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34429">
      <w:pPr>
        <w:kinsoku/>
        <w:overflowPunct/>
        <w:topLinePunct w:val="0"/>
        <w:bidi w:val="0"/>
        <w:spacing w:line="288" w:lineRule="auto"/>
        <w:jc w:val="both"/>
        <w:rPr>
          <w:rFonts w:ascii="仿宋" w:hAnsi="仿宋" w:eastAsia="仿宋" w:cs="仿宋"/>
          <w:b/>
          <w:color w:val="auto"/>
          <w:sz w:val="48"/>
          <w:szCs w:val="48"/>
        </w:rPr>
      </w:pPr>
    </w:p>
    <w:p w14:paraId="2A285713">
      <w:pPr>
        <w:kinsoku/>
        <w:overflowPunct/>
        <w:topLinePunct w:val="0"/>
        <w:bidi w:val="0"/>
        <w:spacing w:line="288" w:lineRule="auto"/>
        <w:jc w:val="center"/>
        <w:rPr>
          <w:rFonts w:hint="eastAsia" w:ascii="仿宋" w:hAnsi="仿宋" w:eastAsia="仿宋" w:cs="仿宋"/>
          <w:b/>
          <w:bCs/>
          <w:color w:val="auto"/>
          <w:sz w:val="72"/>
          <w:szCs w:val="72"/>
        </w:rPr>
      </w:pPr>
      <w:bookmarkStart w:id="31" w:name="_GoBack"/>
      <w:r>
        <w:rPr>
          <w:rFonts w:hint="eastAsia" w:ascii="仿宋" w:hAnsi="仿宋" w:eastAsia="仿宋" w:cs="仿宋"/>
          <w:b/>
          <w:color w:val="auto"/>
          <w:sz w:val="48"/>
          <w:szCs w:val="48"/>
          <w:lang w:eastAsia="zh-CN"/>
        </w:rPr>
        <w:t>绍兴大学附属医院2026年第三批试剂采购项目</w:t>
      </w:r>
      <w:bookmarkEnd w:id="31"/>
    </w:p>
    <w:p w14:paraId="0EEBAC9F">
      <w:pPr>
        <w:kinsoku/>
        <w:overflowPunct/>
        <w:topLinePunct w:val="0"/>
        <w:bidi w:val="0"/>
        <w:spacing w:line="288" w:lineRule="auto"/>
        <w:jc w:val="center"/>
        <w:rPr>
          <w:rFonts w:hint="eastAsia" w:ascii="仿宋" w:hAnsi="仿宋" w:eastAsia="仿宋" w:cs="仿宋"/>
          <w:b/>
          <w:bCs/>
          <w:color w:val="auto"/>
          <w:sz w:val="72"/>
          <w:szCs w:val="72"/>
        </w:rPr>
      </w:pPr>
    </w:p>
    <w:p w14:paraId="03D54D23">
      <w:pPr>
        <w:kinsoku/>
        <w:overflowPunct/>
        <w:topLinePunct w:val="0"/>
        <w:bidi w:val="0"/>
        <w:spacing w:line="288" w:lineRule="auto"/>
        <w:jc w:val="center"/>
        <w:rPr>
          <w:rFonts w:hint="eastAsia" w:ascii="仿宋" w:hAnsi="仿宋" w:eastAsia="仿宋" w:cs="仿宋"/>
          <w:b/>
          <w:bCs/>
          <w:color w:val="auto"/>
          <w:sz w:val="72"/>
          <w:szCs w:val="72"/>
        </w:rPr>
      </w:pPr>
    </w:p>
    <w:p w14:paraId="1B0090BB">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采</w:t>
      </w:r>
    </w:p>
    <w:p w14:paraId="0640BCB0">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购</w:t>
      </w:r>
    </w:p>
    <w:p w14:paraId="2EA1C42C">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文</w:t>
      </w:r>
    </w:p>
    <w:p w14:paraId="4BCAD0AF">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件</w:t>
      </w:r>
    </w:p>
    <w:p w14:paraId="09E910F6">
      <w:pPr>
        <w:kinsoku/>
        <w:overflowPunct/>
        <w:topLinePunct w:val="0"/>
        <w:bidi w:val="0"/>
        <w:spacing w:line="288"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024A0659">
      <w:pPr>
        <w:kinsoku/>
        <w:overflowPunct/>
        <w:topLinePunct w:val="0"/>
        <w:bidi w:val="0"/>
        <w:spacing w:line="288" w:lineRule="auto"/>
        <w:jc w:val="center"/>
        <w:rPr>
          <w:rFonts w:hint="eastAsia" w:ascii="仿宋" w:hAnsi="仿宋" w:eastAsia="仿宋" w:cs="仿宋"/>
          <w:color w:val="auto"/>
          <w:sz w:val="28"/>
          <w:szCs w:val="28"/>
        </w:rPr>
      </w:pPr>
    </w:p>
    <w:p w14:paraId="37635675">
      <w:pPr>
        <w:kinsoku/>
        <w:overflowPunct/>
        <w:topLinePunct w:val="0"/>
        <w:bidi w:val="0"/>
        <w:spacing w:line="288" w:lineRule="auto"/>
        <w:jc w:val="center"/>
        <w:rPr>
          <w:rFonts w:hint="eastAsia" w:ascii="仿宋" w:hAnsi="仿宋" w:eastAsia="仿宋" w:cs="仿宋"/>
          <w:color w:val="auto"/>
          <w:sz w:val="28"/>
          <w:szCs w:val="28"/>
        </w:rPr>
      </w:pPr>
    </w:p>
    <w:p w14:paraId="21BE5FBC">
      <w:pPr>
        <w:kinsoku/>
        <w:overflowPunct/>
        <w:topLinePunct w:val="0"/>
        <w:bidi w:val="0"/>
        <w:spacing w:line="288" w:lineRule="auto"/>
        <w:jc w:val="center"/>
        <w:rPr>
          <w:rFonts w:hint="eastAsia" w:ascii="仿宋" w:hAnsi="仿宋" w:eastAsia="仿宋" w:cs="仿宋"/>
          <w:color w:val="auto"/>
          <w:sz w:val="28"/>
          <w:szCs w:val="28"/>
        </w:rPr>
      </w:pPr>
    </w:p>
    <w:p w14:paraId="418B8FA4">
      <w:pPr>
        <w:kinsoku/>
        <w:overflowPunct/>
        <w:topLinePunct w:val="0"/>
        <w:bidi w:val="0"/>
        <w:spacing w:line="288" w:lineRule="auto"/>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项目编号：</w:t>
      </w:r>
      <w:r>
        <w:rPr>
          <w:rFonts w:hint="eastAsia" w:ascii="仿宋" w:hAnsi="仿宋" w:eastAsia="仿宋" w:cs="仿宋"/>
          <w:color w:val="auto"/>
          <w:sz w:val="28"/>
          <w:szCs w:val="28"/>
          <w:lang w:eastAsia="zh-CN"/>
        </w:rPr>
        <w:t>YH2026</w:t>
      </w:r>
      <w:r>
        <w:rPr>
          <w:rFonts w:hint="eastAsia" w:ascii="仿宋" w:hAnsi="仿宋" w:eastAsia="仿宋" w:cs="仿宋"/>
          <w:color w:val="auto"/>
          <w:sz w:val="28"/>
          <w:szCs w:val="28"/>
          <w:lang w:val="en-US" w:eastAsia="zh-CN"/>
        </w:rPr>
        <w:t>-06018</w:t>
      </w:r>
    </w:p>
    <w:p w14:paraId="1466E1EB">
      <w:pPr>
        <w:kinsoku/>
        <w:overflowPunct/>
        <w:topLinePunct w:val="0"/>
        <w:bidi w:val="0"/>
        <w:spacing w:line="288" w:lineRule="auto"/>
        <w:jc w:val="center"/>
        <w:rPr>
          <w:rFonts w:ascii="仿宋" w:hAnsi="仿宋" w:eastAsia="仿宋" w:cs="仿宋"/>
          <w:color w:val="auto"/>
          <w:sz w:val="28"/>
          <w:szCs w:val="28"/>
        </w:rPr>
      </w:pPr>
      <w:r>
        <w:rPr>
          <w:rFonts w:hint="eastAsia" w:ascii="仿宋" w:hAnsi="仿宋" w:eastAsia="仿宋"/>
          <w:color w:val="auto"/>
          <w:sz w:val="28"/>
          <w:szCs w:val="28"/>
        </w:rPr>
        <w:t>采购单位：绍兴大学附属医院</w:t>
      </w:r>
    </w:p>
    <w:p w14:paraId="11B8964E">
      <w:pPr>
        <w:pStyle w:val="25"/>
        <w:kinsoku/>
        <w:overflowPunct/>
        <w:topLinePunct w:val="0"/>
        <w:bidi w:val="0"/>
        <w:spacing w:line="288" w:lineRule="auto"/>
        <w:ind w:left="0" w:leftChars="0" w:firstLine="0" w:firstLineChars="0"/>
        <w:jc w:val="center"/>
        <w:rPr>
          <w:rFonts w:ascii="仿宋" w:hAnsi="仿宋" w:eastAsia="仿宋" w:cs="仿宋"/>
          <w:color w:val="auto"/>
          <w:sz w:val="28"/>
        </w:rPr>
      </w:pPr>
      <w:r>
        <w:rPr>
          <w:rFonts w:hint="eastAsia" w:ascii="仿宋" w:hAnsi="仿宋" w:eastAsia="仿宋"/>
          <w:color w:val="auto"/>
          <w:sz w:val="28"/>
          <w:szCs w:val="28"/>
        </w:rPr>
        <w:t>采购代理机构：耀华建设管理有限公司</w:t>
      </w:r>
    </w:p>
    <w:p w14:paraId="188BE5F9">
      <w:pPr>
        <w:pStyle w:val="25"/>
        <w:kinsoku/>
        <w:overflowPunct/>
        <w:topLinePunct w:val="0"/>
        <w:bidi w:val="0"/>
        <w:spacing w:line="288" w:lineRule="auto"/>
        <w:ind w:left="0" w:leftChars="0" w:firstLine="0" w:firstLineChars="0"/>
        <w:jc w:val="center"/>
        <w:rPr>
          <w:rFonts w:hint="eastAsia" w:ascii="仿宋" w:hAnsi="仿宋" w:eastAsia="仿宋"/>
          <w:color w:val="auto"/>
          <w:sz w:val="28"/>
          <w:szCs w:val="28"/>
        </w:rPr>
      </w:pPr>
      <w:r>
        <w:rPr>
          <w:rFonts w:hint="eastAsia" w:ascii="仿宋" w:hAnsi="仿宋" w:eastAsia="仿宋"/>
          <w:color w:val="auto"/>
          <w:sz w:val="28"/>
          <w:szCs w:val="28"/>
        </w:rPr>
        <w:t>202</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年</w:t>
      </w:r>
      <w:r>
        <w:rPr>
          <w:rFonts w:hint="eastAsia" w:ascii="仿宋" w:hAnsi="仿宋" w:eastAsia="仿宋"/>
          <w:color w:val="auto"/>
          <w:sz w:val="28"/>
          <w:szCs w:val="28"/>
          <w:lang w:val="en-US" w:eastAsia="zh-CN"/>
        </w:rPr>
        <w:t>7</w:t>
      </w:r>
      <w:r>
        <w:rPr>
          <w:rFonts w:hint="eastAsia" w:ascii="仿宋" w:hAnsi="仿宋" w:eastAsia="仿宋"/>
          <w:color w:val="auto"/>
          <w:sz w:val="28"/>
          <w:szCs w:val="28"/>
        </w:rPr>
        <w:t>月</w:t>
      </w:r>
    </w:p>
    <w:p w14:paraId="25450B91">
      <w:pPr>
        <w:kinsoku/>
        <w:overflowPunct/>
        <w:topLinePunct w:val="0"/>
        <w:bidi w:val="0"/>
        <w:spacing w:line="288" w:lineRule="auto"/>
        <w:ind w:firstLine="1044"/>
        <w:jc w:val="center"/>
        <w:rPr>
          <w:rFonts w:ascii="仿宋" w:hAnsi="仿宋" w:eastAsia="仿宋" w:cs="仿宋"/>
          <w:b/>
          <w:color w:val="auto"/>
          <w:sz w:val="52"/>
          <w:szCs w:val="52"/>
        </w:rPr>
      </w:pPr>
    </w:p>
    <w:p w14:paraId="30E59DBF">
      <w:pPr>
        <w:kinsoku/>
        <w:overflowPunct/>
        <w:topLinePunct w:val="0"/>
        <w:bidi w:val="0"/>
        <w:spacing w:line="288" w:lineRule="auto"/>
        <w:ind w:firstLine="1044"/>
        <w:jc w:val="center"/>
        <w:rPr>
          <w:rFonts w:ascii="仿宋" w:hAnsi="仿宋" w:eastAsia="仿宋" w:cs="仿宋"/>
          <w:b/>
          <w:color w:val="auto"/>
          <w:sz w:val="52"/>
          <w:szCs w:val="52"/>
        </w:rPr>
      </w:pPr>
    </w:p>
    <w:p w14:paraId="2F41F0D0">
      <w:pPr>
        <w:kinsoku/>
        <w:overflowPunct/>
        <w:topLinePunct w:val="0"/>
        <w:bidi w:val="0"/>
        <w:spacing w:line="288" w:lineRule="auto"/>
        <w:jc w:val="center"/>
        <w:rPr>
          <w:rFonts w:ascii="仿宋" w:hAnsi="仿宋" w:eastAsia="仿宋" w:cs="仿宋"/>
          <w:color w:val="auto"/>
          <w:sz w:val="36"/>
          <w:szCs w:val="22"/>
        </w:rPr>
      </w:pPr>
      <w:r>
        <w:rPr>
          <w:rFonts w:hint="eastAsia" w:ascii="仿宋" w:hAnsi="仿宋" w:eastAsia="仿宋" w:cs="仿宋"/>
          <w:b/>
          <w:color w:val="auto"/>
          <w:sz w:val="52"/>
          <w:szCs w:val="52"/>
        </w:rPr>
        <w:t>目录</w:t>
      </w:r>
    </w:p>
    <w:p w14:paraId="6834EA99">
      <w:pPr>
        <w:kinsoku/>
        <w:overflowPunct/>
        <w:topLinePunct w:val="0"/>
        <w:bidi w:val="0"/>
        <w:spacing w:line="288" w:lineRule="auto"/>
        <w:ind w:firstLine="883"/>
        <w:jc w:val="center"/>
        <w:rPr>
          <w:rFonts w:ascii="仿宋" w:hAnsi="仿宋" w:eastAsia="仿宋" w:cs="仿宋"/>
          <w:b/>
          <w:color w:val="auto"/>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TOC \o "1-3" \u</w:instrText>
      </w:r>
      <w:r>
        <w:rPr>
          <w:rFonts w:ascii="仿宋" w:hAnsi="仿宋" w:eastAsia="仿宋" w:cs="仿宋"/>
          <w:color w:val="auto"/>
          <w:sz w:val="28"/>
          <w:szCs w:val="28"/>
        </w:rPr>
        <w:fldChar w:fldCharType="separate"/>
      </w:r>
      <w:r>
        <w:rPr>
          <w:rFonts w:ascii="仿宋" w:hAnsi="仿宋" w:eastAsia="仿宋" w:cs="仿宋"/>
          <w:color w:val="auto"/>
          <w:sz w:val="28"/>
          <w:szCs w:val="28"/>
        </w:rPr>
        <w:t>第一章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采购公告</w:t>
      </w:r>
      <w:r>
        <w:rPr>
          <w:rFonts w:ascii="仿宋" w:hAnsi="仿宋" w:eastAsia="仿宋"/>
          <w:color w:val="auto"/>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第二章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供应商须知</w:t>
      </w:r>
      <w:r>
        <w:rPr>
          <w:rFonts w:ascii="仿宋" w:hAnsi="仿宋" w:eastAsia="仿宋"/>
          <w:color w:val="auto"/>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一、前附表</w:t>
      </w:r>
      <w:r>
        <w:rPr>
          <w:rFonts w:ascii="仿宋" w:hAnsi="仿宋" w:eastAsia="仿宋"/>
          <w:color w:val="auto"/>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二、采购文件</w:t>
      </w:r>
      <w:r>
        <w:rPr>
          <w:rFonts w:ascii="仿宋" w:hAnsi="仿宋" w:eastAsia="仿宋"/>
          <w:color w:val="auto"/>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三、投标文件</w:t>
      </w:r>
      <w:r>
        <w:rPr>
          <w:rFonts w:ascii="仿宋" w:hAnsi="仿宋" w:eastAsia="仿宋"/>
          <w:color w:val="auto"/>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四、开标评标</w:t>
      </w:r>
      <w:r>
        <w:rPr>
          <w:rFonts w:ascii="仿宋" w:hAnsi="仿宋" w:eastAsia="仿宋"/>
          <w:color w:val="auto"/>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五、合同签订及履约</w:t>
      </w:r>
      <w:r>
        <w:rPr>
          <w:rFonts w:ascii="仿宋" w:hAnsi="仿宋" w:eastAsia="仿宋"/>
          <w:color w:val="auto"/>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第三章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采购需求</w:t>
      </w:r>
      <w:r>
        <w:rPr>
          <w:rFonts w:ascii="仿宋" w:hAnsi="仿宋" w:eastAsia="仿宋"/>
          <w:color w:val="auto"/>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第四章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拟签订合同的主要条款</w:t>
      </w:r>
      <w:r>
        <w:rPr>
          <w:rFonts w:ascii="仿宋" w:hAnsi="仿宋" w:eastAsia="仿宋"/>
          <w:color w:val="auto"/>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第五章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评标办法及标准</w:t>
      </w:r>
      <w:r>
        <w:rPr>
          <w:rFonts w:ascii="仿宋" w:hAnsi="仿宋" w:eastAsia="仿宋"/>
          <w:color w:val="auto"/>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第六章</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报名资料</w:t>
      </w:r>
      <w:r>
        <w:rPr>
          <w:rFonts w:hint="eastAsia" w:ascii="仿宋" w:hAnsi="仿宋" w:eastAsia="仿宋" w:cs="仿宋"/>
          <w:color w:val="auto"/>
          <w:sz w:val="28"/>
          <w:szCs w:val="28"/>
          <w:lang w:val="en-US" w:eastAsia="zh-CN"/>
        </w:rPr>
        <w:t>及</w:t>
      </w:r>
      <w:r>
        <w:rPr>
          <w:rFonts w:ascii="仿宋" w:hAnsi="仿宋" w:eastAsia="仿宋" w:cs="仿宋"/>
          <w:color w:val="auto"/>
          <w:sz w:val="28"/>
          <w:szCs w:val="28"/>
        </w:rPr>
        <w:t>投标文件格式附件</w:t>
      </w:r>
      <w:r>
        <w:rPr>
          <w:rFonts w:ascii="仿宋" w:hAnsi="仿宋" w:eastAsia="仿宋" w:cs="仿宋"/>
          <w:color w:val="auto"/>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第七章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询问、质疑及投诉</w:t>
      </w:r>
      <w:r>
        <w:rPr>
          <w:rFonts w:ascii="仿宋" w:hAnsi="仿宋" w:eastAsia="仿宋"/>
          <w:color w:val="auto"/>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color w:val="auto"/>
          <w:sz w:val="28"/>
          <w:szCs w:val="28"/>
        </w:rPr>
      </w:pPr>
      <w:r>
        <w:rPr>
          <w:rFonts w:ascii="仿宋" w:hAnsi="仿宋" w:eastAsia="仿宋" w:cs="仿宋"/>
          <w:color w:val="auto"/>
          <w:sz w:val="28"/>
          <w:szCs w:val="28"/>
        </w:rPr>
        <w:fldChar w:fldCharType="end"/>
      </w:r>
    </w:p>
    <w:p w14:paraId="5AD90F86">
      <w:pPr>
        <w:kinsoku/>
        <w:overflowPunct/>
        <w:topLinePunct w:val="0"/>
        <w:bidi w:val="0"/>
        <w:spacing w:line="288" w:lineRule="auto"/>
        <w:rPr>
          <w:rFonts w:ascii="仿宋" w:hAnsi="仿宋" w:eastAsia="仿宋" w:cs="仿宋"/>
          <w:color w:val="auto"/>
        </w:rPr>
      </w:pPr>
    </w:p>
    <w:p w14:paraId="33A0A3AC">
      <w:pPr>
        <w:pStyle w:val="2"/>
        <w:kinsoku/>
        <w:overflowPunct/>
        <w:topLinePunct w:val="0"/>
        <w:bidi w:val="0"/>
        <w:spacing w:line="288" w:lineRule="auto"/>
        <w:ind w:firstLine="883"/>
        <w:rPr>
          <w:rFonts w:ascii="仿宋" w:hAnsi="仿宋" w:cs="仿宋"/>
          <w:color w:val="auto"/>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pgNumType w:fmt="decimal"/>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color w:val="auto"/>
        </w:rPr>
      </w:pPr>
      <w:bookmarkStart w:id="0" w:name="_Toc104885739"/>
      <w:bookmarkStart w:id="1" w:name="_Hlk132273255"/>
      <w:bookmarkStart w:id="2" w:name="_Hlk113894197"/>
      <w:bookmarkStart w:id="3" w:name="_Hlk113361969"/>
      <w:r>
        <w:rPr>
          <w:rFonts w:hint="eastAsia" w:ascii="仿宋" w:hAnsi="仿宋" w:cs="仿宋"/>
          <w:color w:val="auto"/>
        </w:rPr>
        <w:t>第一章</w:t>
      </w:r>
      <w:r>
        <w:rPr>
          <w:rFonts w:hint="eastAsia" w:ascii="仿宋" w:hAnsi="仿宋" w:cs="仿宋"/>
          <w:color w:val="auto"/>
          <w:lang w:val="en-US" w:eastAsia="zh-CN"/>
        </w:rPr>
        <w:t xml:space="preserve"> </w:t>
      </w:r>
      <w:r>
        <w:rPr>
          <w:rFonts w:hint="eastAsia" w:ascii="仿宋" w:hAnsi="仿宋" w:cs="仿宋"/>
          <w:color w:val="auto"/>
        </w:rPr>
        <w:t>采购公告</w:t>
      </w:r>
      <w:bookmarkEnd w:id="0"/>
    </w:p>
    <w:p w14:paraId="2B8D391F">
      <w:pPr>
        <w:kinsoku/>
        <w:overflowPunct/>
        <w:topLinePunct w:val="0"/>
        <w:bidi w:val="0"/>
        <w:spacing w:line="288" w:lineRule="auto"/>
        <w:ind w:firstLine="482" w:firstLineChars="200"/>
        <w:rPr>
          <w:rFonts w:hint="eastAsia" w:ascii="仿宋" w:hAnsi="仿宋" w:eastAsia="仿宋" w:cs="仿宋"/>
          <w:bCs/>
          <w:color w:val="auto"/>
          <w:sz w:val="24"/>
        </w:rPr>
      </w:pPr>
      <w:bookmarkStart w:id="4" w:name="_Hlk105486236"/>
      <w:r>
        <w:rPr>
          <w:rFonts w:hint="eastAsia" w:ascii="仿宋" w:hAnsi="仿宋" w:eastAsia="仿宋" w:cs="仿宋"/>
          <w:b/>
          <w:color w:val="auto"/>
          <w:sz w:val="24"/>
          <w:u w:val="single"/>
        </w:rPr>
        <w:t>耀华建设管理有限公司</w:t>
      </w:r>
      <w:r>
        <w:rPr>
          <w:rFonts w:hint="eastAsia" w:ascii="仿宋" w:hAnsi="仿宋" w:eastAsia="仿宋" w:cs="仿宋"/>
          <w:bCs/>
          <w:color w:val="auto"/>
          <w:sz w:val="24"/>
        </w:rPr>
        <w:t>受</w:t>
      </w:r>
      <w:r>
        <w:rPr>
          <w:rFonts w:hint="eastAsia" w:ascii="仿宋" w:hAnsi="仿宋" w:eastAsia="仿宋" w:cs="仿宋"/>
          <w:b/>
          <w:color w:val="auto"/>
          <w:sz w:val="24"/>
          <w:u w:val="single"/>
        </w:rPr>
        <w:t>绍兴大学附属医院</w:t>
      </w:r>
      <w:r>
        <w:rPr>
          <w:rFonts w:hint="eastAsia" w:ascii="仿宋" w:hAnsi="仿宋" w:eastAsia="仿宋" w:cs="仿宋"/>
          <w:bCs/>
          <w:color w:val="auto"/>
          <w:sz w:val="24"/>
        </w:rPr>
        <w:t>委托，就下列项目进行</w:t>
      </w:r>
      <w:r>
        <w:rPr>
          <w:rFonts w:hint="eastAsia" w:ascii="仿宋" w:hAnsi="仿宋" w:eastAsia="仿宋" w:cs="仿宋"/>
          <w:b/>
          <w:color w:val="auto"/>
          <w:sz w:val="24"/>
          <w:u w:val="single"/>
        </w:rPr>
        <w:t>公开招标</w:t>
      </w:r>
      <w:r>
        <w:rPr>
          <w:rFonts w:hint="eastAsia" w:ascii="仿宋" w:hAnsi="仿宋" w:eastAsia="仿宋" w:cs="仿宋"/>
          <w:bCs/>
          <w:color w:val="auto"/>
          <w:sz w:val="24"/>
        </w:rPr>
        <w:t>，现将有关事项公告如下：</w:t>
      </w:r>
    </w:p>
    <w:p w14:paraId="5EADB563">
      <w:pPr>
        <w:numPr>
          <w:ilvl w:val="0"/>
          <w:numId w:val="0"/>
        </w:numPr>
        <w:kinsoku/>
        <w:overflowPunct/>
        <w:topLinePunct w:val="0"/>
        <w:bidi w:val="0"/>
        <w:spacing w:line="288" w:lineRule="auto"/>
        <w:ind w:firstLine="482" w:firstLineChars="200"/>
        <w:rPr>
          <w:rFonts w:hint="eastAsia" w:ascii="仿宋" w:hAnsi="仿宋" w:eastAsia="仿宋" w:cs="仿宋"/>
          <w:b w:val="0"/>
          <w:bCs w:val="0"/>
          <w:color w:val="auto"/>
          <w:sz w:val="24"/>
          <w:lang w:eastAsia="zh-CN"/>
        </w:rPr>
      </w:pPr>
      <w:r>
        <w:rPr>
          <w:rFonts w:hint="eastAsia" w:ascii="仿宋" w:hAnsi="仿宋" w:eastAsia="仿宋" w:cs="仿宋"/>
          <w:b/>
          <w:bCs/>
          <w:color w:val="auto"/>
          <w:sz w:val="24"/>
          <w:lang w:eastAsia="zh-CN"/>
        </w:rPr>
        <w:t>一、项目名称：</w:t>
      </w:r>
      <w:r>
        <w:rPr>
          <w:rFonts w:hint="eastAsia" w:ascii="仿宋" w:hAnsi="仿宋" w:eastAsia="仿宋" w:cs="仿宋"/>
          <w:b w:val="0"/>
          <w:bCs w:val="0"/>
          <w:color w:val="auto"/>
          <w:sz w:val="24"/>
          <w:lang w:eastAsia="zh-CN"/>
        </w:rPr>
        <w:t>绍兴大学附属医院2026年第三批试剂采购项目</w:t>
      </w:r>
    </w:p>
    <w:p w14:paraId="0126D371">
      <w:pPr>
        <w:numPr>
          <w:ilvl w:val="0"/>
          <w:numId w:val="0"/>
        </w:numPr>
        <w:kinsoku/>
        <w:overflowPunct/>
        <w:topLinePunct w:val="0"/>
        <w:bidi w:val="0"/>
        <w:spacing w:line="288" w:lineRule="auto"/>
        <w:ind w:firstLine="482" w:firstLineChars="200"/>
        <w:rPr>
          <w:rFonts w:hint="default" w:ascii="仿宋" w:hAnsi="仿宋" w:eastAsia="仿宋" w:cs="仿宋"/>
          <w:b w:val="0"/>
          <w:bCs w:val="0"/>
          <w:color w:val="auto"/>
          <w:sz w:val="24"/>
          <w:lang w:val="en-US" w:eastAsia="zh-CN"/>
        </w:rPr>
      </w:pPr>
      <w:r>
        <w:rPr>
          <w:rFonts w:hint="eastAsia" w:ascii="仿宋" w:hAnsi="仿宋" w:eastAsia="仿宋" w:cs="仿宋"/>
          <w:b/>
          <w:bCs/>
          <w:color w:val="auto"/>
          <w:sz w:val="24"/>
          <w:lang w:eastAsia="zh-CN"/>
        </w:rPr>
        <w:t>二、</w:t>
      </w:r>
      <w:r>
        <w:rPr>
          <w:rFonts w:hint="eastAsia" w:ascii="仿宋" w:hAnsi="仿宋" w:eastAsia="仿宋" w:cs="仿宋"/>
          <w:b/>
          <w:bCs/>
          <w:color w:val="auto"/>
          <w:sz w:val="24"/>
        </w:rPr>
        <w:t>项目编号：</w:t>
      </w:r>
      <w:r>
        <w:rPr>
          <w:rFonts w:hint="eastAsia" w:ascii="仿宋" w:hAnsi="仿宋" w:eastAsia="仿宋" w:cs="仿宋"/>
          <w:b w:val="0"/>
          <w:bCs w:val="0"/>
          <w:color w:val="auto"/>
          <w:sz w:val="24"/>
          <w:lang w:eastAsia="zh-CN"/>
        </w:rPr>
        <w:t>YH202</w:t>
      </w:r>
      <w:r>
        <w:rPr>
          <w:rFonts w:hint="eastAsia" w:ascii="仿宋" w:hAnsi="仿宋" w:eastAsia="仿宋" w:cs="仿宋"/>
          <w:b w:val="0"/>
          <w:bCs w:val="0"/>
          <w:color w:val="auto"/>
          <w:sz w:val="24"/>
          <w:lang w:val="en-US" w:eastAsia="zh-CN"/>
        </w:rPr>
        <w:t>6-06018</w:t>
      </w:r>
    </w:p>
    <w:p w14:paraId="297A105A">
      <w:pPr>
        <w:numPr>
          <w:ilvl w:val="0"/>
          <w:numId w:val="0"/>
        </w:numPr>
        <w:kinsoku/>
        <w:overflowPunct/>
        <w:topLinePunct w:val="0"/>
        <w:bidi w:val="0"/>
        <w:spacing w:line="288"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eastAsia="zh-CN"/>
        </w:rPr>
        <w:t>三、</w:t>
      </w:r>
      <w:r>
        <w:rPr>
          <w:rFonts w:hint="eastAsia" w:ascii="仿宋" w:hAnsi="仿宋" w:eastAsia="仿宋" w:cs="仿宋"/>
          <w:b/>
          <w:bCs/>
          <w:color w:val="auto"/>
          <w:sz w:val="24"/>
        </w:rPr>
        <w:t>采购组织类型：</w:t>
      </w:r>
      <w:r>
        <w:rPr>
          <w:rFonts w:hint="eastAsia" w:ascii="仿宋" w:hAnsi="仿宋" w:eastAsia="仿宋" w:cs="仿宋"/>
          <w:bCs/>
          <w:color w:val="auto"/>
          <w:sz w:val="24"/>
          <w:u w:val="single"/>
        </w:rPr>
        <w:t>委托代理</w:t>
      </w:r>
      <w:r>
        <w:rPr>
          <w:rFonts w:hint="eastAsia" w:ascii="仿宋" w:hAnsi="仿宋" w:eastAsia="仿宋" w:cs="仿宋"/>
          <w:bCs/>
          <w:color w:val="auto"/>
          <w:sz w:val="24"/>
        </w:rPr>
        <w:t xml:space="preserve">   </w:t>
      </w:r>
      <w:r>
        <w:rPr>
          <w:rFonts w:hint="eastAsia" w:ascii="仿宋" w:hAnsi="仿宋" w:eastAsia="仿宋" w:cs="仿宋"/>
          <w:b/>
          <w:bCs/>
          <w:color w:val="auto"/>
          <w:sz w:val="24"/>
        </w:rPr>
        <w:t>采购类别：</w:t>
      </w:r>
      <w:r>
        <w:rPr>
          <w:rFonts w:hint="eastAsia" w:ascii="仿宋" w:hAnsi="仿宋" w:eastAsia="仿宋" w:cs="仿宋"/>
          <w:color w:val="auto"/>
          <w:sz w:val="24"/>
          <w:u w:val="single"/>
        </w:rPr>
        <w:t>货物</w:t>
      </w:r>
    </w:p>
    <w:p w14:paraId="31209C4D">
      <w:pPr>
        <w:numPr>
          <w:ilvl w:val="0"/>
          <w:numId w:val="0"/>
        </w:numPr>
        <w:kinsoku/>
        <w:overflowPunct/>
        <w:topLinePunct w:val="0"/>
        <w:bidi w:val="0"/>
        <w:spacing w:line="288"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eastAsia="zh-CN"/>
        </w:rPr>
        <w:t>四、</w:t>
      </w:r>
      <w:r>
        <w:rPr>
          <w:rFonts w:hint="eastAsia" w:ascii="仿宋" w:hAnsi="仿宋" w:eastAsia="仿宋" w:cs="仿宋"/>
          <w:b/>
          <w:bCs/>
          <w:color w:val="auto"/>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1454B299">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b w:val="0"/>
                <w:bCs w:val="0"/>
                <w:color w:val="auto"/>
                <w:sz w:val="24"/>
                <w:lang w:eastAsia="zh-CN"/>
              </w:rPr>
              <w:t>绍兴大学附属医院2026年第三批试剂采购项目</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1509600</w:t>
            </w:r>
          </w:p>
        </w:tc>
      </w:tr>
    </w:tbl>
    <w:p w14:paraId="3E7146C4">
      <w:pPr>
        <w:kinsoku/>
        <w:overflowPunct/>
        <w:topLinePunct w:val="0"/>
        <w:bidi w:val="0"/>
        <w:spacing w:line="288" w:lineRule="auto"/>
        <w:ind w:firstLine="482" w:firstLineChars="20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实质性条款★（必备条款，若不满足，作无效投标处理）：</w:t>
      </w:r>
    </w:p>
    <w:p w14:paraId="2DC7741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1.标段如有多个项目的，均应覆盖所有项目。</w:t>
      </w:r>
    </w:p>
    <w:p w14:paraId="4DD87E1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022F32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3.项目配套服务中涉及提供的设备，供应商须承诺根据临床要求，接入医院LIS/HIS系统，相应费用包含在投标报价中，不单独报价。</w:t>
      </w:r>
    </w:p>
    <w:p w14:paraId="17BF422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4.各标段技术参数中含有基本要求条款需全部响应。</w:t>
      </w:r>
    </w:p>
    <w:p w14:paraId="056D9E3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5.各标段包含所有相关配套设备、耗材、质控品、校准品、定标液、样品杯等，以保证临床使用，均包含在投标报价中，不单独报价。</w:t>
      </w:r>
    </w:p>
    <w:p w14:paraId="2ABEEE5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6.配送需要通过绍兴大学附属医院SPD物资管理系统进行配送结算，产生费用由供应商与SPD管理公司自行协商。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、采购需求：</w:t>
      </w:r>
      <w:r>
        <w:rPr>
          <w:rFonts w:hint="eastAsia" w:ascii="仿宋" w:hAnsi="仿宋" w:eastAsia="仿宋" w:cs="仿宋"/>
          <w:color w:val="auto"/>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六</w:t>
      </w:r>
      <w:r>
        <w:rPr>
          <w:rFonts w:hint="eastAsia" w:ascii="仿宋" w:hAnsi="仿宋" w:eastAsia="仿宋" w:cs="仿宋"/>
          <w:b/>
          <w:bCs/>
          <w:color w:val="auto"/>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4</w:t>
      </w:r>
      <w:r>
        <w:rPr>
          <w:rFonts w:ascii="仿宋" w:hAnsi="仿宋" w:eastAsia="仿宋" w:cs="仿宋"/>
          <w:b/>
          <w:bCs/>
          <w:color w:val="auto"/>
          <w:sz w:val="24"/>
          <w:szCs w:val="24"/>
        </w:rPr>
        <w:t>.</w:t>
      </w:r>
      <w:r>
        <w:rPr>
          <w:rFonts w:hint="eastAsia" w:ascii="仿宋" w:hAnsi="仿宋" w:eastAsia="仿宋" w:cs="仿宋"/>
          <w:b/>
          <w:bCs/>
          <w:color w:val="auto"/>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
          <w:bCs/>
          <w:color w:val="auto"/>
          <w:sz w:val="24"/>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0"/>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5.</w:t>
      </w:r>
      <w:r>
        <w:rPr>
          <w:rFonts w:hint="eastAsia" w:ascii="仿宋" w:hAnsi="仿宋" w:eastAsia="仿宋" w:cs="仿宋"/>
          <w:color w:val="auto"/>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color w:val="auto"/>
          <w:sz w:val="24"/>
        </w:rPr>
      </w:pPr>
      <w:r>
        <w:rPr>
          <w:rFonts w:hint="eastAsia" w:ascii="仿宋" w:hAnsi="仿宋" w:eastAsia="仿宋" w:cs="仿宋"/>
          <w:b/>
          <w:bCs/>
          <w:color w:val="auto"/>
          <w:sz w:val="24"/>
          <w:lang w:eastAsia="zh-CN"/>
        </w:rPr>
        <w:t>七</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获取采购文件的</w:t>
      </w:r>
      <w:r>
        <w:rPr>
          <w:rFonts w:hint="eastAsia" w:ascii="仿宋" w:hAnsi="仿宋" w:eastAsia="仿宋" w:cs="仿宋"/>
          <w:b/>
          <w:bCs/>
          <w:color w:val="auto"/>
          <w:sz w:val="24"/>
        </w:rPr>
        <w:t>时间及方式</w:t>
      </w:r>
      <w:r>
        <w:rPr>
          <w:rFonts w:hint="eastAsia" w:ascii="仿宋" w:hAnsi="仿宋" w:eastAsia="仿宋" w:cs="仿宋"/>
          <w:color w:val="auto"/>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时间：自公告之日起至</w:t>
      </w:r>
      <w:r>
        <w:rPr>
          <w:rFonts w:hint="eastAsia" w:ascii="仿宋" w:hAnsi="仿宋" w:eastAsia="仿宋" w:cs="仿宋"/>
          <w:bCs/>
          <w:color w:val="auto"/>
          <w:sz w:val="24"/>
          <w:highlight w:val="none"/>
        </w:rPr>
        <w:t>202</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7</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30</w:t>
      </w:r>
      <w:r>
        <w:rPr>
          <w:rFonts w:hint="eastAsia" w:ascii="仿宋" w:hAnsi="仿宋" w:eastAsia="仿宋" w:cs="仿宋"/>
          <w:bCs/>
          <w:color w:val="auto"/>
          <w:sz w:val="24"/>
          <w:highlight w:val="none"/>
        </w:rPr>
        <w:t>日</w:t>
      </w:r>
      <w:r>
        <w:rPr>
          <w:rFonts w:hint="eastAsia" w:ascii="仿宋" w:hAnsi="仿宋" w:eastAsia="仿宋" w:cs="仿宋"/>
          <w:bCs/>
          <w:color w:val="auto"/>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color w:val="auto"/>
          <w:kern w:val="0"/>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获取</w:t>
      </w:r>
      <w:r>
        <w:rPr>
          <w:rFonts w:hint="eastAsia" w:ascii="仿宋" w:hAnsi="仿宋" w:eastAsia="仿宋" w:cs="仿宋"/>
          <w:bCs/>
          <w:color w:val="auto"/>
          <w:sz w:val="24"/>
        </w:rPr>
        <w:t>方式：本项目</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报名资料允许</w:t>
      </w:r>
      <w:r>
        <w:rPr>
          <w:rFonts w:hint="eastAsia" w:ascii="仿宋" w:hAnsi="仿宋" w:eastAsia="仿宋" w:cs="仿宋"/>
          <w:color w:val="auto"/>
          <w:sz w:val="24"/>
          <w:szCs w:val="24"/>
        </w:rPr>
        <w:t>供应商</w:t>
      </w:r>
      <w:r>
        <w:rPr>
          <w:rFonts w:hint="eastAsia" w:ascii="仿宋" w:hAnsi="仿宋" w:eastAsia="仿宋" w:cs="仿宋"/>
          <w:bCs/>
          <w:color w:val="auto"/>
          <w:sz w:val="24"/>
        </w:rPr>
        <w:t>通过邮寄快递方式</w:t>
      </w:r>
      <w:r>
        <w:rPr>
          <w:rFonts w:hint="eastAsia" w:ascii="仿宋" w:hAnsi="仿宋" w:eastAsia="仿宋" w:cs="仿宋"/>
          <w:bCs/>
          <w:color w:val="auto"/>
          <w:sz w:val="24"/>
          <w:lang w:eastAsia="zh-CN"/>
        </w:rPr>
        <w:t>（</w:t>
      </w:r>
      <w:r>
        <w:rPr>
          <w:rFonts w:hint="eastAsia" w:ascii="仿宋" w:hAnsi="仿宋" w:eastAsia="仿宋" w:cs="仿宋"/>
          <w:color w:val="auto"/>
          <w:kern w:val="0"/>
          <w:sz w:val="24"/>
        </w:rPr>
        <w:t>建议采用EMS或顺丰快递</w:t>
      </w:r>
      <w:r>
        <w:rPr>
          <w:rFonts w:hint="eastAsia" w:ascii="仿宋" w:hAnsi="仿宋" w:eastAsia="仿宋" w:cs="仿宋"/>
          <w:bCs/>
          <w:color w:val="auto"/>
          <w:sz w:val="24"/>
          <w:lang w:eastAsia="zh-CN"/>
        </w:rPr>
        <w:t>）或现场报名</w:t>
      </w:r>
      <w:r>
        <w:rPr>
          <w:rFonts w:hint="eastAsia" w:ascii="仿宋" w:hAnsi="仿宋" w:eastAsia="仿宋" w:cs="仿宋"/>
          <w:bCs/>
          <w:color w:val="auto"/>
          <w:sz w:val="24"/>
          <w:lang w:val="en-US" w:eastAsia="zh-CN"/>
        </w:rPr>
        <w:t>获取</w:t>
      </w:r>
      <w:r>
        <w:rPr>
          <w:rFonts w:hint="eastAsia" w:ascii="仿宋" w:hAnsi="仿宋" w:eastAsia="仿宋" w:cs="仿宋"/>
          <w:color w:val="auto"/>
          <w:kern w:val="0"/>
          <w:sz w:val="24"/>
          <w:lang w:eastAsia="zh-CN"/>
        </w:rPr>
        <w:t>，</w:t>
      </w:r>
      <w:r>
        <w:rPr>
          <w:rFonts w:hint="eastAsia" w:ascii="仿宋" w:hAnsi="仿宋" w:eastAsia="仿宋" w:cs="仿宋"/>
          <w:bCs/>
          <w:color w:val="auto"/>
          <w:sz w:val="24"/>
        </w:rPr>
        <w:t>报名资料</w:t>
      </w:r>
      <w:r>
        <w:rPr>
          <w:rFonts w:ascii="仿宋" w:hAnsi="仿宋" w:eastAsia="仿宋" w:cs="仿宋"/>
          <w:color w:val="auto"/>
          <w:kern w:val="0"/>
          <w:sz w:val="24"/>
        </w:rPr>
        <w:t>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w:t>
      </w:r>
      <w:r>
        <w:rPr>
          <w:rFonts w:hint="eastAsia" w:ascii="仿宋" w:hAnsi="仿宋" w:eastAsia="仿宋" w:cs="仿宋"/>
          <w:color w:val="auto"/>
          <w:kern w:val="0"/>
          <w:sz w:val="24"/>
          <w:szCs w:val="24"/>
          <w:lang w:eastAsia="zh-CN"/>
        </w:rPr>
        <w:t>卧龙路</w:t>
      </w:r>
      <w:r>
        <w:rPr>
          <w:rFonts w:hint="eastAsia" w:ascii="仿宋" w:hAnsi="仿宋" w:eastAsia="仿宋" w:cs="仿宋"/>
          <w:color w:val="auto"/>
          <w:kern w:val="0"/>
          <w:sz w:val="24"/>
          <w:szCs w:val="24"/>
          <w:lang w:val="en-US" w:eastAsia="zh-CN"/>
        </w:rPr>
        <w:t>1号裕众大厦B楼4楼</w:t>
      </w:r>
      <w:r>
        <w:rPr>
          <w:rFonts w:hint="eastAsia" w:ascii="仿宋" w:hAnsi="仿宋" w:eastAsia="仿宋" w:cs="仿宋"/>
          <w:color w:val="auto"/>
          <w:kern w:val="0"/>
          <w:sz w:val="24"/>
          <w:szCs w:val="24"/>
        </w:rPr>
        <w:t>）</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w:t>
      </w:r>
      <w:r>
        <w:rPr>
          <w:rFonts w:hint="eastAsia" w:ascii="仿宋" w:hAnsi="仿宋" w:eastAsia="仿宋" w:cs="仿宋"/>
          <w:color w:val="auto"/>
          <w:kern w:val="0"/>
          <w:sz w:val="24"/>
          <w:lang w:eastAsia="zh-CN"/>
        </w:rPr>
        <w:t>。</w:t>
      </w:r>
      <w:r>
        <w:rPr>
          <w:rFonts w:hint="eastAsia" w:ascii="仿宋" w:hAnsi="仿宋" w:eastAsia="仿宋" w:cs="仿宋"/>
          <w:bCs/>
          <w:color w:val="auto"/>
          <w:kern w:val="0"/>
          <w:sz w:val="24"/>
        </w:rPr>
        <w:t>报名</w:t>
      </w:r>
      <w:r>
        <w:rPr>
          <w:rFonts w:hint="eastAsia" w:ascii="仿宋" w:hAnsi="仿宋" w:eastAsia="仿宋" w:cs="仿宋"/>
          <w:bCs/>
          <w:color w:val="auto"/>
          <w:sz w:val="24"/>
          <w:lang w:val="en-US" w:eastAsia="zh-CN"/>
        </w:rPr>
        <w:t>获取采购文件</w:t>
      </w:r>
      <w:r>
        <w:rPr>
          <w:rFonts w:hint="eastAsia" w:ascii="仿宋" w:hAnsi="仿宋" w:eastAsia="仿宋" w:cs="仿宋"/>
          <w:bCs/>
          <w:color w:val="auto"/>
          <w:kern w:val="0"/>
          <w:sz w:val="24"/>
        </w:rPr>
        <w:t>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olor w:val="auto"/>
          <w:kern w:val="0"/>
          <w:sz w:val="24"/>
          <w:highlight w:val="none"/>
        </w:rPr>
      </w:pPr>
      <w:r>
        <w:rPr>
          <w:rFonts w:hint="eastAsia" w:ascii="仿宋" w:hAnsi="仿宋" w:eastAsia="仿宋" w:cs="仿宋"/>
          <w:bCs/>
          <w:color w:val="auto"/>
          <w:kern w:val="0"/>
          <w:sz w:val="24"/>
          <w:highlight w:val="none"/>
        </w:rPr>
        <w:t>3.</w:t>
      </w:r>
      <w:r>
        <w:rPr>
          <w:rFonts w:hint="eastAsia" w:ascii="仿宋" w:hAnsi="仿宋" w:eastAsia="仿宋"/>
          <w:color w:val="auto"/>
          <w:kern w:val="0"/>
          <w:sz w:val="24"/>
          <w:highlight w:val="none"/>
        </w:rPr>
        <w:t>获取</w:t>
      </w:r>
      <w:r>
        <w:rPr>
          <w:rFonts w:hint="eastAsia" w:ascii="仿宋" w:hAnsi="仿宋" w:eastAsia="仿宋" w:cs="仿宋"/>
          <w:bCs/>
          <w:color w:val="auto"/>
          <w:sz w:val="24"/>
          <w:highlight w:val="none"/>
          <w:lang w:val="en-US" w:eastAsia="zh-CN"/>
        </w:rPr>
        <w:t>采购文件</w:t>
      </w:r>
      <w:r>
        <w:rPr>
          <w:rFonts w:hint="eastAsia" w:ascii="仿宋" w:hAnsi="仿宋" w:eastAsia="仿宋"/>
          <w:color w:val="auto"/>
          <w:kern w:val="0"/>
          <w:sz w:val="24"/>
          <w:highlight w:val="none"/>
        </w:rPr>
        <w:t>时需提供以下</w:t>
      </w:r>
      <w:r>
        <w:rPr>
          <w:rFonts w:hint="eastAsia" w:ascii="仿宋" w:hAnsi="仿宋" w:eastAsia="仿宋" w:cs="仿宋"/>
          <w:bCs/>
          <w:color w:val="auto"/>
          <w:sz w:val="24"/>
          <w:highlight w:val="none"/>
        </w:rPr>
        <w:t>报名</w:t>
      </w:r>
      <w:r>
        <w:rPr>
          <w:rFonts w:hint="eastAsia" w:ascii="仿宋" w:hAnsi="仿宋" w:eastAsia="仿宋"/>
          <w:color w:val="auto"/>
          <w:kern w:val="0"/>
          <w:sz w:val="24"/>
          <w:highlight w:val="none"/>
        </w:rPr>
        <w:t>资料</w:t>
      </w:r>
      <w:r>
        <w:rPr>
          <w:rFonts w:hint="eastAsia" w:ascii="仿宋" w:hAnsi="仿宋" w:eastAsia="仿宋"/>
          <w:b/>
          <w:bCs/>
          <w:color w:val="auto"/>
          <w:kern w:val="0"/>
          <w:sz w:val="24"/>
          <w:highlight w:val="none"/>
        </w:rPr>
        <w:t>（</w:t>
      </w:r>
      <w:r>
        <w:rPr>
          <w:rFonts w:hint="eastAsia" w:ascii="仿宋" w:hAnsi="仿宋" w:eastAsia="仿宋"/>
          <w:b/>
          <w:bCs/>
          <w:color w:val="auto"/>
          <w:kern w:val="0"/>
          <w:sz w:val="24"/>
          <w:highlight w:val="none"/>
          <w:lang w:eastAsia="zh-CN"/>
        </w:rPr>
        <w:t>报名资料</w:t>
      </w:r>
      <w:r>
        <w:rPr>
          <w:rFonts w:hint="eastAsia" w:ascii="仿宋" w:hAnsi="仿宋" w:eastAsia="仿宋"/>
          <w:b/>
          <w:bCs/>
          <w:color w:val="auto"/>
          <w:kern w:val="0"/>
          <w:sz w:val="24"/>
          <w:highlight w:val="none"/>
          <w:lang w:val="en-US" w:eastAsia="zh-CN"/>
        </w:rPr>
        <w:t>正副本各一份并装订成册，</w:t>
      </w:r>
      <w:r>
        <w:rPr>
          <w:rFonts w:hint="eastAsia" w:ascii="仿宋" w:hAnsi="仿宋" w:eastAsia="仿宋"/>
          <w:b/>
          <w:bCs/>
          <w:color w:val="auto"/>
          <w:kern w:val="0"/>
          <w:sz w:val="24"/>
          <w:highlight w:val="none"/>
          <w:lang w:eastAsia="zh-CN"/>
        </w:rPr>
        <w:t>多标段时</w:t>
      </w:r>
      <w:r>
        <w:rPr>
          <w:rFonts w:hint="eastAsia" w:ascii="仿宋" w:hAnsi="仿宋" w:eastAsia="仿宋"/>
          <w:b/>
          <w:bCs/>
          <w:color w:val="auto"/>
          <w:kern w:val="0"/>
          <w:sz w:val="24"/>
          <w:highlight w:val="none"/>
        </w:rPr>
        <w:t>无需按标段单独成册</w:t>
      </w:r>
      <w:r>
        <w:rPr>
          <w:rFonts w:hint="eastAsia" w:ascii="仿宋" w:hAnsi="仿宋" w:eastAsia="仿宋"/>
          <w:b/>
          <w:bCs/>
          <w:color w:val="auto"/>
          <w:kern w:val="0"/>
          <w:sz w:val="24"/>
          <w:highlight w:val="none"/>
          <w:lang w:eastAsia="zh-CN"/>
        </w:rPr>
        <w:t>。</w:t>
      </w:r>
      <w:r>
        <w:rPr>
          <w:rFonts w:hint="eastAsia" w:ascii="仿宋" w:hAnsi="仿宋" w:eastAsia="仿宋"/>
          <w:b/>
          <w:bCs/>
          <w:color w:val="auto"/>
          <w:kern w:val="0"/>
          <w:sz w:val="24"/>
          <w:highlight w:val="none"/>
          <w:lang w:val="en-US" w:eastAsia="zh-CN"/>
        </w:rPr>
        <w:t>正本均需</w:t>
      </w:r>
      <w:r>
        <w:rPr>
          <w:rFonts w:hint="eastAsia" w:ascii="仿宋" w:hAnsi="仿宋" w:eastAsia="仿宋"/>
          <w:b/>
          <w:bCs/>
          <w:color w:val="auto"/>
          <w:kern w:val="0"/>
          <w:sz w:val="24"/>
          <w:highlight w:val="none"/>
        </w:rPr>
        <w:t>加盖单位公章，</w:t>
      </w:r>
      <w:r>
        <w:rPr>
          <w:rFonts w:hint="eastAsia" w:ascii="仿宋" w:hAnsi="仿宋" w:eastAsia="仿宋"/>
          <w:b/>
          <w:bCs/>
          <w:color w:val="auto"/>
          <w:kern w:val="0"/>
          <w:sz w:val="24"/>
          <w:highlight w:val="none"/>
          <w:lang w:val="en-US" w:eastAsia="zh-CN"/>
        </w:rPr>
        <w:t>副本可用正本的</w:t>
      </w:r>
      <w:r>
        <w:rPr>
          <w:rFonts w:hint="eastAsia" w:ascii="仿宋" w:hAnsi="仿宋" w:eastAsia="仿宋"/>
          <w:b/>
          <w:bCs/>
          <w:color w:val="auto"/>
          <w:kern w:val="0"/>
          <w:sz w:val="24"/>
          <w:highlight w:val="none"/>
          <w:lang w:eastAsia="zh-CN"/>
        </w:rPr>
        <w:t>复印件。</w:t>
      </w:r>
      <w:r>
        <w:rPr>
          <w:rFonts w:hint="eastAsia" w:ascii="仿宋" w:hAnsi="仿宋" w:eastAsia="仿宋"/>
          <w:b/>
          <w:bCs/>
          <w:color w:val="auto"/>
          <w:kern w:val="0"/>
          <w:sz w:val="24"/>
          <w:highlight w:val="none"/>
          <w:lang w:val="en-US" w:eastAsia="zh-CN"/>
        </w:rPr>
        <w:t>格式详见附件。</w:t>
      </w:r>
      <w:r>
        <w:rPr>
          <w:rFonts w:hint="eastAsia" w:ascii="仿宋" w:hAnsi="仿宋" w:eastAsia="仿宋"/>
          <w:b/>
          <w:bCs/>
          <w:color w:val="auto"/>
          <w:kern w:val="0"/>
          <w:sz w:val="24"/>
          <w:highlight w:val="none"/>
        </w:rPr>
        <w:t>）</w:t>
      </w:r>
      <w:r>
        <w:rPr>
          <w:rFonts w:hint="eastAsia" w:ascii="仿宋" w:hAnsi="仿宋" w:eastAsia="仿宋"/>
          <w:color w:val="auto"/>
          <w:kern w:val="0"/>
          <w:sz w:val="24"/>
          <w:highlight w:val="none"/>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3.1封面。</w:t>
      </w:r>
    </w:p>
    <w:p w14:paraId="7258FE0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3.2</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bCs/>
          <w:color w:val="auto"/>
          <w:sz w:val="24"/>
          <w:lang w:eastAsia="zh-CN"/>
        </w:rPr>
        <w:t>。</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color w:val="auto"/>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投标产品汇总表（试剂提供配套仪器信息）</w:t>
      </w:r>
      <w:r>
        <w:rPr>
          <w:rFonts w:hint="eastAsia" w:ascii="仿宋" w:hAnsi="仿宋" w:eastAsia="仿宋" w:cs="仿宋"/>
          <w:bCs/>
          <w:color w:val="auto"/>
          <w:sz w:val="24"/>
          <w:lang w:eastAsia="zh-CN"/>
        </w:rPr>
        <w:t>。</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6上</w:t>
      </w:r>
      <w:r>
        <w:rPr>
          <w:rFonts w:hint="eastAsia" w:ascii="仿宋" w:hAnsi="仿宋" w:eastAsia="仿宋" w:cs="仿宋"/>
          <w:bCs/>
          <w:color w:val="auto"/>
          <w:sz w:val="24"/>
        </w:rPr>
        <w:t>一年度资产负债表等财务报表资料文件</w:t>
      </w:r>
      <w:r>
        <w:rPr>
          <w:rFonts w:hint="eastAsia" w:ascii="仿宋" w:hAnsi="仿宋" w:eastAsia="仿宋" w:cs="仿宋"/>
          <w:bCs/>
          <w:color w:val="auto"/>
          <w:sz w:val="24"/>
          <w:lang w:eastAsia="zh-CN"/>
        </w:rPr>
        <w:t>（新成立的公司，必须提供情况说明）；</w:t>
      </w:r>
      <w:r>
        <w:rPr>
          <w:rFonts w:hint="eastAsia" w:ascii="仿宋" w:hAnsi="仿宋" w:eastAsia="仿宋" w:cs="仿宋"/>
          <w:bCs/>
          <w:color w:val="auto"/>
          <w:sz w:val="24"/>
        </w:rPr>
        <w:t>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r>
        <w:rPr>
          <w:rFonts w:hint="eastAsia" w:ascii="仿宋" w:hAnsi="仿宋" w:eastAsia="仿宋" w:cs="仿宋"/>
          <w:bCs/>
          <w:color w:val="auto"/>
          <w:sz w:val="24"/>
          <w:lang w:eastAsia="zh-CN"/>
        </w:rPr>
        <w:t>。</w:t>
      </w:r>
    </w:p>
    <w:p w14:paraId="7BC51FF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3.8</w:t>
      </w:r>
      <w:r>
        <w:rPr>
          <w:rFonts w:hint="eastAsia" w:ascii="仿宋" w:hAnsi="仿宋" w:eastAsia="仿宋" w:cs="仿宋"/>
          <w:bCs/>
          <w:color w:val="auto"/>
          <w:sz w:val="24"/>
        </w:rPr>
        <w:t>无重大违法记录的声明</w:t>
      </w:r>
      <w:r>
        <w:rPr>
          <w:rFonts w:hint="eastAsia" w:ascii="仿宋" w:hAnsi="仿宋" w:eastAsia="仿宋" w:cs="仿宋"/>
          <w:bCs/>
          <w:color w:val="auto"/>
          <w:sz w:val="24"/>
          <w:lang w:eastAsia="zh-CN"/>
        </w:rPr>
        <w:t>。</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9获取采购文件</w:t>
      </w:r>
      <w:r>
        <w:rPr>
          <w:rFonts w:hint="eastAsia" w:ascii="仿宋" w:hAnsi="仿宋" w:eastAsia="仿宋" w:cs="仿宋"/>
          <w:bCs/>
          <w:color w:val="auto"/>
          <w:sz w:val="24"/>
        </w:rPr>
        <w:t>截止</w:t>
      </w:r>
      <w:r>
        <w:rPr>
          <w:rFonts w:hint="eastAsia" w:ascii="仿宋" w:hAnsi="仿宋" w:eastAsia="仿宋" w:cs="仿宋"/>
          <w:bCs/>
          <w:color w:val="auto"/>
          <w:sz w:val="24"/>
          <w:lang w:val="en-US" w:eastAsia="zh-CN"/>
        </w:rPr>
        <w:t>时间</w:t>
      </w:r>
      <w:r>
        <w:rPr>
          <w:rFonts w:hint="eastAsia" w:ascii="仿宋" w:hAnsi="仿宋" w:eastAsia="仿宋" w:cs="仿宋"/>
          <w:bCs/>
          <w:color w:val="auto"/>
          <w:sz w:val="24"/>
        </w:rPr>
        <w:t>前</w:t>
      </w:r>
      <w:r>
        <w:rPr>
          <w:rFonts w:hint="eastAsia" w:ascii="仿宋" w:hAnsi="仿宋" w:eastAsia="仿宋" w:cs="仿宋"/>
          <w:bCs/>
          <w:color w:val="auto"/>
          <w:sz w:val="24"/>
          <w:lang w:eastAsia="zh-CN"/>
        </w:rPr>
        <w:t>，</w:t>
      </w:r>
      <w:r>
        <w:rPr>
          <w:rFonts w:hint="eastAsia" w:ascii="仿宋" w:hAnsi="仿宋" w:eastAsia="仿宋" w:cs="仿宋"/>
          <w:bCs/>
          <w:color w:val="auto"/>
          <w:sz w:val="24"/>
        </w:rPr>
        <w:t>供应商在信用中国（</w:t>
      </w:r>
      <w:r>
        <w:rPr>
          <w:color w:val="auto"/>
        </w:rPr>
        <w:fldChar w:fldCharType="begin"/>
      </w:r>
      <w:r>
        <w:rPr>
          <w:color w:val="auto"/>
        </w:rPr>
        <w:instrText xml:space="preserve"> HYPERLINK "http://www.creditchina.gov.cn" </w:instrText>
      </w:r>
      <w:r>
        <w:rPr>
          <w:color w:val="auto"/>
        </w:rPr>
        <w:fldChar w:fldCharType="separate"/>
      </w:r>
      <w:r>
        <w:rPr>
          <w:rFonts w:hint="eastAsia" w:ascii="仿宋" w:hAnsi="仿宋" w:eastAsia="仿宋" w:cs="仿宋"/>
          <w:bCs/>
          <w:color w:val="auto"/>
          <w:sz w:val="24"/>
        </w:rPr>
        <w:t>www.creditchina.gov.cn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）、中国政府采购网(</w:t>
      </w:r>
      <w:r>
        <w:rPr>
          <w:color w:val="auto"/>
        </w:rPr>
        <w:fldChar w:fldCharType="begin"/>
      </w:r>
      <w:r>
        <w:rPr>
          <w:color w:val="auto"/>
        </w:rPr>
        <w:instrText xml:space="preserve"> HYPERLINK "http://www.ccgp.gov.cn" </w:instrText>
      </w:r>
      <w:r>
        <w:rPr>
          <w:color w:val="auto"/>
        </w:rPr>
        <w:fldChar w:fldCharType="separate"/>
      </w:r>
      <w:r>
        <w:rPr>
          <w:rFonts w:hint="eastAsia" w:ascii="仿宋" w:hAnsi="仿宋" w:eastAsia="仿宋" w:cs="仿宋"/>
          <w:bCs/>
          <w:color w:val="auto"/>
          <w:sz w:val="24"/>
        </w:rPr>
        <w:t>www.ccgp.gov.cn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)信用信息</w:t>
      </w:r>
      <w:r>
        <w:rPr>
          <w:rFonts w:hint="eastAsia" w:ascii="仿宋" w:hAnsi="仿宋" w:eastAsia="仿宋" w:cs="仿宋"/>
          <w:bCs/>
          <w:color w:val="auto"/>
          <w:sz w:val="24"/>
          <w:lang w:val="en-US" w:eastAsia="zh-CN"/>
        </w:rPr>
        <w:t>截图</w:t>
      </w:r>
      <w:r>
        <w:rPr>
          <w:rFonts w:hint="eastAsia" w:ascii="仿宋" w:hAnsi="仿宋" w:eastAsia="仿宋" w:cs="仿宋"/>
          <w:bCs/>
          <w:color w:val="auto"/>
          <w:sz w:val="24"/>
        </w:rPr>
        <w:t>。</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10</w:t>
      </w:r>
      <w:r>
        <w:rPr>
          <w:rFonts w:hint="eastAsia" w:ascii="仿宋" w:hAnsi="仿宋" w:eastAsia="仿宋" w:cs="仿宋"/>
          <w:color w:val="auto"/>
          <w:sz w:val="24"/>
          <w:szCs w:val="24"/>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color w:val="auto"/>
          <w:sz w:val="24"/>
        </w:rPr>
      </w:pPr>
      <w:r>
        <w:rPr>
          <w:rFonts w:hint="eastAsia" w:ascii="仿宋" w:hAnsi="仿宋" w:eastAsia="仿宋" w:cs="仿宋"/>
          <w:b/>
          <w:bCs/>
          <w:color w:val="auto"/>
          <w:sz w:val="24"/>
          <w:lang w:eastAsia="zh-CN"/>
        </w:rPr>
        <w:t>八</w:t>
      </w:r>
      <w:r>
        <w:rPr>
          <w:rFonts w:hint="eastAsia" w:ascii="仿宋" w:hAnsi="仿宋" w:eastAsia="仿宋" w:cs="仿宋"/>
          <w:b/>
          <w:bCs/>
          <w:color w:val="auto"/>
          <w:sz w:val="24"/>
        </w:rPr>
        <w:t>、投标截止时间及地点</w:t>
      </w:r>
      <w:r>
        <w:rPr>
          <w:rFonts w:hint="eastAsia" w:ascii="仿宋" w:hAnsi="仿宋" w:eastAsia="仿宋" w:cs="仿宋"/>
          <w:color w:val="auto"/>
          <w:sz w:val="24"/>
        </w:rPr>
        <w:t>：供应商应于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8</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时</w:t>
      </w:r>
      <w:r>
        <w:rPr>
          <w:rFonts w:hint="eastAsia" w:ascii="仿宋" w:hAnsi="仿宋" w:eastAsia="仿宋" w:cs="仿宋"/>
          <w:color w:val="auto"/>
          <w:sz w:val="24"/>
          <w:highlight w:val="none"/>
          <w:u w:val="single"/>
          <w:lang w:val="en-US" w:eastAsia="zh-CN"/>
        </w:rPr>
        <w:t>00</w:t>
      </w:r>
      <w:r>
        <w:rPr>
          <w:rFonts w:hint="eastAsia" w:ascii="仿宋" w:hAnsi="仿宋" w:eastAsia="仿宋" w:cs="仿宋"/>
          <w:color w:val="auto"/>
          <w:sz w:val="24"/>
          <w:highlight w:val="none"/>
          <w:u w:val="single"/>
        </w:rPr>
        <w:t>分</w:t>
      </w:r>
      <w:r>
        <w:rPr>
          <w:rFonts w:hint="eastAsia" w:ascii="仿宋" w:hAnsi="仿宋" w:eastAsia="仿宋" w:cs="仿宋"/>
          <w:color w:val="auto"/>
          <w:sz w:val="24"/>
        </w:rPr>
        <w:t>以前将投标文件密封送交到</w:t>
      </w:r>
      <w:r>
        <w:rPr>
          <w:rFonts w:hint="eastAsia" w:ascii="仿宋" w:hAnsi="仿宋" w:eastAsia="仿宋" w:cs="仿宋"/>
          <w:color w:val="auto"/>
          <w:kern w:val="0"/>
          <w:sz w:val="24"/>
          <w:szCs w:val="24"/>
          <w:u w:val="single"/>
        </w:rPr>
        <w:t>耀华建设管理有限公司绍兴迪荡分公司（绍兴市越城区卧龙路1号裕众大厦B幢4楼）开标室</w:t>
      </w:r>
      <w:r>
        <w:rPr>
          <w:rFonts w:hint="eastAsia" w:ascii="仿宋" w:hAnsi="仿宋" w:eastAsia="仿宋" w:cs="仿宋"/>
          <w:color w:val="auto"/>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color w:val="auto"/>
          <w:sz w:val="24"/>
        </w:rPr>
      </w:pPr>
      <w:r>
        <w:rPr>
          <w:rFonts w:hint="eastAsia" w:ascii="仿宋" w:hAnsi="仿宋" w:eastAsia="仿宋" w:cs="仿宋"/>
          <w:b/>
          <w:bCs/>
          <w:color w:val="auto"/>
          <w:sz w:val="24"/>
          <w:lang w:eastAsia="zh-CN"/>
        </w:rPr>
        <w:t>九</w:t>
      </w:r>
      <w:r>
        <w:rPr>
          <w:rFonts w:hint="eastAsia" w:ascii="仿宋" w:hAnsi="仿宋" w:eastAsia="仿宋" w:cs="仿宋"/>
          <w:b/>
          <w:bCs/>
          <w:color w:val="auto"/>
          <w:sz w:val="24"/>
        </w:rPr>
        <w:t>、开标时间及地点</w:t>
      </w:r>
      <w:r>
        <w:rPr>
          <w:rFonts w:hint="eastAsia" w:ascii="仿宋" w:hAnsi="仿宋" w:eastAsia="仿宋" w:cs="仿宋"/>
          <w:color w:val="auto"/>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color w:val="auto"/>
          <w:spacing w:val="-4"/>
          <w:sz w:val="24"/>
        </w:rPr>
      </w:pPr>
      <w:r>
        <w:rPr>
          <w:rFonts w:hint="eastAsia" w:ascii="仿宋" w:hAnsi="仿宋" w:eastAsia="仿宋" w:cs="仿宋"/>
          <w:b/>
          <w:bCs/>
          <w:color w:val="auto"/>
          <w:spacing w:val="-4"/>
          <w:sz w:val="24"/>
          <w:lang w:eastAsia="zh-CN"/>
        </w:rPr>
        <w:t>十</w:t>
      </w:r>
      <w:r>
        <w:rPr>
          <w:rFonts w:hint="eastAsia" w:ascii="仿宋" w:hAnsi="仿宋" w:eastAsia="仿宋" w:cs="仿宋"/>
          <w:b/>
          <w:bCs/>
          <w:color w:val="auto"/>
          <w:spacing w:val="-4"/>
          <w:sz w:val="24"/>
        </w:rPr>
        <w:t>、</w:t>
      </w:r>
      <w:r>
        <w:rPr>
          <w:rFonts w:hint="eastAsia" w:ascii="仿宋" w:hAnsi="仿宋" w:eastAsia="仿宋" w:cs="仿宋"/>
          <w:b/>
          <w:color w:val="auto"/>
          <w:spacing w:val="-4"/>
          <w:sz w:val="24"/>
        </w:rPr>
        <w:t>采购公告及更正公告发布网址：</w:t>
      </w:r>
      <w:bookmarkStart w:id="5" w:name="_Hlt10553106"/>
      <w:bookmarkEnd w:id="5"/>
      <w:bookmarkStart w:id="6" w:name="_Hlt10553107"/>
      <w:bookmarkEnd w:id="6"/>
    </w:p>
    <w:p w14:paraId="610498F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"https://www.usx.edu.cn/"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https://www.usx.edu.cn/</w:t>
      </w:r>
      <w:r>
        <w:rPr>
          <w:rFonts w:hint="eastAsia" w:ascii="仿宋" w:hAnsi="仿宋" w:eastAsia="仿宋"/>
          <w:color w:val="auto"/>
          <w:kern w:val="0"/>
          <w:sz w:val="24"/>
        </w:rPr>
        <w:fldChar w:fldCharType="end"/>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绍兴大学附属医院：https://</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"http://www.sxmh.net.cn/"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www.sxmh.net.cn/</w:t>
      </w:r>
      <w:r>
        <w:rPr>
          <w:rFonts w:hint="eastAsia" w:ascii="仿宋" w:hAnsi="仿宋" w:eastAsia="仿宋"/>
          <w:color w:val="auto"/>
          <w:kern w:val="0"/>
          <w:sz w:val="24"/>
        </w:rPr>
        <w:fldChar w:fldCharType="end"/>
      </w:r>
    </w:p>
    <w:p w14:paraId="460E225E">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更正公告请自行登录</w:t>
      </w:r>
      <w:r>
        <w:rPr>
          <w:rFonts w:hint="eastAsia" w:ascii="仿宋" w:hAnsi="仿宋" w:eastAsia="仿宋"/>
          <w:color w:val="auto"/>
          <w:kern w:val="0"/>
          <w:sz w:val="24"/>
          <w:lang w:val="en-US" w:eastAsia="zh-CN"/>
        </w:rPr>
        <w:t>上述网站，</w:t>
      </w:r>
      <w:r>
        <w:rPr>
          <w:rFonts w:hint="eastAsia" w:ascii="仿宋" w:hAnsi="仿宋" w:eastAsia="仿宋"/>
          <w:color w:val="auto"/>
          <w:kern w:val="0"/>
          <w:sz w:val="24"/>
        </w:rPr>
        <w:t>在更正公告页面中下载。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color w:val="auto"/>
          <w:kern w:val="0"/>
          <w:sz w:val="24"/>
        </w:rPr>
      </w:pPr>
      <w:r>
        <w:rPr>
          <w:rFonts w:hint="eastAsia" w:ascii="仿宋" w:eastAsia="仿宋"/>
          <w:b/>
          <w:color w:val="auto"/>
          <w:kern w:val="0"/>
          <w:sz w:val="24"/>
        </w:rPr>
        <w:t>十</w:t>
      </w:r>
      <w:r>
        <w:rPr>
          <w:rFonts w:hint="eastAsia" w:ascii="仿宋" w:eastAsia="仿宋"/>
          <w:b/>
          <w:color w:val="auto"/>
          <w:kern w:val="0"/>
          <w:sz w:val="24"/>
          <w:lang w:eastAsia="zh-CN"/>
        </w:rPr>
        <w:t>一</w:t>
      </w:r>
      <w:r>
        <w:rPr>
          <w:rFonts w:hint="eastAsia" w:ascii="仿宋" w:eastAsia="仿宋"/>
          <w:b/>
          <w:color w:val="auto"/>
          <w:kern w:val="0"/>
          <w:sz w:val="24"/>
        </w:rPr>
        <w:t>、</w:t>
      </w:r>
      <w:r>
        <w:rPr>
          <w:rFonts w:hint="eastAsia" w:ascii="仿宋" w:hAnsi="仿宋" w:eastAsia="仿宋" w:cs="仿宋"/>
          <w:b/>
          <w:bCs/>
          <w:color w:val="auto"/>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1.本项目投标文件允许</w:t>
      </w:r>
      <w:r>
        <w:rPr>
          <w:rFonts w:hint="eastAsia" w:ascii="仿宋" w:hAnsi="仿宋" w:eastAsia="仿宋" w:cs="仿宋"/>
          <w:color w:val="auto"/>
          <w:sz w:val="24"/>
          <w:szCs w:val="24"/>
        </w:rPr>
        <w:t>供应商</w:t>
      </w:r>
      <w:r>
        <w:rPr>
          <w:rFonts w:hint="eastAsia" w:ascii="仿宋" w:hAnsi="仿宋" w:eastAsia="仿宋" w:cs="仿宋"/>
          <w:color w:val="auto"/>
          <w:kern w:val="0"/>
          <w:sz w:val="24"/>
        </w:rPr>
        <w:t>通过邮寄快递方式送达（建议采用EMS或顺丰快递，</w:t>
      </w:r>
      <w:r>
        <w:rPr>
          <w:rFonts w:ascii="仿宋" w:hAnsi="仿宋" w:eastAsia="仿宋" w:cs="仿宋"/>
          <w:color w:val="auto"/>
          <w:kern w:val="0"/>
          <w:sz w:val="24"/>
        </w:rPr>
        <w:t>邮寄送达地址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耀华建设管理有限公司绍兴迪荡分公司（绍兴市越城区卧龙路1号裕众大厦B幢4楼）</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w:t>
      </w:r>
      <w:r>
        <w:rPr>
          <w:rFonts w:hint="eastAsia" w:ascii="仿宋" w:hAnsi="仿宋" w:eastAsia="仿宋" w:cs="仿宋"/>
          <w:color w:val="auto"/>
          <w:kern w:val="0"/>
          <w:sz w:val="24"/>
          <w:lang w:eastAsia="zh-CN"/>
        </w:rPr>
        <w:t>需</w:t>
      </w:r>
      <w:r>
        <w:rPr>
          <w:rFonts w:hint="eastAsia" w:ascii="仿宋" w:hAnsi="仿宋" w:eastAsia="仿宋" w:cs="仿宋"/>
          <w:color w:val="auto"/>
          <w:kern w:val="0"/>
          <w:sz w:val="24"/>
        </w:rPr>
        <w:t>按采购文件要求封包，</w:t>
      </w:r>
      <w:r>
        <w:rPr>
          <w:rFonts w:hint="eastAsia" w:ascii="仿宋" w:hAnsi="仿宋" w:eastAsia="仿宋" w:cs="仿宋"/>
          <w:color w:val="auto"/>
          <w:kern w:val="0"/>
          <w:sz w:val="24"/>
          <w:lang w:eastAsia="zh-CN"/>
        </w:rPr>
        <w:t>且</w:t>
      </w:r>
      <w:r>
        <w:rPr>
          <w:rFonts w:hint="eastAsia" w:ascii="仿宋" w:hAnsi="仿宋" w:eastAsia="仿宋" w:cs="仿宋"/>
          <w:color w:val="auto"/>
          <w:kern w:val="0"/>
          <w:sz w:val="24"/>
        </w:rPr>
        <w:t>在邮寄过程中发生的包封缺损或保管过程中发生的一切事宜均由投标人自行承担。</w:t>
      </w:r>
      <w:r>
        <w:rPr>
          <w:rFonts w:hint="eastAsia" w:ascii="仿宋" w:hAnsi="仿宋" w:eastAsia="仿宋" w:cs="仿宋"/>
          <w:bCs/>
          <w:color w:val="auto"/>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color w:val="auto"/>
          <w:spacing w:val="-4"/>
          <w:sz w:val="24"/>
        </w:rPr>
      </w:pPr>
      <w:r>
        <w:rPr>
          <w:rFonts w:hint="eastAsia" w:ascii="仿宋" w:hAnsi="仿宋" w:eastAsia="仿宋" w:cs="仿宋"/>
          <w:color w:val="auto"/>
          <w:kern w:val="0"/>
          <w:sz w:val="24"/>
        </w:rPr>
        <w:t>2.</w:t>
      </w:r>
      <w:r>
        <w:rPr>
          <w:rFonts w:hint="eastAsia" w:ascii="仿宋" w:hAnsi="仿宋" w:eastAsia="仿宋" w:cs="仿宋"/>
          <w:color w:val="auto"/>
          <w:sz w:val="24"/>
          <w:szCs w:val="24"/>
        </w:rPr>
        <w:t>供应商</w:t>
      </w:r>
      <w:r>
        <w:rPr>
          <w:rFonts w:hint="eastAsia" w:ascii="仿宋" w:hAnsi="仿宋" w:eastAsia="仿宋" w:cs="仿宋"/>
          <w:color w:val="auto"/>
          <w:kern w:val="0"/>
          <w:sz w:val="24"/>
        </w:rPr>
        <w:t>的法定代表人或授权代表等均可不参加开标会议。若</w:t>
      </w:r>
      <w:r>
        <w:rPr>
          <w:rFonts w:hint="eastAsia" w:ascii="仿宋" w:hAnsi="仿宋" w:eastAsia="仿宋" w:cs="仿宋"/>
          <w:color w:val="auto"/>
          <w:sz w:val="24"/>
          <w:szCs w:val="24"/>
        </w:rPr>
        <w:t>供应商</w:t>
      </w:r>
      <w:r>
        <w:rPr>
          <w:rFonts w:hint="eastAsia" w:ascii="仿宋" w:hAnsi="仿宋" w:eastAsia="仿宋" w:cs="仿宋"/>
          <w:color w:val="auto"/>
          <w:kern w:val="0"/>
          <w:sz w:val="24"/>
        </w:rPr>
        <w:t>法定代表人或授权代表不在现场参加开标会议的，取消开标现场的书面签字确认等有关操作要求，</w:t>
      </w:r>
      <w:r>
        <w:rPr>
          <w:rFonts w:hint="eastAsia" w:ascii="仿宋" w:hAnsi="仿宋" w:eastAsia="仿宋" w:cs="仿宋"/>
          <w:color w:val="auto"/>
          <w:sz w:val="24"/>
          <w:szCs w:val="24"/>
        </w:rPr>
        <w:t>供应商</w:t>
      </w:r>
      <w:r>
        <w:rPr>
          <w:rFonts w:hint="eastAsia" w:ascii="仿宋" w:hAnsi="仿宋" w:eastAsia="仿宋" w:cs="仿宋"/>
          <w:color w:val="auto"/>
          <w:kern w:val="0"/>
          <w:sz w:val="24"/>
        </w:rPr>
        <w:t>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color w:val="auto"/>
          <w:spacing w:val="-4"/>
          <w:sz w:val="24"/>
        </w:rPr>
      </w:pPr>
      <w:r>
        <w:rPr>
          <w:rFonts w:hint="eastAsia" w:ascii="仿宋" w:hAnsi="仿宋" w:eastAsia="仿宋" w:cs="仿宋"/>
          <w:bCs/>
          <w:color w:val="auto"/>
          <w:spacing w:val="-4"/>
          <w:sz w:val="24"/>
        </w:rPr>
        <w:t>3.本项目采购文件内对开标现场原件核验不作要求，采购人有权在中标后对中标候选人进行原件核验。</w:t>
      </w:r>
      <w:r>
        <w:rPr>
          <w:rFonts w:hint="eastAsia" w:ascii="仿宋" w:hAnsi="仿宋" w:eastAsia="仿宋" w:cs="仿宋"/>
          <w:color w:val="auto"/>
          <w:sz w:val="24"/>
          <w:szCs w:val="24"/>
        </w:rPr>
        <w:t>供应商</w:t>
      </w:r>
      <w:r>
        <w:rPr>
          <w:rFonts w:hint="eastAsia" w:ascii="仿宋" w:hAnsi="仿宋" w:eastAsia="仿宋" w:cs="仿宋"/>
          <w:bCs/>
          <w:color w:val="auto"/>
          <w:spacing w:val="-4"/>
          <w:sz w:val="24"/>
        </w:rPr>
        <w:t>对所提供的全部资料的真实性承担法律责任，如中标后无法提供投标文件中复印件的相应原件的：（1）采购人有权拒绝与中标</w:t>
      </w:r>
      <w:r>
        <w:rPr>
          <w:rFonts w:hint="eastAsia" w:ascii="仿宋" w:hAnsi="仿宋" w:eastAsia="仿宋" w:cs="仿宋"/>
          <w:bCs/>
          <w:color w:val="auto"/>
          <w:spacing w:val="-4"/>
          <w:sz w:val="24"/>
          <w:lang w:val="en-US" w:eastAsia="zh-CN"/>
        </w:rPr>
        <w:t>人</w:t>
      </w:r>
      <w:r>
        <w:rPr>
          <w:rFonts w:hint="eastAsia" w:ascii="仿宋" w:hAnsi="仿宋" w:eastAsia="仿宋" w:cs="仿宋"/>
          <w:bCs/>
          <w:color w:val="auto"/>
          <w:spacing w:val="-4"/>
          <w:sz w:val="24"/>
        </w:rPr>
        <w:t>签订合同，并追究其缔约过失责任；（2）违法违规的报监管部门查处</w:t>
      </w:r>
      <w:r>
        <w:rPr>
          <w:rFonts w:hint="eastAsia" w:ascii="仿宋" w:hAnsi="仿宋" w:eastAsia="仿宋" w:cs="仿宋"/>
          <w:bCs/>
          <w:color w:val="auto"/>
          <w:spacing w:val="-4"/>
          <w:sz w:val="24"/>
          <w:lang w:eastAsia="zh-CN"/>
        </w:rPr>
        <w:t>，</w:t>
      </w:r>
      <w:r>
        <w:rPr>
          <w:rFonts w:hint="eastAsia" w:ascii="仿宋" w:hAnsi="仿宋" w:eastAsia="仿宋" w:cs="仿宋"/>
          <w:bCs/>
          <w:color w:val="auto"/>
          <w:spacing w:val="-4"/>
          <w:sz w:val="24"/>
        </w:rPr>
        <w:t>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二</w:t>
      </w:r>
      <w:r>
        <w:rPr>
          <w:rFonts w:hint="eastAsia" w:ascii="仿宋" w:hAnsi="仿宋" w:eastAsia="仿宋" w:cs="仿宋"/>
          <w:b/>
          <w:color w:val="auto"/>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color w:val="auto"/>
          <w:sz w:val="24"/>
        </w:rPr>
      </w:pPr>
      <w:r>
        <w:rPr>
          <w:rFonts w:hint="eastAsia" w:ascii="仿宋" w:hAnsi="仿宋" w:eastAsia="仿宋" w:cs="仿宋"/>
          <w:color w:val="auto"/>
          <w:sz w:val="24"/>
        </w:rPr>
        <w:t>供应商认为采购公告中的资格条件、</w:t>
      </w:r>
      <w:r>
        <w:rPr>
          <w:rFonts w:hint="eastAsia" w:ascii="仿宋" w:hAnsi="仿宋" w:eastAsia="仿宋" w:cs="仿宋"/>
          <w:bCs/>
          <w:color w:val="auto"/>
          <w:sz w:val="24"/>
          <w:lang w:val="en-US" w:eastAsia="zh-CN"/>
        </w:rPr>
        <w:t>获取采购文件的</w:t>
      </w:r>
      <w:r>
        <w:rPr>
          <w:rFonts w:hint="eastAsia" w:ascii="仿宋" w:hAnsi="仿宋" w:eastAsia="仿宋" w:cs="仿宋"/>
          <w:color w:val="auto"/>
          <w:sz w:val="24"/>
        </w:rPr>
        <w:t>时间设定等不符合有关规定，致使供应商不能参与本项目采购活动的，可以在知道或者应知其权益受到损害之日起七个工作日内，以书面形式向采购机构提出质疑（对采购文件其他内容的质疑及投诉需在</w:t>
      </w:r>
      <w:r>
        <w:rPr>
          <w:rFonts w:hint="eastAsia" w:ascii="仿宋" w:hAnsi="仿宋" w:eastAsia="仿宋" w:cs="仿宋"/>
          <w:color w:val="auto"/>
          <w:sz w:val="24"/>
          <w:lang w:val="en-US" w:eastAsia="zh-CN"/>
        </w:rPr>
        <w:t>获取采购文件</w:t>
      </w:r>
      <w:r>
        <w:rPr>
          <w:rFonts w:hint="eastAsia" w:ascii="仿宋" w:hAnsi="仿宋" w:eastAsia="仿宋" w:cs="仿宋"/>
          <w:color w:val="auto"/>
          <w:sz w:val="24"/>
        </w:rPr>
        <w:t>之后提出，否则不予受理）。质疑受理地点：</w:t>
      </w:r>
      <w:r>
        <w:rPr>
          <w:rFonts w:hint="eastAsia" w:ascii="仿宋" w:hAnsi="仿宋" w:eastAsia="仿宋" w:cs="仿宋"/>
          <w:color w:val="auto"/>
          <w:kern w:val="0"/>
          <w:sz w:val="24"/>
          <w:szCs w:val="24"/>
          <w:u w:val="single"/>
        </w:rPr>
        <w:t>耀华建设管理有限公司绍兴迪荡分公司（绍兴市越城区卧龙路1号裕众大厦B幢4楼）</w:t>
      </w:r>
      <w:r>
        <w:rPr>
          <w:rFonts w:hint="eastAsia" w:ascii="仿宋" w:hAnsi="仿宋" w:eastAsia="仿宋" w:cs="仿宋"/>
          <w:color w:val="auto"/>
          <w:sz w:val="24"/>
        </w:rPr>
        <w:t>；联系人：</w:t>
      </w:r>
      <w:r>
        <w:rPr>
          <w:rFonts w:hint="eastAsia" w:ascii="仿宋" w:hAnsi="仿宋" w:eastAsia="仿宋" w:cs="仿宋"/>
          <w:color w:val="auto"/>
          <w:kern w:val="0"/>
          <w:sz w:val="24"/>
          <w:szCs w:val="24"/>
          <w:u w:val="single"/>
        </w:rPr>
        <w:t>叶梦雯</w:t>
      </w:r>
      <w:r>
        <w:rPr>
          <w:rFonts w:hint="eastAsia" w:ascii="仿宋" w:hAnsi="仿宋" w:eastAsia="仿宋" w:cs="仿宋"/>
          <w:color w:val="auto"/>
          <w:sz w:val="24"/>
        </w:rPr>
        <w:t>；联系电话：</w:t>
      </w:r>
      <w:r>
        <w:rPr>
          <w:rFonts w:ascii="仿宋" w:hAnsi="仿宋" w:eastAsia="仿宋" w:cs="仿宋"/>
          <w:color w:val="auto"/>
          <w:kern w:val="0"/>
          <w:sz w:val="24"/>
          <w:szCs w:val="24"/>
          <w:u w:val="single"/>
        </w:rPr>
        <w:t>15</w:t>
      </w:r>
      <w:r>
        <w:rPr>
          <w:rFonts w:hint="eastAsia" w:ascii="仿宋" w:hAnsi="仿宋" w:eastAsia="仿宋" w:cs="仿宋"/>
          <w:color w:val="auto"/>
          <w:kern w:val="0"/>
          <w:sz w:val="24"/>
          <w:szCs w:val="24"/>
          <w:u w:val="single"/>
        </w:rPr>
        <w:t>957509514</w:t>
      </w:r>
      <w:r>
        <w:rPr>
          <w:rFonts w:hint="eastAsia" w:ascii="仿宋" w:hAnsi="仿宋" w:eastAsia="仿宋" w:cs="仿宋"/>
          <w:color w:val="auto"/>
          <w:sz w:val="24"/>
        </w:rPr>
        <w:t>；数据电文接收邮箱：</w:t>
      </w:r>
      <w:r>
        <w:rPr>
          <w:rFonts w:hint="eastAsia" w:ascii="仿宋" w:hAnsi="仿宋" w:eastAsia="仿宋" w:cs="仿宋"/>
          <w:color w:val="auto"/>
          <w:kern w:val="0"/>
          <w:sz w:val="24"/>
          <w:u w:val="single"/>
        </w:rPr>
        <w:t>226814374@qq.com</w:t>
      </w:r>
      <w:r>
        <w:rPr>
          <w:rFonts w:hint="eastAsia" w:ascii="仿宋" w:hAnsi="仿宋" w:eastAsia="仿宋" w:cs="仿宋"/>
          <w:color w:val="auto"/>
          <w:sz w:val="24"/>
        </w:rPr>
        <w:t>。</w:t>
      </w:r>
      <w:r>
        <w:rPr>
          <w:rFonts w:hint="eastAsia" w:ascii="仿宋" w:hAnsi="仿宋" w:eastAsia="仿宋" w:cs="仿宋"/>
          <w:b/>
          <w:bCs/>
          <w:color w:val="auto"/>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color w:val="auto"/>
          <w:sz w:val="24"/>
        </w:rPr>
      </w:pPr>
      <w:r>
        <w:rPr>
          <w:rFonts w:hint="eastAsia" w:ascii="仿宋" w:hAnsi="仿宋" w:eastAsia="仿宋" w:cs="仿宋"/>
          <w:color w:val="auto"/>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color w:val="auto"/>
          <w:sz w:val="24"/>
          <w:u w:val="single"/>
        </w:rPr>
        <w:t>绍兴大学招投标与采购中心</w:t>
      </w:r>
      <w:r>
        <w:rPr>
          <w:rFonts w:hint="eastAsia" w:ascii="仿宋" w:hAnsi="仿宋" w:eastAsia="仿宋" w:cs="仿宋"/>
          <w:color w:val="auto"/>
          <w:sz w:val="24"/>
        </w:rPr>
        <w:t>；联系人：</w:t>
      </w:r>
      <w:r>
        <w:rPr>
          <w:rFonts w:hint="eastAsia" w:ascii="仿宋" w:hAnsi="仿宋" w:eastAsia="仿宋" w:cs="仿宋"/>
          <w:color w:val="auto"/>
          <w:sz w:val="24"/>
          <w:u w:val="single"/>
        </w:rPr>
        <w:t>聂老师 0575-</w:t>
      </w:r>
      <w:r>
        <w:rPr>
          <w:rFonts w:ascii="仿宋" w:hAnsi="仿宋" w:eastAsia="仿宋" w:cs="仿宋"/>
          <w:color w:val="auto"/>
          <w:sz w:val="24"/>
          <w:u w:val="single"/>
        </w:rPr>
        <w:t>8</w:t>
      </w:r>
      <w:r>
        <w:rPr>
          <w:rFonts w:hint="eastAsia" w:ascii="仿宋" w:hAnsi="仿宋" w:eastAsia="仿宋" w:cs="仿宋"/>
          <w:color w:val="auto"/>
          <w:sz w:val="24"/>
          <w:u w:val="single"/>
        </w:rPr>
        <w:t>8342889</w:t>
      </w:r>
      <w:r>
        <w:rPr>
          <w:rFonts w:hint="eastAsia" w:ascii="仿宋" w:hAnsi="仿宋" w:eastAsia="仿宋" w:cs="仿宋"/>
          <w:color w:val="auto"/>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三</w:t>
      </w:r>
      <w:r>
        <w:rPr>
          <w:rFonts w:hint="eastAsia" w:ascii="仿宋" w:hAnsi="仿宋" w:eastAsia="仿宋" w:cs="仿宋"/>
          <w:b/>
          <w:color w:val="auto"/>
          <w:sz w:val="24"/>
        </w:rPr>
        <w:t>、联系方式：</w:t>
      </w:r>
    </w:p>
    <w:p w14:paraId="5353AE8E">
      <w:pPr>
        <w:keepNext w:val="0"/>
        <w:keepLines w:val="0"/>
        <w:pageBreakBefore w:val="0"/>
        <w:kinsoku/>
        <w:overflowPunct/>
        <w:topLinePunct w:val="0"/>
        <w:autoSpaceDE/>
        <w:autoSpaceDN/>
        <w:bidi w:val="0"/>
        <w:adjustRightInd/>
        <w:spacing w:line="288" w:lineRule="auto"/>
        <w:ind w:firstLine="470" w:firstLineChars="196"/>
        <w:textAlignment w:val="auto"/>
        <w:rPr>
          <w:rFonts w:hint="eastAsia" w:ascii="仿宋" w:hAnsi="仿宋" w:eastAsia="仿宋" w:cs="仿宋"/>
          <w:color w:val="auto"/>
          <w:sz w:val="24"/>
          <w:u w:val="single"/>
          <w:lang w:eastAsia="zh-CN"/>
        </w:rPr>
      </w:pPr>
      <w:r>
        <w:rPr>
          <w:rFonts w:hint="eastAsia" w:ascii="仿宋" w:hAnsi="仿宋" w:eastAsia="仿宋" w:cs="仿宋"/>
          <w:color w:val="auto"/>
          <w:sz w:val="24"/>
        </w:rPr>
        <w:t>1.采购人：</w:t>
      </w:r>
      <w:r>
        <w:rPr>
          <w:rFonts w:hint="eastAsia" w:ascii="仿宋" w:hAnsi="仿宋" w:eastAsia="仿宋" w:cs="仿宋"/>
          <w:color w:val="auto"/>
          <w:sz w:val="24"/>
          <w:u w:val="single"/>
        </w:rPr>
        <w:t>绍兴大学附属医院</w:t>
      </w:r>
      <w:r>
        <w:rPr>
          <w:rFonts w:hint="eastAsia" w:ascii="仿宋" w:hAnsi="仿宋" w:eastAsia="仿宋" w:cs="仿宋"/>
          <w:color w:val="auto"/>
          <w:sz w:val="24"/>
        </w:rPr>
        <w:t>，联系人：</w:t>
      </w:r>
      <w:r>
        <w:rPr>
          <w:rFonts w:hint="eastAsia" w:ascii="仿宋" w:hAnsi="仿宋" w:eastAsia="仿宋" w:cs="仿宋"/>
          <w:color w:val="auto"/>
          <w:sz w:val="24"/>
          <w:u w:val="single"/>
          <w:lang w:eastAsia="zh-CN"/>
        </w:rPr>
        <w:t>贺老师/韩老师，联系电话：0575-88293115/0575-88293030。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color w:val="auto"/>
          <w:sz w:val="24"/>
        </w:rPr>
      </w:pPr>
      <w:r>
        <w:rPr>
          <w:rFonts w:hint="eastAsia" w:ascii="仿宋" w:hAnsi="仿宋" w:eastAsia="仿宋" w:cs="仿宋"/>
          <w:color w:val="auto"/>
          <w:sz w:val="24"/>
        </w:rPr>
        <w:t>2.采购代理机构：</w:t>
      </w:r>
      <w:r>
        <w:rPr>
          <w:rFonts w:hint="eastAsia" w:ascii="仿宋" w:hAnsi="仿宋" w:eastAsia="仿宋" w:cs="仿宋"/>
          <w:color w:val="auto"/>
          <w:sz w:val="24"/>
          <w:u w:val="single"/>
        </w:rPr>
        <w:t>耀华建设管理有限公司</w:t>
      </w:r>
      <w:r>
        <w:rPr>
          <w:rFonts w:hint="eastAsia" w:ascii="仿宋" w:hAnsi="仿宋" w:eastAsia="仿宋" w:cs="仿宋"/>
          <w:color w:val="auto"/>
          <w:sz w:val="24"/>
        </w:rPr>
        <w:t>，联系人：</w:t>
      </w:r>
      <w:r>
        <w:rPr>
          <w:rFonts w:hint="eastAsia" w:ascii="仿宋" w:hAnsi="仿宋" w:eastAsia="仿宋" w:cs="仿宋"/>
          <w:color w:val="auto"/>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color w:val="auto"/>
        </w:rPr>
      </w:pPr>
      <w:r>
        <w:rPr>
          <w:rFonts w:hint="eastAsia" w:ascii="仿宋" w:hAnsi="仿宋" w:eastAsia="仿宋" w:cs="仿宋"/>
          <w:color w:val="auto"/>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hint="eastAsia" w:ascii="仿宋" w:hAnsi="仿宋" w:eastAsia="仿宋" w:cs="仿宋"/>
          <w:color w:val="auto"/>
          <w:kern w:val="0"/>
          <w:sz w:val="24"/>
          <w:u w:val="single"/>
          <w:lang w:eastAsia="zh-CN"/>
        </w:rPr>
      </w:pPr>
      <w:r>
        <w:rPr>
          <w:rFonts w:hint="eastAsia" w:ascii="仿宋" w:hAnsi="仿宋" w:eastAsia="仿宋" w:cs="仿宋"/>
          <w:color w:val="auto"/>
          <w:kern w:val="0"/>
          <w:sz w:val="24"/>
          <w:u w:val="single"/>
        </w:rPr>
        <w:t>绍兴大学附属医院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color w:val="auto"/>
          <w:kern w:val="0"/>
          <w:sz w:val="24"/>
        </w:rPr>
      </w:pPr>
      <w:r>
        <w:rPr>
          <w:rFonts w:hint="eastAsia" w:ascii="仿宋" w:hAnsi="仿宋" w:eastAsia="仿宋" w:cs="仿宋"/>
          <w:color w:val="auto"/>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color w:val="auto"/>
          <w:sz w:val="44"/>
          <w:szCs w:val="44"/>
          <w:highlight w:val="none"/>
        </w:rPr>
      </w:pP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6</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7月16</w:t>
      </w:r>
      <w:r>
        <w:rPr>
          <w:rFonts w:hint="eastAsia" w:ascii="仿宋" w:hAnsi="仿宋" w:eastAsia="仿宋" w:cs="仿宋"/>
          <w:color w:val="auto"/>
          <w:kern w:val="0"/>
          <w:sz w:val="24"/>
          <w:highlight w:val="none"/>
          <w:u w:val="single"/>
        </w:rPr>
        <w:t>日</w:t>
      </w:r>
      <w:bookmarkEnd w:id="1"/>
      <w:bookmarkEnd w:id="2"/>
      <w:bookmarkEnd w:id="4"/>
      <w:bookmarkStart w:id="7" w:name="_Toc104885740"/>
    </w:p>
    <w:p w14:paraId="5E3FCD5F">
      <w:pPr>
        <w:kinsoku/>
        <w:overflowPunct/>
        <w:topLinePunct w:val="0"/>
        <w:bidi w:val="0"/>
        <w:spacing w:line="288" w:lineRule="auto"/>
        <w:jc w:val="center"/>
        <w:rPr>
          <w:rFonts w:hint="eastAsia" w:ascii="仿宋" w:hAnsi="仿宋" w:eastAsia="仿宋" w:cs="仿宋"/>
          <w:b/>
          <w:bCs/>
          <w:color w:val="auto"/>
          <w:sz w:val="44"/>
          <w:szCs w:val="44"/>
        </w:rPr>
      </w:pPr>
    </w:p>
    <w:p w14:paraId="49FACC82">
      <w:pPr>
        <w:kinsoku/>
        <w:overflowPunct/>
        <w:topLinePunct w:val="0"/>
        <w:bidi w:val="0"/>
        <w:spacing w:line="288" w:lineRule="auto"/>
        <w:jc w:val="center"/>
        <w:rPr>
          <w:rFonts w:hint="eastAsia" w:ascii="仿宋" w:hAnsi="仿宋" w:eastAsia="仿宋" w:cs="仿宋"/>
          <w:b/>
          <w:bCs/>
          <w:color w:val="auto"/>
          <w:sz w:val="44"/>
          <w:szCs w:val="44"/>
        </w:rPr>
      </w:pPr>
    </w:p>
    <w:p w14:paraId="14FE17B0">
      <w:pPr>
        <w:kinsoku/>
        <w:overflowPunct/>
        <w:topLinePunct w:val="0"/>
        <w:bidi w:val="0"/>
        <w:spacing w:line="288" w:lineRule="auto"/>
        <w:jc w:val="center"/>
        <w:rPr>
          <w:rFonts w:hint="eastAsia" w:ascii="仿宋" w:hAnsi="仿宋" w:eastAsia="仿宋" w:cs="仿宋"/>
          <w:b/>
          <w:bCs/>
          <w:color w:val="auto"/>
          <w:sz w:val="44"/>
          <w:szCs w:val="44"/>
        </w:rPr>
      </w:pPr>
    </w:p>
    <w:p w14:paraId="0C2F6456">
      <w:pPr>
        <w:kinsoku/>
        <w:overflowPunct/>
        <w:topLinePunct w:val="0"/>
        <w:bidi w:val="0"/>
        <w:spacing w:line="288" w:lineRule="auto"/>
        <w:jc w:val="center"/>
        <w:rPr>
          <w:rFonts w:hint="eastAsia" w:ascii="仿宋" w:hAnsi="仿宋" w:eastAsia="仿宋" w:cs="仿宋"/>
          <w:b/>
          <w:bCs/>
          <w:color w:val="auto"/>
          <w:sz w:val="44"/>
          <w:szCs w:val="44"/>
        </w:rPr>
      </w:pPr>
    </w:p>
    <w:p w14:paraId="44A43AEB">
      <w:pPr>
        <w:kinsoku/>
        <w:overflowPunct/>
        <w:topLinePunct w:val="0"/>
        <w:bidi w:val="0"/>
        <w:spacing w:line="288" w:lineRule="auto"/>
        <w:jc w:val="center"/>
        <w:rPr>
          <w:rFonts w:hint="eastAsia" w:ascii="仿宋" w:hAnsi="仿宋" w:eastAsia="仿宋" w:cs="仿宋"/>
          <w:b/>
          <w:bCs/>
          <w:color w:val="auto"/>
          <w:sz w:val="44"/>
          <w:szCs w:val="44"/>
        </w:rPr>
      </w:pPr>
    </w:p>
    <w:p w14:paraId="1ADCEA39">
      <w:pPr>
        <w:kinsoku/>
        <w:overflowPunct/>
        <w:topLinePunct w:val="0"/>
        <w:bidi w:val="0"/>
        <w:spacing w:line="288" w:lineRule="auto"/>
        <w:jc w:val="center"/>
        <w:rPr>
          <w:rFonts w:hint="eastAsia" w:ascii="仿宋" w:hAnsi="仿宋" w:eastAsia="仿宋" w:cs="仿宋"/>
          <w:b/>
          <w:bCs/>
          <w:color w:val="auto"/>
          <w:sz w:val="44"/>
          <w:szCs w:val="44"/>
        </w:rPr>
      </w:pPr>
    </w:p>
    <w:p w14:paraId="596446B1">
      <w:pPr>
        <w:kinsoku/>
        <w:overflowPunct/>
        <w:topLinePunct w:val="0"/>
        <w:bidi w:val="0"/>
        <w:spacing w:line="288" w:lineRule="auto"/>
        <w:jc w:val="center"/>
        <w:rPr>
          <w:rFonts w:hint="eastAsia" w:ascii="仿宋" w:hAnsi="仿宋" w:eastAsia="仿宋" w:cs="仿宋"/>
          <w:b/>
          <w:bCs/>
          <w:color w:val="auto"/>
          <w:sz w:val="44"/>
          <w:szCs w:val="44"/>
        </w:rPr>
      </w:pPr>
    </w:p>
    <w:p w14:paraId="4430EB8D">
      <w:pPr>
        <w:kinsoku/>
        <w:overflowPunct/>
        <w:topLinePunct w:val="0"/>
        <w:bidi w:val="0"/>
        <w:spacing w:line="288" w:lineRule="auto"/>
        <w:jc w:val="center"/>
        <w:rPr>
          <w:rFonts w:hint="eastAsia" w:ascii="仿宋" w:hAnsi="仿宋" w:eastAsia="仿宋" w:cs="仿宋"/>
          <w:b/>
          <w:bCs/>
          <w:color w:val="auto"/>
          <w:sz w:val="44"/>
          <w:szCs w:val="44"/>
        </w:rPr>
      </w:pPr>
    </w:p>
    <w:p w14:paraId="412C06E7">
      <w:pPr>
        <w:kinsoku/>
        <w:overflowPunct/>
        <w:topLinePunct w:val="0"/>
        <w:bidi w:val="0"/>
        <w:spacing w:line="288" w:lineRule="auto"/>
        <w:jc w:val="center"/>
        <w:rPr>
          <w:rFonts w:hint="eastAsia" w:ascii="仿宋" w:hAnsi="仿宋" w:eastAsia="仿宋" w:cs="仿宋"/>
          <w:b/>
          <w:bCs/>
          <w:color w:val="auto"/>
          <w:sz w:val="44"/>
          <w:szCs w:val="44"/>
        </w:rPr>
      </w:pPr>
    </w:p>
    <w:p w14:paraId="7C99F7B1">
      <w:pPr>
        <w:kinsoku/>
        <w:overflowPunct/>
        <w:topLinePunct w:val="0"/>
        <w:bidi w:val="0"/>
        <w:spacing w:line="288" w:lineRule="auto"/>
        <w:jc w:val="center"/>
        <w:rPr>
          <w:rFonts w:hint="eastAsia" w:ascii="仿宋" w:hAnsi="仿宋" w:eastAsia="仿宋" w:cs="仿宋"/>
          <w:b/>
          <w:bCs/>
          <w:color w:val="auto"/>
          <w:sz w:val="44"/>
          <w:szCs w:val="44"/>
        </w:rPr>
      </w:pPr>
    </w:p>
    <w:p w14:paraId="7E2EE211">
      <w:pPr>
        <w:kinsoku/>
        <w:overflowPunct/>
        <w:topLinePunct w:val="0"/>
        <w:bidi w:val="0"/>
        <w:spacing w:line="288" w:lineRule="auto"/>
        <w:jc w:val="center"/>
        <w:rPr>
          <w:rFonts w:hint="eastAsia" w:ascii="仿宋" w:hAnsi="仿宋" w:eastAsia="仿宋" w:cs="仿宋"/>
          <w:b/>
          <w:bCs/>
          <w:color w:val="auto"/>
          <w:sz w:val="44"/>
          <w:szCs w:val="44"/>
        </w:rPr>
      </w:pPr>
    </w:p>
    <w:p w14:paraId="1682F924">
      <w:pPr>
        <w:kinsoku/>
        <w:overflowPunct/>
        <w:topLinePunct w:val="0"/>
        <w:bidi w:val="0"/>
        <w:spacing w:line="288" w:lineRule="auto"/>
        <w:jc w:val="center"/>
        <w:rPr>
          <w:rFonts w:hint="eastAsia" w:ascii="仿宋" w:hAnsi="仿宋" w:eastAsia="仿宋" w:cs="仿宋"/>
          <w:b/>
          <w:bCs/>
          <w:color w:val="auto"/>
          <w:sz w:val="44"/>
          <w:szCs w:val="44"/>
        </w:rPr>
      </w:pPr>
    </w:p>
    <w:p w14:paraId="1589100F">
      <w:pPr>
        <w:kinsoku/>
        <w:overflowPunct/>
        <w:topLinePunct w:val="0"/>
        <w:bidi w:val="0"/>
        <w:spacing w:line="288" w:lineRule="auto"/>
        <w:jc w:val="center"/>
        <w:rPr>
          <w:rFonts w:hint="eastAsia" w:ascii="仿宋" w:hAnsi="仿宋" w:eastAsia="仿宋" w:cs="仿宋"/>
          <w:b/>
          <w:bCs/>
          <w:color w:val="auto"/>
          <w:sz w:val="44"/>
          <w:szCs w:val="44"/>
        </w:rPr>
      </w:pPr>
    </w:p>
    <w:p w14:paraId="32F4C71D">
      <w:pPr>
        <w:kinsoku/>
        <w:overflowPunct/>
        <w:topLinePunct w:val="0"/>
        <w:bidi w:val="0"/>
        <w:spacing w:line="288" w:lineRule="auto"/>
        <w:jc w:val="center"/>
        <w:rPr>
          <w:rFonts w:hint="eastAsia" w:ascii="仿宋" w:hAnsi="仿宋" w:eastAsia="仿宋" w:cs="仿宋"/>
          <w:b/>
          <w:bCs/>
          <w:color w:val="auto"/>
          <w:sz w:val="44"/>
          <w:szCs w:val="44"/>
        </w:rPr>
      </w:pPr>
    </w:p>
    <w:p w14:paraId="4ECF8573">
      <w:pPr>
        <w:kinsoku/>
        <w:overflowPunct/>
        <w:topLinePunct w:val="0"/>
        <w:bidi w:val="0"/>
        <w:spacing w:line="288" w:lineRule="auto"/>
        <w:jc w:val="center"/>
        <w:rPr>
          <w:rFonts w:hint="eastAsia" w:ascii="仿宋" w:hAnsi="仿宋" w:eastAsia="仿宋" w:cs="仿宋"/>
          <w:b/>
          <w:bCs/>
          <w:color w:val="auto"/>
          <w:sz w:val="44"/>
          <w:szCs w:val="44"/>
        </w:rPr>
      </w:pPr>
    </w:p>
    <w:p w14:paraId="2DF316A1">
      <w:pPr>
        <w:kinsoku/>
        <w:overflowPunct/>
        <w:topLinePunct w:val="0"/>
        <w:bidi w:val="0"/>
        <w:spacing w:line="288" w:lineRule="auto"/>
        <w:jc w:val="center"/>
        <w:rPr>
          <w:rFonts w:hint="eastAsia" w:ascii="仿宋" w:hAnsi="仿宋" w:eastAsia="仿宋" w:cs="仿宋"/>
          <w:b/>
          <w:bCs/>
          <w:color w:val="auto"/>
          <w:sz w:val="44"/>
          <w:szCs w:val="44"/>
        </w:rPr>
      </w:pPr>
    </w:p>
    <w:p w14:paraId="5D386BE2">
      <w:pPr>
        <w:kinsoku/>
        <w:overflowPunct/>
        <w:topLinePunct w:val="0"/>
        <w:bidi w:val="0"/>
        <w:spacing w:line="288" w:lineRule="auto"/>
        <w:jc w:val="center"/>
        <w:rPr>
          <w:rFonts w:hint="eastAsia" w:ascii="仿宋" w:hAnsi="仿宋" w:eastAsia="仿宋" w:cs="仿宋"/>
          <w:b/>
          <w:bCs/>
          <w:color w:val="auto"/>
          <w:sz w:val="44"/>
          <w:szCs w:val="44"/>
        </w:rPr>
      </w:pPr>
    </w:p>
    <w:p w14:paraId="2CB1C38E">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44"/>
          <w:szCs w:val="44"/>
        </w:rPr>
        <w:t>第二章</w:t>
      </w:r>
      <w:r>
        <w:rPr>
          <w:rFonts w:hint="eastAsia" w:ascii="仿宋" w:hAnsi="仿宋" w:eastAsia="仿宋" w:cs="仿宋"/>
          <w:b/>
          <w:bCs/>
          <w:color w:val="auto"/>
          <w:sz w:val="44"/>
          <w:szCs w:val="44"/>
          <w:lang w:val="en-US" w:eastAsia="zh-CN"/>
        </w:rPr>
        <w:t xml:space="preserve"> </w:t>
      </w:r>
      <w:r>
        <w:rPr>
          <w:rFonts w:hint="eastAsia" w:ascii="仿宋" w:hAnsi="仿宋" w:eastAsia="仿宋" w:cs="仿宋"/>
          <w:b/>
          <w:bCs/>
          <w:color w:val="auto"/>
          <w:sz w:val="44"/>
          <w:szCs w:val="44"/>
        </w:rPr>
        <w:t>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color w:val="auto"/>
                <w:sz w:val="24"/>
                <w:u w:val="single"/>
              </w:rPr>
            </w:pPr>
            <w:r>
              <w:rPr>
                <w:rFonts w:hint="eastAsia" w:ascii="仿宋" w:hAnsi="仿宋" w:eastAsia="仿宋" w:cs="仿宋"/>
                <w:b/>
                <w:color w:val="auto"/>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color w:val="auto"/>
                <w:sz w:val="24"/>
                <w:lang w:eastAsia="zh-CN"/>
              </w:rPr>
            </w:pPr>
            <w:r>
              <w:rPr>
                <w:rFonts w:hint="eastAsia" w:ascii="仿宋" w:hAnsi="仿宋" w:eastAsia="仿宋" w:cs="仿宋"/>
                <w:color w:val="auto"/>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color w:val="auto"/>
                <w:sz w:val="24"/>
              </w:rPr>
            </w:pPr>
            <w:r>
              <w:rPr>
                <w:rFonts w:hint="eastAsia" w:ascii="仿宋" w:hAnsi="仿宋" w:eastAsia="仿宋" w:cs="仿宋"/>
                <w:b/>
                <w:color w:val="auto"/>
                <w:sz w:val="24"/>
              </w:rPr>
              <w:t>资格审查方式：</w:t>
            </w:r>
          </w:p>
          <w:p w14:paraId="126A76D3">
            <w:pPr>
              <w:kinsoku/>
              <w:overflowPunct/>
              <w:topLinePunct w:val="0"/>
              <w:bidi w:val="0"/>
              <w:snapToGrid w:val="0"/>
              <w:spacing w:line="288" w:lineRule="auto"/>
              <w:rPr>
                <w:rFonts w:hint="eastAsia" w:ascii="仿宋" w:hAnsi="仿宋" w:eastAsia="仿宋" w:cs="仿宋"/>
                <w:bCs/>
                <w:color w:val="auto"/>
                <w:sz w:val="24"/>
              </w:rPr>
            </w:pPr>
            <w:r>
              <w:rPr>
                <w:rFonts w:hint="eastAsia" w:ascii="仿宋" w:hAnsi="仿宋" w:eastAsia="仿宋" w:cs="仿宋"/>
                <w:bCs/>
                <w:color w:val="auto"/>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color w:val="auto"/>
                <w:sz w:val="24"/>
              </w:rPr>
            </w:pPr>
            <w:r>
              <w:rPr>
                <w:rFonts w:hint="eastAsia" w:ascii="仿宋" w:hAnsi="仿宋" w:eastAsia="仿宋" w:cs="仿宋"/>
                <w:bCs/>
                <w:color w:val="auto"/>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color w:val="auto"/>
                <w:sz w:val="24"/>
                <w:u w:val="single"/>
              </w:rPr>
            </w:pPr>
            <w:r>
              <w:rPr>
                <w:rFonts w:hint="eastAsia" w:ascii="仿宋" w:hAnsi="仿宋" w:eastAsia="仿宋" w:cs="仿宋"/>
                <w:b/>
                <w:color w:val="auto"/>
                <w:sz w:val="24"/>
              </w:rPr>
              <w:t>投标有效期：</w:t>
            </w:r>
            <w:r>
              <w:rPr>
                <w:rFonts w:hint="eastAsia" w:ascii="仿宋" w:hAnsi="仿宋" w:eastAsia="仿宋" w:cs="仿宋"/>
                <w:color w:val="auto"/>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color w:val="auto"/>
                <w:sz w:val="24"/>
              </w:rPr>
            </w:pPr>
            <w:r>
              <w:rPr>
                <w:rFonts w:ascii="仿宋" w:hAnsi="仿宋" w:eastAsia="仿宋" w:cs="仿宋"/>
                <w:color w:val="auto"/>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color w:val="auto"/>
                <w:sz w:val="24"/>
              </w:rPr>
            </w:pPr>
            <w:r>
              <w:rPr>
                <w:rFonts w:hint="eastAsia" w:ascii="仿宋" w:hAnsi="仿宋" w:eastAsia="仿宋" w:cs="仿宋"/>
                <w:b/>
                <w:bCs/>
                <w:color w:val="auto"/>
                <w:sz w:val="24"/>
              </w:rPr>
              <w:t>分包与转包</w:t>
            </w:r>
            <w:r>
              <w:rPr>
                <w:rFonts w:hint="eastAsia" w:ascii="仿宋" w:hAnsi="仿宋" w:eastAsia="仿宋" w:cs="仿宋"/>
                <w:color w:val="auto"/>
                <w:sz w:val="24"/>
              </w:rPr>
              <w:t>：本项目</w:t>
            </w:r>
            <w:r>
              <w:rPr>
                <w:rFonts w:hint="eastAsia" w:ascii="仿宋" w:hAnsi="仿宋" w:eastAsia="仿宋" w:cs="仿宋"/>
                <w:color w:val="auto"/>
                <w:sz w:val="24"/>
                <w:u w:val="single"/>
              </w:rPr>
              <w:t>不允许</w:t>
            </w:r>
            <w:r>
              <w:rPr>
                <w:rFonts w:hint="eastAsia" w:ascii="仿宋" w:hAnsi="仿宋" w:eastAsia="仿宋" w:cs="仿宋"/>
                <w:color w:val="auto"/>
                <w:sz w:val="24"/>
              </w:rPr>
              <w:t>分包与转包</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color w:val="auto"/>
                <w:sz w:val="24"/>
                <w:lang w:eastAsia="zh-CN"/>
              </w:rPr>
            </w:pPr>
            <w:r>
              <w:rPr>
                <w:rFonts w:hint="eastAsia" w:ascii="仿宋" w:hAnsi="仿宋" w:eastAsia="仿宋" w:cs="仿宋"/>
                <w:b/>
                <w:color w:val="auto"/>
                <w:sz w:val="24"/>
              </w:rPr>
              <w:t>投标文件份数：</w:t>
            </w:r>
            <w:r>
              <w:rPr>
                <w:rFonts w:hint="eastAsia" w:ascii="仿宋" w:hAnsi="仿宋" w:eastAsia="仿宋" w:cs="仿宋"/>
                <w:b/>
                <w:color w:val="auto"/>
                <w:sz w:val="24"/>
                <w:highlight w:val="none"/>
              </w:rPr>
              <w:t>正本一份，副本</w:t>
            </w:r>
            <w:r>
              <w:rPr>
                <w:rFonts w:hint="eastAsia" w:ascii="仿宋" w:hAnsi="仿宋" w:eastAsia="仿宋" w:cs="仿宋"/>
                <w:b/>
                <w:color w:val="auto"/>
                <w:sz w:val="24"/>
                <w:highlight w:val="none"/>
                <w:lang w:eastAsia="zh-CN"/>
              </w:rPr>
              <w:t>四</w:t>
            </w:r>
            <w:r>
              <w:rPr>
                <w:rFonts w:hint="eastAsia" w:ascii="仿宋" w:hAnsi="仿宋" w:eastAsia="仿宋" w:cs="仿宋"/>
                <w:b/>
                <w:color w:val="auto"/>
                <w:sz w:val="24"/>
                <w:highlight w:val="none"/>
              </w:rPr>
              <w:t>份</w:t>
            </w:r>
            <w:r>
              <w:rPr>
                <w:rFonts w:hint="eastAsia" w:ascii="仿宋" w:hAnsi="仿宋" w:eastAsia="仿宋" w:cs="仿宋"/>
                <w:color w:val="auto"/>
                <w:sz w:val="24"/>
              </w:rPr>
              <w:t>。正本与副本内容不一致的，以正本为准。</w:t>
            </w:r>
            <w:r>
              <w:rPr>
                <w:rFonts w:hint="eastAsia" w:ascii="仿宋" w:hAnsi="仿宋" w:eastAsia="仿宋" w:cs="仿宋"/>
                <w:b/>
                <w:bCs/>
                <w:color w:val="auto"/>
                <w:sz w:val="24"/>
                <w:highlight w:val="none"/>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color w:val="auto"/>
                <w:kern w:val="2"/>
                <w:sz w:val="24"/>
                <w:lang w:val="en-US" w:eastAsia="zh-CN" w:bidi="ar-SA"/>
              </w:rPr>
            </w:pPr>
            <w:r>
              <w:rPr>
                <w:rFonts w:hint="eastAsia" w:ascii="仿宋" w:hAnsi="仿宋" w:eastAsia="仿宋" w:cs="仿宋"/>
                <w:b/>
                <w:color w:val="auto"/>
                <w:sz w:val="24"/>
              </w:rPr>
              <w:t>开标前答疑会或现场考察：</w:t>
            </w:r>
            <w:r>
              <w:rPr>
                <w:rFonts w:hint="eastAsia" w:ascii="仿宋" w:hAnsi="仿宋" w:eastAsia="仿宋" w:cs="仿宋"/>
                <w:color w:val="auto"/>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color w:val="auto"/>
                <w:sz w:val="24"/>
                <w:lang w:eastAsia="zh-CN"/>
              </w:rPr>
            </w:pPr>
            <w:r>
              <w:rPr>
                <w:rFonts w:hint="eastAsia" w:ascii="仿宋" w:hAnsi="仿宋" w:eastAsia="仿宋" w:cs="仿宋"/>
                <w:b/>
                <w:color w:val="auto"/>
                <w:sz w:val="24"/>
              </w:rPr>
              <w:t>是否提供样品：</w:t>
            </w:r>
            <w:r>
              <w:rPr>
                <w:rFonts w:hint="eastAsia" w:ascii="仿宋" w:hAnsi="仿宋" w:eastAsia="仿宋" w:cs="仿宋"/>
                <w:bCs/>
                <w:color w:val="auto"/>
                <w:sz w:val="24"/>
                <w:lang w:eastAsia="zh-CN"/>
              </w:rPr>
              <w:t>否</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方案讲解演示：</w:t>
            </w:r>
            <w:r>
              <w:rPr>
                <w:rFonts w:hint="eastAsia" w:ascii="仿宋" w:hAnsi="仿宋" w:eastAsia="仿宋" w:cs="仿宋"/>
                <w:bCs/>
                <w:color w:val="auto"/>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color w:val="auto"/>
                <w:sz w:val="24"/>
                <w:lang w:eastAsia="zh-CN"/>
              </w:rPr>
            </w:pPr>
            <w:r>
              <w:rPr>
                <w:rFonts w:hint="eastAsia" w:ascii="仿宋" w:hAnsi="仿宋" w:eastAsia="仿宋" w:cs="仿宋"/>
                <w:bCs/>
                <w:color w:val="auto"/>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rPr>
              <w:t>1</w:t>
            </w:r>
            <w:r>
              <w:rPr>
                <w:rFonts w:hint="eastAsia" w:ascii="仿宋" w:hAnsi="仿宋" w:eastAsia="仿宋" w:cs="仿宋"/>
                <w:color w:val="auto"/>
                <w:sz w:val="24"/>
                <w:lang w:val="en-US" w:eastAsia="zh-CN"/>
              </w:rPr>
              <w:t>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color w:val="auto"/>
                <w:sz w:val="24"/>
              </w:rPr>
            </w:pPr>
            <w:r>
              <w:rPr>
                <w:rFonts w:hint="eastAsia" w:ascii="仿宋" w:hAnsi="仿宋" w:eastAsia="仿宋" w:cs="仿宋"/>
                <w:b/>
                <w:bCs/>
                <w:color w:val="auto"/>
                <w:sz w:val="24"/>
              </w:rPr>
              <w:t>招标代理服务费：</w:t>
            </w:r>
          </w:p>
          <w:p w14:paraId="39D9652B">
            <w:pPr>
              <w:kinsoku/>
              <w:overflowPunct/>
              <w:topLinePunct w:val="0"/>
              <w:bidi w:val="0"/>
              <w:spacing w:line="288" w:lineRule="auto"/>
              <w:rPr>
                <w:rFonts w:hint="eastAsia" w:ascii="仿宋" w:hAnsi="仿宋" w:eastAsia="仿宋" w:cs="仿宋"/>
                <w:color w:val="auto"/>
                <w:sz w:val="24"/>
              </w:rPr>
            </w:pPr>
            <w:r>
              <w:rPr>
                <w:rFonts w:hint="eastAsia" w:ascii="仿宋" w:hAnsi="仿宋" w:eastAsia="仿宋" w:cs="仿宋"/>
                <w:color w:val="auto"/>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（1）按代理协议约定的内容，中标单位需支付以下费用，并在投标报价中自行考虑：根据项目的中标金额*合同周期</w:t>
            </w:r>
            <w:r>
              <w:rPr>
                <w:rFonts w:hint="eastAsia" w:ascii="仿宋" w:hAnsi="仿宋" w:eastAsia="仿宋" w:cs="仿宋"/>
                <w:color w:val="auto"/>
                <w:sz w:val="24"/>
                <w:lang w:val="en-US" w:eastAsia="zh-CN"/>
              </w:rPr>
              <w:t>2</w:t>
            </w:r>
            <w:r>
              <w:rPr>
                <w:rFonts w:hint="eastAsia" w:ascii="仿宋" w:hAnsi="仿宋" w:eastAsia="仿宋" w:cs="仿宋"/>
                <w:color w:val="auto"/>
                <w:sz w:val="24"/>
              </w:rPr>
              <w:t>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（2）招标代理服务费的交纳方式：</w:t>
            </w:r>
          </w:p>
          <w:p w14:paraId="79C6E8BC">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公司名称：耀华建设管理有限公司绍兴迪荡分公司</w:t>
            </w:r>
          </w:p>
          <w:p w14:paraId="1BE2D47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账    号：336006190018819003083</w:t>
            </w:r>
          </w:p>
          <w:p w14:paraId="7553306A">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开 户 行：交通银行股份有限公司绍兴迪荡支行</w:t>
            </w:r>
          </w:p>
          <w:p w14:paraId="698006D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color w:val="auto"/>
          <w:sz w:val="32"/>
          <w:szCs w:val="28"/>
        </w:rPr>
      </w:pPr>
    </w:p>
    <w:p w14:paraId="7D80ACE7">
      <w:pPr>
        <w:kinsoku/>
        <w:overflowPunct/>
        <w:topLinePunct w:val="0"/>
        <w:bidi w:val="0"/>
        <w:spacing w:line="288" w:lineRule="auto"/>
        <w:jc w:val="center"/>
        <w:rPr>
          <w:rFonts w:ascii="仿宋" w:hAnsi="仿宋" w:eastAsia="仿宋" w:cs="仿宋"/>
          <w:b/>
          <w:bCs/>
          <w:color w:val="auto"/>
          <w:sz w:val="44"/>
          <w:szCs w:val="44"/>
          <w:u w:val="single"/>
        </w:rPr>
      </w:pPr>
      <w:r>
        <w:rPr>
          <w:rFonts w:hint="eastAsia" w:ascii="仿宋" w:hAnsi="仿宋" w:eastAsia="仿宋" w:cs="仿宋"/>
          <w:b/>
          <w:bCs/>
          <w:color w:val="auto"/>
          <w:sz w:val="32"/>
          <w:szCs w:val="28"/>
        </w:rPr>
        <w:t>二、</w:t>
      </w:r>
      <w:r>
        <w:rPr>
          <w:rFonts w:hint="eastAsia" w:ascii="仿宋" w:hAnsi="仿宋" w:eastAsia="仿宋" w:cs="仿宋"/>
          <w:b/>
          <w:bCs/>
          <w:color w:val="auto"/>
          <w:sz w:val="32"/>
          <w:szCs w:val="28"/>
          <w:lang w:eastAsia="zh-CN"/>
        </w:rPr>
        <w:t>招标</w:t>
      </w:r>
      <w:r>
        <w:rPr>
          <w:rFonts w:hint="eastAsia" w:ascii="仿宋" w:hAnsi="仿宋" w:eastAsia="仿宋" w:cs="仿宋"/>
          <w:b/>
          <w:bCs/>
          <w:color w:val="auto"/>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color w:val="auto"/>
          <w:sz w:val="24"/>
          <w:lang w:eastAsia="zh-CN"/>
        </w:rPr>
      </w:pPr>
      <w:r>
        <w:rPr>
          <w:rFonts w:hint="eastAsia" w:ascii="仿宋" w:hAnsi="仿宋" w:eastAsia="仿宋" w:cs="仿宋"/>
          <w:b/>
          <w:color w:val="auto"/>
          <w:sz w:val="24"/>
        </w:rPr>
        <w:t>1.</w:t>
      </w:r>
      <w:r>
        <w:rPr>
          <w:rFonts w:hint="eastAsia" w:ascii="仿宋" w:hAnsi="仿宋" w:eastAsia="仿宋" w:cs="仿宋"/>
          <w:b/>
          <w:color w:val="auto"/>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b/>
          <w:bCs/>
          <w:color w:val="auto"/>
          <w:sz w:val="24"/>
        </w:rPr>
      </w:pPr>
      <w:r>
        <w:rPr>
          <w:rFonts w:hint="eastAsia" w:ascii="仿宋" w:hAnsi="仿宋" w:eastAsia="仿宋" w:cs="仿宋"/>
          <w:color w:val="auto"/>
          <w:sz w:val="24"/>
        </w:rPr>
        <w:t>1.2</w:t>
      </w:r>
      <w:r>
        <w:rPr>
          <w:rFonts w:hint="eastAsia" w:ascii="仿宋" w:hAnsi="仿宋" w:eastAsia="仿宋" w:cs="仿宋"/>
          <w:b/>
          <w:bCs/>
          <w:color w:val="auto"/>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2.名词定义</w:t>
      </w:r>
    </w:p>
    <w:p w14:paraId="2930033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w:t>
      </w:r>
      <w:r>
        <w:rPr>
          <w:rFonts w:hint="eastAsia" w:ascii="仿宋" w:hAnsi="仿宋" w:eastAsia="仿宋" w:cs="仿宋"/>
          <w:b/>
          <w:bCs/>
          <w:color w:val="auto"/>
          <w:sz w:val="24"/>
        </w:rPr>
        <w:t>采购代理机构</w:t>
      </w:r>
      <w:r>
        <w:rPr>
          <w:rFonts w:hint="eastAsia" w:ascii="仿宋" w:hAnsi="仿宋" w:eastAsia="仿宋" w:cs="仿宋"/>
          <w:color w:val="auto"/>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w:t>
      </w:r>
      <w:r>
        <w:rPr>
          <w:rFonts w:hint="eastAsia" w:ascii="仿宋" w:hAnsi="仿宋" w:eastAsia="仿宋" w:cs="仿宋"/>
          <w:b/>
          <w:bCs/>
          <w:color w:val="auto"/>
          <w:sz w:val="24"/>
        </w:rPr>
        <w:t>采购机构</w:t>
      </w:r>
      <w:r>
        <w:rPr>
          <w:rFonts w:hint="eastAsia" w:ascii="仿宋" w:hAnsi="仿宋" w:eastAsia="仿宋" w:cs="仿宋"/>
          <w:color w:val="auto"/>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b/>
          <w:bCs/>
          <w:color w:val="auto"/>
          <w:sz w:val="24"/>
        </w:rPr>
        <w:t>产品</w:t>
      </w:r>
      <w:r>
        <w:rPr>
          <w:rFonts w:hint="eastAsia" w:ascii="仿宋" w:hAnsi="仿宋" w:eastAsia="仿宋" w:cs="仿宋"/>
          <w:color w:val="auto"/>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2.4“</w:t>
      </w:r>
      <w:r>
        <w:rPr>
          <w:rFonts w:hint="eastAsia" w:ascii="仿宋" w:hAnsi="仿宋" w:eastAsia="仿宋" w:cs="仿宋"/>
          <w:b/>
          <w:bCs/>
          <w:color w:val="auto"/>
          <w:sz w:val="24"/>
        </w:rPr>
        <w:t>服务</w:t>
      </w:r>
      <w:r>
        <w:rPr>
          <w:rFonts w:hint="eastAsia" w:ascii="仿宋" w:hAnsi="仿宋" w:eastAsia="仿宋" w:cs="仿宋"/>
          <w:color w:val="auto"/>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2.5“</w:t>
      </w:r>
      <w:r>
        <w:rPr>
          <w:rFonts w:hint="eastAsia" w:ascii="仿宋" w:hAnsi="仿宋" w:eastAsia="仿宋" w:cs="仿宋"/>
          <w:b/>
          <w:bCs/>
          <w:color w:val="auto"/>
          <w:sz w:val="24"/>
        </w:rPr>
        <w:t>供应商</w:t>
      </w:r>
      <w:r>
        <w:rPr>
          <w:rFonts w:hint="eastAsia" w:ascii="仿宋" w:hAnsi="仿宋" w:eastAsia="仿宋" w:cs="仿宋"/>
          <w:color w:val="auto"/>
          <w:sz w:val="24"/>
        </w:rPr>
        <w:t>”指已经按采购公告要求报名的投标供应商。“</w:t>
      </w:r>
      <w:r>
        <w:rPr>
          <w:rFonts w:hint="eastAsia" w:ascii="仿宋" w:hAnsi="仿宋" w:eastAsia="仿宋" w:cs="仿宋"/>
          <w:b/>
          <w:bCs/>
          <w:color w:val="auto"/>
          <w:sz w:val="24"/>
        </w:rPr>
        <w:t>潜在供应商</w:t>
      </w:r>
      <w:r>
        <w:rPr>
          <w:rFonts w:hint="eastAsia" w:ascii="仿宋" w:hAnsi="仿宋" w:eastAsia="仿宋" w:cs="仿宋"/>
          <w:color w:val="auto"/>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2.6“</w:t>
      </w:r>
      <w:r>
        <w:rPr>
          <w:rFonts w:hint="eastAsia" w:ascii="仿宋" w:hAnsi="仿宋" w:eastAsia="仿宋" w:cs="仿宋"/>
          <w:b/>
          <w:bCs/>
          <w:color w:val="auto"/>
          <w:sz w:val="24"/>
        </w:rPr>
        <w:t>授权代表</w:t>
      </w:r>
      <w:r>
        <w:rPr>
          <w:rFonts w:hint="eastAsia" w:ascii="仿宋" w:hAnsi="仿宋" w:eastAsia="仿宋" w:cs="仿宋"/>
          <w:color w:val="auto"/>
          <w:sz w:val="24"/>
        </w:rPr>
        <w:t>”即“</w:t>
      </w:r>
      <w:r>
        <w:rPr>
          <w:rFonts w:hint="eastAsia" w:ascii="仿宋" w:hAnsi="仿宋" w:eastAsia="仿宋" w:cs="仿宋"/>
          <w:b/>
          <w:bCs/>
          <w:color w:val="auto"/>
          <w:sz w:val="24"/>
        </w:rPr>
        <w:t>供应商代表</w:t>
      </w:r>
      <w:r>
        <w:rPr>
          <w:rFonts w:hint="eastAsia" w:ascii="仿宋" w:hAnsi="仿宋" w:eastAsia="仿宋" w:cs="仿宋"/>
          <w:color w:val="auto"/>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color w:val="auto"/>
          <w:sz w:val="24"/>
        </w:rPr>
        <w:t>（包括授权供应商）的在职职工或退休返聘职工。</w:t>
      </w:r>
      <w:r>
        <w:rPr>
          <w:rFonts w:hint="eastAsia" w:ascii="仿宋" w:hAnsi="仿宋" w:eastAsia="仿宋" w:cs="仿宋"/>
          <w:color w:val="auto"/>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2.7“</w:t>
      </w:r>
      <w:r>
        <w:rPr>
          <w:rFonts w:hint="eastAsia" w:ascii="仿宋" w:hAnsi="仿宋" w:eastAsia="仿宋" w:cs="仿宋"/>
          <w:b/>
          <w:bCs/>
          <w:color w:val="auto"/>
          <w:sz w:val="24"/>
        </w:rPr>
        <w:t>实质性响应条款</w:t>
      </w:r>
      <w:r>
        <w:rPr>
          <w:rFonts w:hint="eastAsia" w:ascii="仿宋" w:hAnsi="仿宋" w:eastAsia="仿宋" w:cs="仿宋"/>
          <w:color w:val="auto"/>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2.8“</w:t>
      </w:r>
      <w:r>
        <w:rPr>
          <w:rFonts w:hint="eastAsia" w:ascii="仿宋" w:hAnsi="仿宋" w:eastAsia="仿宋" w:cs="仿宋"/>
          <w:b/>
          <w:bCs/>
          <w:color w:val="auto"/>
          <w:sz w:val="24"/>
        </w:rPr>
        <w:t>供应商公章</w:t>
      </w:r>
      <w:r>
        <w:rPr>
          <w:rFonts w:hint="eastAsia" w:ascii="仿宋" w:hAnsi="仿宋" w:eastAsia="仿宋" w:cs="仿宋"/>
          <w:color w:val="auto"/>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2.9“</w:t>
      </w:r>
      <w:r>
        <w:rPr>
          <w:rFonts w:hint="eastAsia" w:ascii="仿宋" w:hAnsi="仿宋" w:eastAsia="仿宋" w:cs="仿宋"/>
          <w:b/>
          <w:bCs/>
          <w:color w:val="auto"/>
          <w:sz w:val="24"/>
        </w:rPr>
        <w:t>投标有效期</w:t>
      </w:r>
      <w:r>
        <w:rPr>
          <w:rFonts w:hint="eastAsia" w:ascii="仿宋" w:hAnsi="仿宋" w:eastAsia="仿宋" w:cs="仿宋"/>
          <w:color w:val="auto"/>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3.采购方式</w:t>
      </w:r>
    </w:p>
    <w:p w14:paraId="7421739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3.1本项目采用公开招标方式进行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val="en-US" w:eastAsia="zh-CN"/>
        </w:rPr>
        <w:t>获取采购文件</w:t>
      </w:r>
      <w:r>
        <w:rPr>
          <w:rFonts w:hint="eastAsia" w:ascii="仿宋" w:hAnsi="仿宋" w:eastAsia="仿宋" w:cs="仿宋"/>
          <w:color w:val="auto"/>
          <w:sz w:val="24"/>
          <w:highlight w:val="none"/>
        </w:rPr>
        <w:t>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标段流标。</w:t>
      </w:r>
    </w:p>
    <w:p w14:paraId="2CFDFC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3.2本项目第一次招标流标的</w:t>
      </w:r>
      <w:r>
        <w:rPr>
          <w:rFonts w:hint="eastAsia" w:ascii="仿宋" w:hAnsi="仿宋" w:eastAsia="仿宋" w:cs="仿宋"/>
          <w:color w:val="auto"/>
          <w:sz w:val="24"/>
          <w:highlight w:val="none"/>
        </w:rPr>
        <w:t>标段</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第二次</w:t>
      </w:r>
      <w:r>
        <w:rPr>
          <w:rFonts w:hint="eastAsia" w:ascii="仿宋" w:hAnsi="仿宋" w:eastAsia="仿宋" w:cs="仿宋"/>
          <w:color w:val="auto"/>
          <w:sz w:val="24"/>
          <w:highlight w:val="none"/>
        </w:rPr>
        <w:t>重新组织招标</w:t>
      </w:r>
      <w:r>
        <w:rPr>
          <w:rFonts w:hint="eastAsia" w:ascii="仿宋" w:hAnsi="仿宋" w:eastAsia="仿宋" w:cs="仿宋"/>
          <w:color w:val="auto"/>
          <w:sz w:val="24"/>
          <w:highlight w:val="none"/>
          <w:lang w:val="en-US" w:eastAsia="zh-CN"/>
        </w:rPr>
        <w:t>并以</w:t>
      </w:r>
      <w:r>
        <w:rPr>
          <w:rFonts w:hint="eastAsia" w:ascii="仿宋" w:hAnsi="仿宋" w:eastAsia="仿宋" w:cs="仿宋"/>
          <w:color w:val="auto"/>
          <w:sz w:val="24"/>
          <w:highlight w:val="none"/>
        </w:rPr>
        <w:t>公开招标方式进行</w:t>
      </w:r>
      <w:r>
        <w:rPr>
          <w:rFonts w:hint="eastAsia" w:ascii="仿宋" w:hAnsi="仿宋" w:eastAsia="仿宋" w:cs="仿宋"/>
          <w:color w:val="auto"/>
          <w:sz w:val="24"/>
          <w:highlight w:val="none"/>
          <w:lang w:eastAsia="zh-CN"/>
        </w:rPr>
        <w:t>。</w:t>
      </w:r>
    </w:p>
    <w:p w14:paraId="7550A6A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3.2.1第二次招标，</w:t>
      </w:r>
      <w:r>
        <w:rPr>
          <w:rFonts w:hint="eastAsia" w:ascii="仿宋" w:hAnsi="仿宋" w:eastAsia="仿宋" w:cs="仿宋"/>
          <w:color w:val="auto"/>
          <w:sz w:val="24"/>
          <w:highlight w:val="none"/>
        </w:rPr>
        <w:t>商务技术（资信）评审环节，同一标段内，有效投标人多于或等于</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家的，进入开标评审程序</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eastAsia="zh-CN"/>
        </w:rPr>
        <w:t>。</w:t>
      </w:r>
    </w:p>
    <w:p w14:paraId="5EE2B47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3.2.2第二次招标，</w:t>
      </w:r>
      <w:r>
        <w:rPr>
          <w:rFonts w:hint="eastAsia" w:ascii="仿宋" w:hAnsi="仿宋" w:eastAsia="仿宋" w:cs="仿宋"/>
          <w:color w:val="auto"/>
          <w:sz w:val="24"/>
          <w:highlight w:val="none"/>
        </w:rPr>
        <w:t>商务技术（资信）评审环节，同一标段内，有效投标人</w:t>
      </w:r>
      <w:r>
        <w:rPr>
          <w:rFonts w:hint="eastAsia" w:ascii="仿宋" w:hAnsi="仿宋" w:eastAsia="仿宋" w:cs="仿宋"/>
          <w:color w:val="auto"/>
          <w:sz w:val="24"/>
          <w:highlight w:val="none"/>
          <w:lang w:val="en-US" w:eastAsia="zh-CN"/>
        </w:rPr>
        <w:t>仅有1</w:t>
      </w:r>
      <w:r>
        <w:rPr>
          <w:rFonts w:hint="eastAsia" w:ascii="仿宋" w:hAnsi="仿宋" w:eastAsia="仿宋" w:cs="仿宋"/>
          <w:color w:val="auto"/>
          <w:sz w:val="24"/>
          <w:highlight w:val="none"/>
        </w:rPr>
        <w:t>家的，采用协商方式</w:t>
      </w:r>
      <w:r>
        <w:rPr>
          <w:rFonts w:hint="eastAsia" w:ascii="仿宋" w:hAnsi="仿宋" w:eastAsia="仿宋" w:cs="仿宋"/>
          <w:color w:val="auto"/>
          <w:sz w:val="24"/>
          <w:highlight w:val="none"/>
          <w:lang w:val="en-US" w:eastAsia="zh-CN"/>
        </w:rPr>
        <w:t>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由</w:t>
      </w:r>
      <w:r>
        <w:rPr>
          <w:rFonts w:hint="eastAsia" w:ascii="仿宋" w:hAnsi="仿宋" w:eastAsia="仿宋" w:cs="仿宋"/>
          <w:color w:val="auto"/>
          <w:sz w:val="24"/>
          <w:highlight w:val="none"/>
        </w:rPr>
        <w:t>评审委员会与</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单一投标人进行协商</w:t>
      </w:r>
      <w:r>
        <w:rPr>
          <w:rFonts w:hint="eastAsia" w:ascii="仿宋" w:hAnsi="仿宋" w:eastAsia="仿宋" w:cs="仿宋"/>
          <w:color w:val="auto"/>
          <w:sz w:val="24"/>
          <w:highlight w:val="none"/>
          <w:lang w:val="en-US" w:eastAsia="zh-CN"/>
        </w:rPr>
        <w:t>确定中标产品和中标价</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中标产品须</w:t>
      </w:r>
      <w:r>
        <w:rPr>
          <w:rFonts w:hint="eastAsia" w:ascii="仿宋" w:hAnsi="仿宋" w:eastAsia="仿宋" w:cs="仿宋"/>
          <w:color w:val="auto"/>
          <w:sz w:val="24"/>
          <w:highlight w:val="none"/>
        </w:rPr>
        <w:t>满足</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主要性能指标</w:t>
      </w:r>
      <w:r>
        <w:rPr>
          <w:rFonts w:hint="eastAsia" w:ascii="仿宋" w:hAnsi="仿宋" w:eastAsia="仿宋" w:cs="仿宋"/>
          <w:color w:val="auto"/>
          <w:sz w:val="24"/>
          <w:highlight w:val="none"/>
          <w:lang w:val="en-US" w:eastAsia="zh-CN"/>
        </w:rPr>
        <w:t>要求，中标价</w:t>
      </w:r>
      <w:r>
        <w:rPr>
          <w:rFonts w:hint="eastAsia" w:ascii="仿宋" w:hAnsi="仿宋" w:eastAsia="仿宋" w:cs="仿宋"/>
          <w:color w:val="auto"/>
          <w:sz w:val="24"/>
          <w:highlight w:val="none"/>
        </w:rPr>
        <w:t>不高于上限价</w:t>
      </w:r>
      <w:r>
        <w:rPr>
          <w:rFonts w:hint="eastAsia" w:ascii="仿宋" w:hAnsi="仿宋" w:eastAsia="仿宋" w:cs="仿宋"/>
          <w:color w:val="auto"/>
          <w:sz w:val="24"/>
          <w:highlight w:val="none"/>
          <w:lang w:val="en-US" w:eastAsia="zh-CN"/>
        </w:rPr>
        <w:t>且中标人</w:t>
      </w:r>
      <w:r>
        <w:rPr>
          <w:rFonts w:hint="eastAsia" w:ascii="仿宋" w:hAnsi="仿宋" w:eastAsia="仿宋" w:cs="仿宋"/>
          <w:color w:val="auto"/>
          <w:sz w:val="24"/>
          <w:highlight w:val="none"/>
        </w:rPr>
        <w:t>须承诺按浙江省两定机构医疗保障信息平台该产品的最低价交易。</w:t>
      </w:r>
    </w:p>
    <w:p w14:paraId="6D6295C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本次项目设定上限价，不另设上限价</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rPr>
        <w:t>以预估金额作为上限价</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各分标项之间的预估金额不能互相调整。</w:t>
      </w:r>
      <w:r>
        <w:rPr>
          <w:rFonts w:hint="eastAsia" w:ascii="仿宋" w:hAnsi="仿宋" w:eastAsia="仿宋" w:cs="仿宋"/>
          <w:color w:val="auto"/>
          <w:sz w:val="24"/>
          <w:highlight w:val="none"/>
          <w:lang w:val="en-US" w:eastAsia="zh-CN"/>
        </w:rPr>
        <w:t>如遇所设上限总金额（或预估总金额）与所设单价金额汇总不一致时，以所设单价金额计算结果为准。</w:t>
      </w:r>
    </w:p>
    <w:p w14:paraId="7B58BC21">
      <w:pPr>
        <w:kinsoku/>
        <w:overflowPunct/>
        <w:topLinePunct w:val="0"/>
        <w:bidi w:val="0"/>
        <w:snapToGrid w:val="0"/>
        <w:spacing w:line="288" w:lineRule="auto"/>
        <w:jc w:val="left"/>
        <w:rPr>
          <w:rFonts w:hint="eastAsia" w:ascii="仿宋" w:hAnsi="仿宋" w:eastAsia="仿宋" w:cs="仿宋"/>
          <w:b/>
          <w:bCs/>
          <w:color w:val="auto"/>
          <w:sz w:val="24"/>
        </w:rPr>
      </w:pPr>
      <w:r>
        <w:rPr>
          <w:rFonts w:ascii="仿宋" w:hAnsi="仿宋" w:eastAsia="仿宋" w:cs="仿宋"/>
          <w:b/>
          <w:bCs/>
          <w:color w:val="auto"/>
          <w:sz w:val="24"/>
        </w:rPr>
        <w:t>4</w:t>
      </w:r>
      <w:r>
        <w:rPr>
          <w:rFonts w:hint="eastAsia" w:ascii="仿宋" w:hAnsi="仿宋" w:eastAsia="仿宋" w:cs="仿宋"/>
          <w:b/>
          <w:bCs/>
          <w:color w:val="auto"/>
          <w:sz w:val="24"/>
        </w:rPr>
        <w:t>.招标文件的澄清与修改</w:t>
      </w:r>
    </w:p>
    <w:p w14:paraId="13A3437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4.1采购人如对招标文件进行澄清、补充、变更的，或者在投标截止时间前规定时间内，采购人需要对招标文件进行补充或修改的，采购人将会通过绍兴大学附属医院：https://</w:t>
      </w: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HYPERLINK "http://www.sxmh.net.cn/" </w:instrText>
      </w:r>
      <w:r>
        <w:rPr>
          <w:rFonts w:hint="eastAsia" w:ascii="仿宋" w:hAnsi="仿宋" w:eastAsia="仿宋" w:cs="仿宋"/>
          <w:color w:val="auto"/>
          <w:sz w:val="24"/>
        </w:rPr>
        <w:fldChar w:fldCharType="separate"/>
      </w:r>
      <w:r>
        <w:rPr>
          <w:rFonts w:hint="eastAsia" w:ascii="仿宋" w:hAnsi="仿宋" w:eastAsia="仿宋" w:cs="仿宋"/>
          <w:color w:val="auto"/>
          <w:sz w:val="24"/>
        </w:rPr>
        <w:t>www.sxmh.net.cn/</w:t>
      </w:r>
      <w:r>
        <w:rPr>
          <w:rFonts w:hint="eastAsia" w:ascii="仿宋" w:hAnsi="仿宋" w:eastAsia="仿宋" w:cs="仿宋"/>
          <w:color w:val="auto"/>
          <w:sz w:val="24"/>
        </w:rPr>
        <w:fldChar w:fldCharType="end"/>
      </w:r>
      <w:r>
        <w:rPr>
          <w:rFonts w:hint="eastAsia" w:ascii="仿宋" w:hAnsi="仿宋" w:eastAsia="仿宋" w:cs="仿宋"/>
          <w:color w:val="auto"/>
          <w:sz w:val="24"/>
          <w:lang w:val="en-US" w:eastAsia="zh-CN"/>
        </w:rPr>
        <w:t>和</w:t>
      </w:r>
      <w:r>
        <w:rPr>
          <w:rFonts w:hint="eastAsia" w:ascii="仿宋" w:hAnsi="仿宋" w:eastAsia="仿宋" w:cs="仿宋"/>
          <w:color w:val="auto"/>
          <w:sz w:val="24"/>
        </w:rPr>
        <w:t xml:space="preserve"> 绍兴</w:t>
      </w:r>
      <w:r>
        <w:rPr>
          <w:rFonts w:hint="eastAsia" w:ascii="仿宋" w:hAnsi="仿宋" w:eastAsia="仿宋" w:cs="仿宋"/>
          <w:color w:val="auto"/>
          <w:sz w:val="24"/>
          <w:lang w:eastAsia="zh-CN"/>
        </w:rPr>
        <w:t>大学</w:t>
      </w:r>
      <w:r>
        <w:rPr>
          <w:rFonts w:hint="eastAsia" w:ascii="仿宋" w:hAnsi="仿宋" w:eastAsia="仿宋" w:cs="仿宋"/>
          <w:color w:val="auto"/>
          <w:sz w:val="24"/>
        </w:rPr>
        <w:t>：https://www.usx.edu.cn/以更正公告的形式发布，公告中没有注明更改投标截止时间的视为截止时间不变。更正公告作为招标文件的补充和组成部分，对所有供应商均有约束力。更正公告请自行登录</w:t>
      </w:r>
      <w:r>
        <w:rPr>
          <w:rFonts w:hint="eastAsia" w:ascii="仿宋" w:hAnsi="仿宋" w:eastAsia="仿宋" w:cs="仿宋"/>
          <w:color w:val="auto"/>
          <w:sz w:val="24"/>
          <w:lang w:val="en-US" w:eastAsia="zh-CN"/>
        </w:rPr>
        <w:t>上述网站，</w:t>
      </w:r>
      <w:r>
        <w:rPr>
          <w:rFonts w:hint="eastAsia" w:ascii="仿宋" w:hAnsi="仿宋" w:eastAsia="仿宋" w:cs="仿宋"/>
          <w:color w:val="auto"/>
          <w:sz w:val="24"/>
        </w:rPr>
        <w:t>在更正公告页面中下载。</w:t>
      </w:r>
    </w:p>
    <w:p w14:paraId="36EBF2E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4.2为使供应商有足够的时间按修改文件要求修正投标文件，采购人可酌情推迟投标截止时间和开标时间，并将此变更以更正公告的形式通过上述途径通知供应商。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color w:val="auto"/>
          <w:sz w:val="24"/>
        </w:rPr>
      </w:pPr>
      <w:bookmarkStart w:id="10" w:name="_Toc104885743"/>
      <w:r>
        <w:rPr>
          <w:rFonts w:ascii="仿宋" w:hAnsi="仿宋" w:eastAsia="仿宋" w:cs="仿宋"/>
          <w:b/>
          <w:bCs/>
          <w:color w:val="auto"/>
          <w:sz w:val="24"/>
        </w:rPr>
        <w:t>5</w:t>
      </w:r>
      <w:r>
        <w:rPr>
          <w:rFonts w:hint="eastAsia" w:ascii="仿宋" w:hAnsi="仿宋" w:eastAsia="仿宋" w:cs="仿宋"/>
          <w:b/>
          <w:bCs/>
          <w:color w:val="auto"/>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color w:val="auto"/>
          <w:sz w:val="32"/>
          <w:szCs w:val="32"/>
        </w:rPr>
      </w:pPr>
    </w:p>
    <w:p w14:paraId="7E48B0CF">
      <w:pPr>
        <w:keepNext w:val="0"/>
        <w:keepLines w:val="0"/>
        <w:pageBreakBefore w:val="0"/>
        <w:kinsoku/>
        <w:wordWrap/>
        <w:overflowPunct/>
        <w:topLinePunct w:val="0"/>
        <w:autoSpaceDE/>
        <w:autoSpaceDN/>
        <w:bidi w:val="0"/>
        <w:snapToGrid w:val="0"/>
        <w:spacing w:line="288" w:lineRule="auto"/>
        <w:jc w:val="center"/>
        <w:textAlignment w:val="auto"/>
        <w:rPr>
          <w:rFonts w:ascii="仿宋" w:hAnsi="仿宋" w:eastAsia="仿宋" w:cs="仿宋"/>
          <w:b/>
          <w:bCs/>
          <w:color w:val="auto"/>
          <w:sz w:val="40"/>
          <w:szCs w:val="28"/>
        </w:rPr>
      </w:pPr>
      <w:r>
        <w:rPr>
          <w:rFonts w:hint="eastAsia" w:ascii="仿宋" w:hAnsi="仿宋" w:eastAsia="仿宋" w:cs="仿宋"/>
          <w:b/>
          <w:bCs/>
          <w:color w:val="auto"/>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color w:val="auto"/>
          <w:sz w:val="24"/>
        </w:rPr>
      </w:pPr>
      <w:r>
        <w:rPr>
          <w:rFonts w:hint="eastAsia" w:ascii="仿宋" w:hAnsi="仿宋" w:eastAsia="仿宋" w:cs="仿宋"/>
          <w:color w:val="auto"/>
          <w:sz w:val="24"/>
        </w:rPr>
        <w:t>本项目投标文件由“商务技术（资信）文件资料报价文件”、“报价文件”</w:t>
      </w:r>
      <w:r>
        <w:rPr>
          <w:rFonts w:hint="eastAsia" w:ascii="仿宋" w:hAnsi="仿宋" w:eastAsia="仿宋" w:cs="仿宋"/>
          <w:color w:val="auto"/>
          <w:sz w:val="24"/>
          <w:lang w:eastAsia="zh-CN"/>
        </w:rPr>
        <w:t>两</w:t>
      </w:r>
      <w:r>
        <w:rPr>
          <w:rFonts w:hint="eastAsia" w:ascii="仿宋" w:hAnsi="仿宋" w:eastAsia="仿宋" w:cs="仿宋"/>
          <w:color w:val="auto"/>
          <w:sz w:val="24"/>
        </w:rPr>
        <w:t>部分组成：</w:t>
      </w:r>
    </w:p>
    <w:p w14:paraId="4D88CC17">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2.1“商务技术（资信）文件资料”包括以下内容：</w:t>
      </w:r>
    </w:p>
    <w:p w14:paraId="3D06C66E">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w:t>
      </w:r>
      <w:r>
        <w:rPr>
          <w:rFonts w:hint="eastAsia" w:ascii="仿宋" w:hAnsi="仿宋" w:eastAsia="仿宋" w:cs="仿宋"/>
          <w:color w:val="auto"/>
          <w:highlight w:val="none"/>
        </w:rPr>
        <w:t>投标声明函</w:t>
      </w:r>
      <w:r>
        <w:rPr>
          <w:rFonts w:hint="eastAsia" w:ascii="仿宋" w:hAnsi="仿宋" w:eastAsia="仿宋" w:cs="仿宋"/>
          <w:color w:val="auto"/>
          <w:highlight w:val="none"/>
          <w:lang w:eastAsia="zh-CN"/>
        </w:rPr>
        <w:t>；</w:t>
      </w:r>
    </w:p>
    <w:p w14:paraId="5D2D8C1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2</w:t>
      </w:r>
      <w:r>
        <w:rPr>
          <w:rFonts w:hint="eastAsia" w:ascii="仿宋" w:hAnsi="仿宋" w:eastAsia="仿宋" w:cs="仿宋"/>
          <w:color w:val="auto"/>
          <w:highlight w:val="none"/>
        </w:rPr>
        <w:t>法定代表人授权委托书</w:t>
      </w:r>
      <w:r>
        <w:rPr>
          <w:rFonts w:hint="eastAsia" w:ascii="仿宋" w:hAnsi="仿宋" w:eastAsia="仿宋" w:cs="仿宋"/>
          <w:color w:val="auto"/>
          <w:highlight w:val="none"/>
          <w:lang w:eastAsia="zh-CN"/>
        </w:rPr>
        <w:t>；</w:t>
      </w:r>
    </w:p>
    <w:p w14:paraId="695315F6">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3</w:t>
      </w:r>
      <w:r>
        <w:rPr>
          <w:rFonts w:hint="eastAsia" w:ascii="仿宋" w:hAnsi="仿宋" w:eastAsia="仿宋" w:cs="仿宋"/>
          <w:color w:val="auto"/>
          <w:highlight w:val="none"/>
        </w:rPr>
        <w:t>法定代表人及其授权代表身份证</w:t>
      </w:r>
      <w:r>
        <w:rPr>
          <w:rFonts w:hint="eastAsia" w:ascii="仿宋" w:hAnsi="仿宋" w:eastAsia="仿宋" w:cs="仿宋"/>
          <w:color w:val="auto"/>
          <w:highlight w:val="none"/>
          <w:lang w:eastAsia="zh-CN"/>
        </w:rPr>
        <w:t>；</w:t>
      </w:r>
    </w:p>
    <w:p w14:paraId="4B81D32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授权代表社保证明</w:t>
      </w:r>
      <w:r>
        <w:rPr>
          <w:rFonts w:hint="eastAsia" w:ascii="仿宋" w:hAnsi="仿宋" w:eastAsia="仿宋" w:cs="仿宋"/>
          <w:color w:val="auto"/>
          <w:highlight w:val="none"/>
          <w:lang w:eastAsia="zh-CN"/>
        </w:rPr>
        <w:t>；</w:t>
      </w:r>
    </w:p>
    <w:p w14:paraId="21A8BD5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资格条件证明材料</w:t>
      </w:r>
      <w:r>
        <w:rPr>
          <w:rFonts w:hint="eastAsia" w:ascii="仿宋" w:hAnsi="仿宋" w:eastAsia="仿宋" w:cs="仿宋"/>
          <w:color w:val="auto"/>
          <w:highlight w:val="none"/>
          <w:lang w:eastAsia="zh-CN"/>
        </w:rPr>
        <w:t>：</w:t>
      </w:r>
    </w:p>
    <w:p w14:paraId="7BD35C14">
      <w:pPr>
        <w:pStyle w:val="39"/>
        <w:kinsoku/>
        <w:overflowPunct/>
        <w:topLinePunct w:val="0"/>
        <w:bidi w:val="0"/>
        <w:spacing w:line="288" w:lineRule="auto"/>
        <w:ind w:firstLine="720" w:firstLineChars="3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5.1</w:t>
      </w:r>
      <w:r>
        <w:rPr>
          <w:rFonts w:hint="eastAsia" w:ascii="仿宋" w:hAnsi="仿宋" w:eastAsia="仿宋" w:cs="仿宋"/>
          <w:color w:val="auto"/>
          <w:highlight w:val="none"/>
        </w:rPr>
        <w:t>营业执照(或事业法人登记证书)</w:t>
      </w:r>
      <w:r>
        <w:rPr>
          <w:rFonts w:hint="eastAsia" w:ascii="仿宋" w:hAnsi="仿宋" w:eastAsia="仿宋" w:cs="仿宋"/>
          <w:color w:val="auto"/>
          <w:highlight w:val="none"/>
          <w:lang w:val="en-US" w:eastAsia="zh-CN"/>
        </w:rPr>
        <w:t>复印件；</w:t>
      </w:r>
    </w:p>
    <w:p w14:paraId="47B4C269">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2供应商基本资格条件书面承诺函</w:t>
      </w:r>
      <w:r>
        <w:rPr>
          <w:rFonts w:hint="eastAsia" w:ascii="仿宋" w:hAnsi="仿宋" w:eastAsia="仿宋" w:cs="仿宋"/>
          <w:color w:val="auto"/>
          <w:highlight w:val="none"/>
          <w:lang w:eastAsia="zh-CN"/>
        </w:rPr>
        <w:t>；</w:t>
      </w:r>
    </w:p>
    <w:p w14:paraId="58DCF3B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5.3</w:t>
      </w:r>
      <w:r>
        <w:rPr>
          <w:rFonts w:hint="eastAsia" w:ascii="仿宋" w:hAnsi="仿宋" w:eastAsia="仿宋" w:cs="仿宋"/>
          <w:color w:val="auto"/>
          <w:highlight w:val="none"/>
        </w:rPr>
        <w:t>特定资格条件证明材料</w:t>
      </w:r>
      <w:r>
        <w:rPr>
          <w:rFonts w:hint="eastAsia" w:ascii="仿宋" w:hAnsi="仿宋" w:eastAsia="仿宋" w:cs="仿宋"/>
          <w:color w:val="auto"/>
          <w:highlight w:val="none"/>
          <w:lang w:eastAsia="zh-CN"/>
        </w:rPr>
        <w:t>；</w:t>
      </w:r>
    </w:p>
    <w:p w14:paraId="6864F58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val="zh-CN"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5.4</w:t>
      </w:r>
      <w:r>
        <w:rPr>
          <w:rFonts w:hint="eastAsia" w:ascii="仿宋" w:hAnsi="仿宋" w:eastAsia="仿宋" w:cs="仿宋"/>
          <w:color w:val="auto"/>
          <w:highlight w:val="none"/>
          <w:lang w:val="zh-CN" w:eastAsia="zh-CN"/>
        </w:rPr>
        <w:t>供应商廉洁自律承诺书；</w:t>
      </w:r>
    </w:p>
    <w:p w14:paraId="272FAD4A">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6</w:t>
      </w:r>
      <w:r>
        <w:rPr>
          <w:rFonts w:hint="eastAsia" w:ascii="仿宋" w:hAnsi="仿宋" w:eastAsia="仿宋" w:cs="仿宋"/>
          <w:color w:val="auto"/>
          <w:highlight w:val="none"/>
        </w:rPr>
        <w:t>评分对应表</w:t>
      </w:r>
      <w:r>
        <w:rPr>
          <w:rFonts w:hint="eastAsia" w:ascii="仿宋" w:hAnsi="仿宋" w:eastAsia="仿宋" w:cs="仿宋"/>
          <w:color w:val="auto"/>
          <w:highlight w:val="none"/>
          <w:lang w:eastAsia="zh-CN"/>
        </w:rPr>
        <w:t>；</w:t>
      </w:r>
    </w:p>
    <w:p w14:paraId="0BE4F04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highlight w:val="none"/>
        </w:rPr>
        <w:t>项目明细清单</w:t>
      </w:r>
      <w:r>
        <w:rPr>
          <w:rFonts w:hint="eastAsia" w:ascii="仿宋" w:hAnsi="仿宋" w:eastAsia="仿宋" w:cs="仿宋"/>
          <w:color w:val="auto"/>
          <w:highlight w:val="none"/>
          <w:lang w:eastAsia="zh-CN"/>
        </w:rPr>
        <w:t>；</w:t>
      </w:r>
    </w:p>
    <w:p w14:paraId="4E7BCF9A">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8</w:t>
      </w:r>
      <w:r>
        <w:rPr>
          <w:rFonts w:hint="eastAsia" w:ascii="仿宋" w:hAnsi="仿宋" w:eastAsia="仿宋" w:cs="仿宋"/>
          <w:color w:val="auto"/>
          <w:highlight w:val="none"/>
          <w:lang w:val="en-US" w:eastAsia="zh-CN"/>
        </w:rPr>
        <w:t>两定机构医疗保障信息平台信息；</w:t>
      </w:r>
    </w:p>
    <w:p w14:paraId="267CA154">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9</w:t>
      </w:r>
      <w:r>
        <w:rPr>
          <w:rFonts w:hint="eastAsia" w:ascii="仿宋" w:hAnsi="仿宋" w:eastAsia="仿宋" w:cs="仿宋"/>
          <w:color w:val="auto"/>
          <w:highlight w:val="none"/>
          <w:lang w:eastAsia="zh-CN"/>
        </w:rPr>
        <w:t>投标人综合实力相关资料；</w:t>
      </w:r>
    </w:p>
    <w:p w14:paraId="752EF3C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10</w:t>
      </w:r>
      <w:r>
        <w:rPr>
          <w:rFonts w:hint="eastAsia" w:ascii="仿宋" w:hAnsi="仿宋" w:eastAsia="仿宋" w:cs="仿宋"/>
          <w:color w:val="auto"/>
          <w:highlight w:val="none"/>
        </w:rPr>
        <w:t>投标人资信相关证明材料</w:t>
      </w:r>
      <w:r>
        <w:rPr>
          <w:rFonts w:hint="eastAsia" w:ascii="仿宋" w:hAnsi="仿宋" w:eastAsia="仿宋" w:cs="仿宋"/>
          <w:color w:val="auto"/>
          <w:highlight w:val="none"/>
          <w:lang w:eastAsia="zh-CN"/>
        </w:rPr>
        <w:t>；</w:t>
      </w:r>
    </w:p>
    <w:p w14:paraId="70D8BA9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11</w:t>
      </w:r>
      <w:r>
        <w:rPr>
          <w:rFonts w:hint="eastAsia" w:ascii="仿宋" w:hAnsi="仿宋" w:eastAsia="仿宋" w:cs="仿宋"/>
          <w:color w:val="auto"/>
          <w:highlight w:val="none"/>
        </w:rPr>
        <w:t>投标产品市场占有率相关证明材料</w:t>
      </w:r>
      <w:r>
        <w:rPr>
          <w:rFonts w:hint="eastAsia" w:ascii="仿宋" w:hAnsi="仿宋" w:eastAsia="仿宋" w:cs="仿宋"/>
          <w:color w:val="auto"/>
          <w:highlight w:val="none"/>
          <w:lang w:eastAsia="zh-CN"/>
        </w:rPr>
        <w:t>；</w:t>
      </w:r>
    </w:p>
    <w:p w14:paraId="5EC785D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val="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12</w:t>
      </w:r>
      <w:r>
        <w:rPr>
          <w:rFonts w:hint="eastAsia" w:ascii="仿宋" w:hAnsi="仿宋" w:eastAsia="仿宋" w:cs="仿宋"/>
          <w:color w:val="auto"/>
          <w:highlight w:val="none"/>
          <w:lang w:eastAsia="zh-CN"/>
        </w:rPr>
        <w:t>参数要求</w:t>
      </w:r>
      <w:r>
        <w:rPr>
          <w:rFonts w:hint="eastAsia" w:ascii="仿宋" w:hAnsi="仿宋" w:eastAsia="仿宋" w:cs="仿宋"/>
          <w:color w:val="auto"/>
          <w:highlight w:val="none"/>
        </w:rPr>
        <w:t>相关</w:t>
      </w:r>
      <w:r>
        <w:rPr>
          <w:rFonts w:hint="eastAsia" w:ascii="仿宋" w:hAnsi="仿宋" w:eastAsia="仿宋" w:cs="仿宋"/>
          <w:color w:val="auto"/>
          <w:highlight w:val="none"/>
          <w:lang w:eastAsia="zh-CN"/>
        </w:rPr>
        <w:t>资料（如有）；</w:t>
      </w:r>
    </w:p>
    <w:p w14:paraId="50FA195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13</w:t>
      </w:r>
      <w:r>
        <w:rPr>
          <w:rFonts w:hint="eastAsia" w:ascii="仿宋" w:hAnsi="仿宋" w:eastAsia="仿宋" w:cs="仿宋"/>
          <w:color w:val="auto"/>
          <w:highlight w:val="none"/>
        </w:rPr>
        <w:t>投标产品质量相关证明材料</w:t>
      </w:r>
      <w:r>
        <w:rPr>
          <w:rFonts w:hint="eastAsia" w:ascii="仿宋" w:hAnsi="仿宋" w:eastAsia="仿宋" w:cs="仿宋"/>
          <w:color w:val="auto"/>
          <w:highlight w:val="none"/>
          <w:lang w:eastAsia="zh-CN"/>
        </w:rPr>
        <w:t>；</w:t>
      </w:r>
    </w:p>
    <w:p w14:paraId="2397F315">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14</w:t>
      </w:r>
      <w:r>
        <w:rPr>
          <w:rFonts w:hint="eastAsia" w:ascii="仿宋" w:hAnsi="仿宋" w:eastAsia="仿宋" w:cs="仿宋"/>
          <w:color w:val="auto"/>
          <w:highlight w:val="none"/>
        </w:rPr>
        <w:t>售后服务相关</w:t>
      </w:r>
      <w:r>
        <w:rPr>
          <w:rFonts w:hint="eastAsia" w:ascii="仿宋" w:hAnsi="仿宋" w:eastAsia="仿宋" w:cs="仿宋"/>
          <w:color w:val="auto"/>
          <w:highlight w:val="none"/>
          <w:lang w:eastAsia="zh-CN"/>
        </w:rPr>
        <w:t>资料；</w:t>
      </w:r>
    </w:p>
    <w:p w14:paraId="278ED798">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其他优惠条件相关</w:t>
      </w:r>
      <w:r>
        <w:rPr>
          <w:rFonts w:hint="eastAsia" w:ascii="仿宋" w:hAnsi="仿宋" w:eastAsia="仿宋" w:cs="仿宋"/>
          <w:color w:val="auto"/>
          <w:highlight w:val="none"/>
          <w:lang w:eastAsia="zh-CN"/>
        </w:rPr>
        <w:t>资料；</w:t>
      </w:r>
    </w:p>
    <w:p w14:paraId="29C34F4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其他供应商认为需要提供的材料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包括但不限于</w:t>
      </w:r>
      <w:r>
        <w:rPr>
          <w:rFonts w:hint="eastAsia" w:ascii="仿宋" w:hAnsi="仿宋" w:eastAsia="仿宋" w:cs="仿宋"/>
          <w:color w:val="auto"/>
          <w:kern w:val="0"/>
          <w:sz w:val="24"/>
          <w:highlight w:val="none"/>
          <w:lang w:val="zh-CN"/>
        </w:rPr>
        <w:t>评分标准中要求提供的其他资料，</w:t>
      </w:r>
      <w:r>
        <w:rPr>
          <w:rFonts w:hint="eastAsia" w:ascii="仿宋" w:hAnsi="仿宋" w:eastAsia="仿宋" w:cs="仿宋"/>
          <w:color w:val="auto"/>
          <w:sz w:val="24"/>
          <w:highlight w:val="none"/>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color w:val="auto"/>
          <w:sz w:val="24"/>
        </w:rPr>
      </w:pPr>
      <w:r>
        <w:rPr>
          <w:rFonts w:hint="eastAsia" w:ascii="仿宋" w:hAnsi="仿宋" w:eastAsia="仿宋" w:cs="仿宋"/>
          <w:b/>
          <w:bCs/>
          <w:color w:val="auto"/>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color w:val="auto"/>
          <w:sz w:val="24"/>
          <w:lang w:val="en-US" w:eastAsia="zh-CN"/>
        </w:rPr>
        <w:t>2</w:t>
      </w:r>
      <w:r>
        <w:rPr>
          <w:rFonts w:hint="eastAsia" w:ascii="仿宋" w:hAnsi="仿宋" w:eastAsia="仿宋" w:cs="仿宋"/>
          <w:color w:val="auto"/>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color w:val="auto"/>
          <w:sz w:val="32"/>
          <w:szCs w:val="32"/>
          <w:u w:val="single"/>
        </w:rPr>
      </w:pPr>
      <w:r>
        <w:rPr>
          <w:rFonts w:hint="eastAsia" w:ascii="仿宋" w:hAnsi="仿宋" w:eastAsia="仿宋" w:cs="仿宋"/>
          <w:b/>
          <w:bCs/>
          <w:color w:val="auto"/>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3.2签署要求：按采购文件第六章“投标文件格式附件”各表单要求签署。</w:t>
      </w:r>
    </w:p>
    <w:p w14:paraId="1D268496">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color w:val="auto"/>
          <w:kern w:val="0"/>
          <w:sz w:val="24"/>
        </w:rPr>
      </w:pPr>
      <w:r>
        <w:rPr>
          <w:rFonts w:hint="eastAsia" w:ascii="仿宋" w:hAnsi="仿宋" w:eastAsia="仿宋" w:cs="仿宋"/>
          <w:b/>
          <w:color w:val="auto"/>
          <w:sz w:val="24"/>
        </w:rPr>
        <w:t>4.</w:t>
      </w:r>
      <w:r>
        <w:rPr>
          <w:rFonts w:hint="eastAsia" w:ascii="仿宋" w:hAnsi="仿宋" w:eastAsia="仿宋" w:cs="仿宋"/>
          <w:b/>
          <w:color w:val="auto"/>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color w:val="auto"/>
          <w:kern w:val="0"/>
          <w:sz w:val="24"/>
        </w:rPr>
      </w:pPr>
      <w:r>
        <w:rPr>
          <w:rFonts w:hint="eastAsia" w:ascii="仿宋" w:hAnsi="仿宋" w:eastAsia="仿宋" w:cs="仿宋"/>
          <w:b/>
          <w:bCs/>
          <w:color w:val="auto"/>
          <w:kern w:val="0"/>
          <w:sz w:val="24"/>
          <w:highlight w:val="none"/>
        </w:rPr>
        <w:t>投标截止时间前</w:t>
      </w:r>
      <w:r>
        <w:rPr>
          <w:rFonts w:hint="eastAsia" w:ascii="仿宋" w:hAnsi="仿宋" w:eastAsia="仿宋" w:cs="仿宋"/>
          <w:color w:val="auto"/>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color w:val="auto"/>
          <w:sz w:val="24"/>
          <w:highlight w:val="none"/>
        </w:rPr>
        <w:t>并明确注明“（</w:t>
      </w:r>
      <w:r>
        <w:rPr>
          <w:rFonts w:hint="eastAsia" w:ascii="仿宋" w:hAnsi="仿宋" w:eastAsia="仿宋" w:cs="仿宋"/>
          <w:color w:val="auto"/>
          <w:kern w:val="0"/>
          <w:sz w:val="24"/>
          <w:highlight w:val="none"/>
        </w:rPr>
        <w:t>商务技术（资信）文件资料或报价文件）修改（或补充）材料、项目名称或项目（标段）</w:t>
      </w:r>
      <w:r>
        <w:rPr>
          <w:rFonts w:hint="eastAsia" w:ascii="仿宋" w:hAnsi="仿宋" w:eastAsia="仿宋" w:cs="仿宋"/>
          <w:color w:val="auto"/>
          <w:kern w:val="0"/>
          <w:sz w:val="24"/>
        </w:rPr>
        <w:t>编号、供应商名称</w:t>
      </w:r>
      <w:r>
        <w:rPr>
          <w:rFonts w:hint="eastAsia" w:ascii="仿宋" w:hAnsi="仿宋" w:eastAsia="仿宋" w:cs="仿宋"/>
          <w:color w:val="auto"/>
          <w:sz w:val="24"/>
        </w:rPr>
        <w:t>”</w:t>
      </w:r>
      <w:r>
        <w:rPr>
          <w:rFonts w:hint="eastAsia" w:ascii="仿宋" w:hAnsi="仿宋" w:eastAsia="仿宋" w:cs="仿宋"/>
          <w:color w:val="auto"/>
          <w:kern w:val="0"/>
          <w:sz w:val="24"/>
        </w:rPr>
        <w:t>字样</w:t>
      </w:r>
      <w:r>
        <w:rPr>
          <w:rFonts w:hint="eastAsia" w:ascii="仿宋" w:hAnsi="仿宋" w:eastAsia="仿宋" w:cs="仿宋"/>
          <w:color w:val="auto"/>
          <w:sz w:val="24"/>
        </w:rPr>
        <w:t>，</w:t>
      </w:r>
      <w:r>
        <w:rPr>
          <w:rFonts w:hint="eastAsia" w:ascii="仿宋" w:hAnsi="仿宋" w:eastAsia="仿宋" w:cs="仿宋"/>
          <w:color w:val="auto"/>
          <w:kern w:val="0"/>
          <w:sz w:val="24"/>
        </w:rPr>
        <w:t>同时由</w:t>
      </w:r>
      <w:r>
        <w:rPr>
          <w:rFonts w:hint="eastAsia" w:ascii="仿宋" w:hAnsi="仿宋" w:eastAsia="仿宋" w:cs="仿宋"/>
          <w:color w:val="auto"/>
          <w:sz w:val="24"/>
        </w:rPr>
        <w:t>法定代表人或其授权代表签字或盖章</w:t>
      </w:r>
      <w:r>
        <w:rPr>
          <w:rFonts w:hint="eastAsia" w:ascii="仿宋" w:hAnsi="仿宋" w:eastAsia="仿宋" w:cs="仿宋"/>
          <w:color w:val="auto"/>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color w:val="auto"/>
          <w:szCs w:val="24"/>
        </w:rPr>
      </w:pPr>
      <w:r>
        <w:rPr>
          <w:rFonts w:hint="eastAsia" w:ascii="仿宋" w:hAnsi="仿宋" w:eastAsia="仿宋" w:cs="仿宋"/>
          <w:b/>
          <w:color w:val="auto"/>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5.1</w:t>
      </w:r>
      <w:r>
        <w:rPr>
          <w:rFonts w:hint="eastAsia" w:ascii="仿宋" w:hAnsi="仿宋" w:eastAsia="仿宋" w:cs="仿宋"/>
          <w:color w:val="auto"/>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5.2投标有效期内</w:t>
      </w:r>
      <w:r>
        <w:rPr>
          <w:rFonts w:hint="eastAsia" w:ascii="仿宋" w:hAnsi="仿宋" w:eastAsia="仿宋" w:cs="仿宋"/>
          <w:color w:val="auto"/>
          <w:szCs w:val="24"/>
          <w:lang w:eastAsia="zh-CN"/>
        </w:rPr>
        <w:t>未</w:t>
      </w:r>
      <w:r>
        <w:rPr>
          <w:rFonts w:hint="eastAsia" w:ascii="仿宋" w:hAnsi="仿宋" w:eastAsia="仿宋" w:cs="仿宋"/>
          <w:color w:val="auto"/>
          <w:szCs w:val="24"/>
        </w:rPr>
        <w:t>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5.3供应商可拒绝接受延期要求。同意延长有效期的供应商不能修改投标文件。</w:t>
      </w:r>
    </w:p>
    <w:p w14:paraId="5FF9749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5.4投标文件不予退还。</w:t>
      </w:r>
      <w:bookmarkStart w:id="11" w:name="_Toc104885744"/>
    </w:p>
    <w:p w14:paraId="1B3DFFD6">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hint="eastAsia" w:ascii="仿宋" w:hAnsi="仿宋" w:eastAsia="仿宋" w:cs="仿宋"/>
          <w:b/>
          <w:bCs/>
          <w:color w:val="auto"/>
          <w:sz w:val="32"/>
          <w:szCs w:val="22"/>
        </w:rPr>
      </w:pPr>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1.开标出席</w:t>
      </w:r>
    </w:p>
    <w:p w14:paraId="2E48157A">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2.投标文件的提交</w:t>
      </w:r>
    </w:p>
    <w:p w14:paraId="452DB2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2.1投标文件递交时间以</w:t>
      </w:r>
      <w:r>
        <w:rPr>
          <w:rFonts w:hint="eastAsia" w:ascii="仿宋" w:hAnsi="仿宋" w:eastAsia="仿宋" w:cs="仿宋"/>
          <w:color w:val="auto"/>
          <w:sz w:val="24"/>
          <w:lang w:eastAsia="zh-CN"/>
        </w:rPr>
        <w:t>送达</w:t>
      </w:r>
      <w:r>
        <w:rPr>
          <w:rFonts w:hint="eastAsia" w:ascii="仿宋" w:hAnsi="仿宋" w:eastAsia="仿宋" w:cs="仿宋"/>
          <w:color w:val="auto"/>
          <w:sz w:val="24"/>
        </w:rPr>
        <w:t>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2.3投标截止时间前，供应商有权对投标文件包封、签署、盖章进行完善。</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3.开标大会程序</w:t>
      </w:r>
    </w:p>
    <w:p w14:paraId="25BE17A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3.5启封“商务技术（资信）文件资料”，评审委员会对“商务技术（资信）文件资料”进行</w:t>
      </w:r>
      <w:r>
        <w:rPr>
          <w:rFonts w:hint="eastAsia" w:ascii="仿宋" w:hAnsi="仿宋" w:eastAsia="仿宋" w:cs="仿宋"/>
          <w:color w:val="auto"/>
          <w:sz w:val="24"/>
          <w:lang w:eastAsia="zh-CN"/>
        </w:rPr>
        <w:t>资格、</w:t>
      </w:r>
      <w:r>
        <w:rPr>
          <w:rFonts w:hint="eastAsia" w:ascii="仿宋" w:hAnsi="仿宋" w:eastAsia="仿宋" w:cs="仿宋"/>
          <w:color w:val="auto"/>
          <w:sz w:val="24"/>
        </w:rPr>
        <w:t>符合性审查，</w:t>
      </w:r>
      <w:r>
        <w:rPr>
          <w:rFonts w:hint="eastAsia" w:ascii="仿宋" w:hAnsi="仿宋" w:eastAsia="仿宋" w:cs="仿宋"/>
          <w:color w:val="auto"/>
          <w:sz w:val="24"/>
          <w:lang w:eastAsia="zh-CN"/>
        </w:rPr>
        <w:t>进行技术打分</w:t>
      </w:r>
      <w:r>
        <w:rPr>
          <w:rFonts w:hint="eastAsia" w:ascii="仿宋" w:hAnsi="仿宋" w:eastAsia="仿宋" w:cs="仿宋"/>
          <w:color w:val="auto"/>
          <w:sz w:val="24"/>
        </w:rPr>
        <w:t>。</w:t>
      </w:r>
    </w:p>
    <w:p w14:paraId="7559A0C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注：</w:t>
      </w:r>
      <w:r>
        <w:rPr>
          <w:rFonts w:hint="eastAsia" w:ascii="仿宋" w:hAnsi="仿宋" w:eastAsia="仿宋" w:cs="仿宋"/>
          <w:color w:val="auto"/>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4.评审委员会的组成</w:t>
      </w:r>
    </w:p>
    <w:p w14:paraId="5EC4B82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4.3采购人代表不得担任评审组长。</w:t>
      </w:r>
    </w:p>
    <w:p w14:paraId="080709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4.4经采购监督部门同意，由于专家库相应专业专家人数不足且技术复杂等原因，允许采购人推荐组成临时专家库并从中随机抽取，推荐规则参照相关规定执行。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5.评审</w:t>
      </w:r>
    </w:p>
    <w:p w14:paraId="44A23F4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5.1评审内容包括</w:t>
      </w:r>
      <w:r>
        <w:rPr>
          <w:rFonts w:hint="eastAsia" w:ascii="仿宋" w:hAnsi="仿宋" w:eastAsia="仿宋" w:cs="仿宋"/>
          <w:color w:val="auto"/>
          <w:sz w:val="24"/>
          <w:lang w:eastAsia="zh-CN"/>
        </w:rPr>
        <w:t>但</w:t>
      </w:r>
      <w:r>
        <w:rPr>
          <w:rFonts w:hint="eastAsia" w:ascii="仿宋" w:hAnsi="仿宋" w:eastAsia="仿宋" w:cs="仿宋"/>
          <w:color w:val="auto"/>
          <w:sz w:val="24"/>
        </w:rPr>
        <w:t>仅限于格式审查、内容评审、违反法律法规情况审查。</w:t>
      </w:r>
    </w:p>
    <w:p w14:paraId="5592070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5.2评审委员会应当严格按照采购文件、投标（响应）文件进行评审，不得依据投标（响应）文件以外的资料评审。</w:t>
      </w:r>
    </w:p>
    <w:p w14:paraId="538C6123">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327BEE6A">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注：</w:t>
      </w:r>
      <w:r>
        <w:rPr>
          <w:rFonts w:hint="eastAsia" w:ascii="仿宋" w:hAnsi="仿宋" w:eastAsia="仿宋" w:cs="仿宋"/>
          <w:b w:val="0"/>
          <w:bCs w:val="0"/>
          <w:color w:val="auto"/>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6.报价修正规则</w:t>
      </w:r>
    </w:p>
    <w:p w14:paraId="25DBC33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6.1投标文件中开标一览表内容与投标文件中相应内容不一致的，以开标一览表为准；</w:t>
      </w:r>
    </w:p>
    <w:p w14:paraId="3AD8412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6.2大写金额和小写金额不一致的，以大写金额为准；</w:t>
      </w:r>
    </w:p>
    <w:p w14:paraId="563D907F">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6.3单价金额小数点或者百分比有明显错位的，以开标一览表的总价为准，并修改单价；</w:t>
      </w:r>
    </w:p>
    <w:p w14:paraId="23010A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6.4总价金额与按单价汇总金额不一致的，以单价金额计算结果为准。</w:t>
      </w:r>
    </w:p>
    <w:p w14:paraId="7189E773">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同时出现两种以上不一致的，按照前款规定的顺序修正。修正后的报价经投标人确认后产生约束力，投标人不确认的，其投标无效。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szCs w:val="24"/>
        </w:rPr>
      </w:pPr>
      <w:r>
        <w:rPr>
          <w:rFonts w:hint="eastAsia" w:ascii="仿宋" w:hAnsi="仿宋" w:eastAsia="仿宋" w:cs="仿宋"/>
          <w:b/>
          <w:color w:val="auto"/>
          <w:sz w:val="24"/>
          <w:szCs w:val="24"/>
        </w:rPr>
        <w:t>7.无效投标的情形</w:t>
      </w:r>
    </w:p>
    <w:p w14:paraId="395B742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562D7C5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kern w:val="0"/>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kern w:val="0"/>
          <w:sz w:val="24"/>
          <w:highlight w:val="none"/>
        </w:rPr>
        <w:t>1未按采购文件要求制作</w:t>
      </w:r>
      <w:r>
        <w:rPr>
          <w:rFonts w:hint="eastAsia" w:ascii="仿宋" w:hAnsi="仿宋" w:eastAsia="仿宋" w:cs="仿宋"/>
          <w:color w:val="auto"/>
          <w:kern w:val="0"/>
          <w:sz w:val="24"/>
          <w:highlight w:val="none"/>
          <w:lang w:val="en-US" w:eastAsia="zh-CN"/>
        </w:rPr>
        <w:t>投标文件</w:t>
      </w:r>
      <w:r>
        <w:rPr>
          <w:rFonts w:hint="eastAsia" w:ascii="仿宋" w:hAnsi="仿宋" w:eastAsia="仿宋" w:cs="仿宋"/>
          <w:color w:val="auto"/>
          <w:kern w:val="0"/>
          <w:sz w:val="24"/>
          <w:highlight w:val="none"/>
        </w:rPr>
        <w:t>的；</w:t>
      </w:r>
    </w:p>
    <w:p w14:paraId="09949236">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3“商务技术（资信）文件资料”或证明材料原件中出现用于价格分评审的投标报价的（采购文件另有规定的参与“商务技术（资信）文件资料”评审的报价除外）；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4对采购服务或技术或产品等要求未详细应答或应答内容不全、有缺失的</w:t>
      </w:r>
      <w:r>
        <w:rPr>
          <w:rFonts w:hint="eastAsia" w:ascii="仿宋" w:hAnsi="仿宋" w:eastAsia="仿宋" w:cs="仿宋"/>
          <w:color w:val="auto"/>
          <w:sz w:val="24"/>
          <w:lang w:eastAsia="zh-CN"/>
        </w:rPr>
        <w:t>，</w:t>
      </w:r>
      <w:r>
        <w:rPr>
          <w:rFonts w:hint="eastAsia" w:ascii="仿宋" w:hAnsi="仿宋" w:eastAsia="仿宋" w:cs="仿宋"/>
          <w:color w:val="auto"/>
          <w:sz w:val="24"/>
        </w:rPr>
        <w:t>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7.7</w:t>
      </w:r>
      <w:r>
        <w:rPr>
          <w:rFonts w:hint="eastAsia" w:ascii="仿宋" w:hAnsi="仿宋" w:eastAsia="仿宋" w:cs="仿宋"/>
          <w:color w:val="auto"/>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7.8</w:t>
      </w:r>
      <w:r>
        <w:rPr>
          <w:rFonts w:hint="eastAsia" w:ascii="仿宋" w:hAnsi="仿宋" w:eastAsia="仿宋" w:cs="仿宋"/>
          <w:color w:val="auto"/>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sz w:val="24"/>
        </w:rPr>
        <w:t>7.9</w:t>
      </w:r>
      <w:r>
        <w:rPr>
          <w:rFonts w:hint="eastAsia" w:ascii="仿宋" w:hAnsi="仿宋" w:eastAsia="仿宋" w:cs="仿宋"/>
          <w:color w:val="auto"/>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highlight w:val="none"/>
        </w:rPr>
        <w:t>7.10</w:t>
      </w:r>
      <w:r>
        <w:rPr>
          <w:rFonts w:hint="eastAsia" w:ascii="仿宋" w:hAnsi="仿宋" w:eastAsia="仿宋" w:cs="仿宋"/>
          <w:color w:val="auto"/>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ascii="仿宋" w:hAnsi="仿宋" w:eastAsia="仿宋" w:cs="仿宋"/>
          <w:color w:val="auto"/>
          <w:sz w:val="24"/>
        </w:rPr>
      </w:pPr>
      <w:r>
        <w:rPr>
          <w:rFonts w:hint="eastAsia" w:ascii="仿宋" w:hAnsi="仿宋" w:eastAsia="仿宋" w:cs="仿宋"/>
          <w:color w:val="auto"/>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7.16</w:t>
      </w:r>
      <w:r>
        <w:rPr>
          <w:rFonts w:hint="eastAsia" w:ascii="仿宋" w:hAnsi="仿宋" w:eastAsia="仿宋" w:cs="仿宋"/>
          <w:color w:val="auto"/>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8有下列情形之一的，属于恶意串通</w:t>
      </w:r>
      <w:r>
        <w:rPr>
          <w:rFonts w:hint="eastAsia" w:ascii="仿宋" w:hAnsi="仿宋" w:eastAsia="仿宋" w:cs="仿宋"/>
          <w:color w:val="auto"/>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.1</w:t>
      </w:r>
      <w:r>
        <w:rPr>
          <w:rFonts w:ascii="仿宋" w:hAnsi="仿宋" w:eastAsia="仿宋" w:cs="仿宋"/>
          <w:color w:val="auto"/>
          <w:sz w:val="24"/>
          <w:szCs w:val="21"/>
        </w:rPr>
        <w:t>供应商直接或者间接从采购人或者采购代理机构处获得其他供应商的相关情况并修改其投标文件或者响应文件；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.2</w:t>
      </w:r>
      <w:r>
        <w:rPr>
          <w:rFonts w:ascii="仿宋" w:hAnsi="仿宋" w:eastAsia="仿宋" w:cs="仿宋"/>
          <w:color w:val="auto"/>
          <w:sz w:val="24"/>
          <w:szCs w:val="21"/>
        </w:rPr>
        <w:t>供应商按照采购人或者采购代理机构的授意撤换、修改投标文件或者响应文件；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.3</w:t>
      </w:r>
      <w:r>
        <w:rPr>
          <w:rFonts w:ascii="仿宋" w:hAnsi="仿宋" w:eastAsia="仿宋" w:cs="仿宋"/>
          <w:color w:val="auto"/>
          <w:sz w:val="24"/>
          <w:szCs w:val="21"/>
        </w:rPr>
        <w:t>供应商之间协商报价、技术方案等投标文件或者响应文件的实质性内容；</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.4</w:t>
      </w:r>
      <w:r>
        <w:rPr>
          <w:rFonts w:ascii="仿宋" w:hAnsi="仿宋" w:eastAsia="仿宋" w:cs="仿宋"/>
          <w:color w:val="auto"/>
          <w:sz w:val="24"/>
          <w:szCs w:val="21"/>
        </w:rPr>
        <w:t>属于同一集团、协会、商会等组织成员的供应商按照该组织要求协同参加采购活动；</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.5</w:t>
      </w:r>
      <w:r>
        <w:rPr>
          <w:rFonts w:ascii="仿宋" w:hAnsi="仿宋" w:eastAsia="仿宋" w:cs="仿宋"/>
          <w:color w:val="auto"/>
          <w:sz w:val="24"/>
          <w:szCs w:val="21"/>
        </w:rPr>
        <w:t>供应商之间事先约定由某一特定供应商中标、成交；</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.6</w:t>
      </w:r>
      <w:r>
        <w:rPr>
          <w:rFonts w:ascii="仿宋" w:hAnsi="仿宋" w:eastAsia="仿宋" w:cs="仿宋"/>
          <w:color w:val="auto"/>
          <w:sz w:val="24"/>
          <w:szCs w:val="21"/>
        </w:rPr>
        <w:t>供应商之间商定部分供应商放弃参加采购活动或者放弃中标、成交；</w:t>
      </w:r>
      <w:r>
        <w:rPr>
          <w:rFonts w:ascii="仿宋" w:hAnsi="仿宋" w:eastAsia="仿宋" w:cs="仿宋"/>
          <w:color w:val="auto"/>
          <w:sz w:val="24"/>
          <w:szCs w:val="21"/>
        </w:rPr>
        <w:br w:type="textWrapping"/>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.7</w:t>
      </w:r>
      <w:r>
        <w:rPr>
          <w:rFonts w:ascii="仿宋" w:hAnsi="仿宋" w:eastAsia="仿宋" w:cs="仿宋"/>
          <w:color w:val="auto"/>
          <w:sz w:val="24"/>
          <w:szCs w:val="21"/>
        </w:rPr>
        <w:t>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w:t>
      </w:r>
      <w:r>
        <w:rPr>
          <w:rFonts w:ascii="仿宋" w:hAnsi="仿宋" w:eastAsia="仿宋" w:cs="仿宋"/>
          <w:color w:val="auto"/>
          <w:sz w:val="24"/>
          <w:szCs w:val="21"/>
        </w:rPr>
        <w:t>9</w:t>
      </w:r>
      <w:r>
        <w:rPr>
          <w:rFonts w:hint="eastAsia" w:ascii="仿宋" w:hAnsi="仿宋" w:eastAsia="仿宋" w:cs="仿宋"/>
          <w:color w:val="auto"/>
          <w:sz w:val="24"/>
          <w:szCs w:val="21"/>
        </w:rPr>
        <w:t>联合体投标的，联合体各方在同一招标项目中以自己名义单独投标或者参加其他联</w:t>
      </w:r>
      <w:r>
        <w:rPr>
          <w:rFonts w:hint="eastAsia" w:ascii="仿宋" w:hAnsi="仿宋" w:eastAsia="仿宋" w:cs="仿宋"/>
          <w:color w:val="auto"/>
          <w:sz w:val="24"/>
        </w:rPr>
        <w:t>合体投标的，相关投标均无效。</w:t>
      </w:r>
    </w:p>
    <w:p w14:paraId="080E117F">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w:t>
      </w:r>
      <w:r>
        <w:rPr>
          <w:rFonts w:hint="eastAsia" w:ascii="仿宋" w:hAnsi="仿宋" w:eastAsia="仿宋" w:cs="仿宋"/>
          <w:color w:val="auto"/>
          <w:sz w:val="24"/>
        </w:rPr>
        <w:t>参与同一个采购包(标段)的供应商存在下列情形之一的其投标(响应)文件无效</w:t>
      </w:r>
      <w:r>
        <w:rPr>
          <w:rFonts w:hint="eastAsia" w:ascii="仿宋" w:hAnsi="仿宋" w:eastAsia="仿宋" w:cs="仿宋"/>
          <w:color w:val="auto"/>
          <w:sz w:val="24"/>
          <w:lang w:eastAsia="zh-CN"/>
        </w:rPr>
        <w:t>：</w:t>
      </w:r>
    </w:p>
    <w:p w14:paraId="5EFFF2A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7.20.1提交</w:t>
      </w:r>
      <w:r>
        <w:rPr>
          <w:rFonts w:hint="eastAsia" w:ascii="仿宋" w:hAnsi="仿宋" w:eastAsia="仿宋" w:cs="仿宋"/>
          <w:color w:val="auto"/>
          <w:sz w:val="24"/>
        </w:rPr>
        <w:t>的投标(响应)文件若出现加盖本项目其他投标(响应)供应商的印章的</w:t>
      </w:r>
      <w:r>
        <w:rPr>
          <w:rFonts w:hint="eastAsia" w:ascii="仿宋" w:hAnsi="仿宋" w:eastAsia="仿宋" w:cs="仿宋"/>
          <w:color w:val="auto"/>
          <w:sz w:val="24"/>
          <w:lang w:eastAsia="zh-CN"/>
        </w:rPr>
        <w:t>；</w:t>
      </w:r>
    </w:p>
    <w:p w14:paraId="45B121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7.20.2</w:t>
      </w:r>
      <w:r>
        <w:rPr>
          <w:rFonts w:hint="eastAsia" w:ascii="仿宋" w:hAnsi="仿宋" w:eastAsia="仿宋" w:cs="仿宋"/>
          <w:color w:val="auto"/>
          <w:sz w:val="24"/>
        </w:rPr>
        <w:t>不同供应商的投标(响应)文件的内容存在三处(含)以上错误一致，且无法合理解释的</w:t>
      </w:r>
      <w:r>
        <w:rPr>
          <w:rFonts w:hint="eastAsia" w:ascii="仿宋" w:hAnsi="仿宋" w:eastAsia="仿宋" w:cs="仿宋"/>
          <w:color w:val="auto"/>
          <w:sz w:val="24"/>
          <w:lang w:eastAsia="zh-CN"/>
        </w:rPr>
        <w:t>；</w:t>
      </w:r>
    </w:p>
    <w:p w14:paraId="49512A93">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7.20.3</w:t>
      </w:r>
      <w:r>
        <w:rPr>
          <w:rFonts w:hint="eastAsia" w:ascii="仿宋" w:hAnsi="仿宋" w:eastAsia="仿宋" w:cs="仿宋"/>
          <w:color w:val="auto"/>
          <w:sz w:val="24"/>
        </w:rPr>
        <w:t>不同供应商联系人为同一人或不同联系人的联系电话一致，且无法合理解释的。</w:t>
      </w:r>
    </w:p>
    <w:p w14:paraId="4D022CC7">
      <w:pPr>
        <w:keepNext w:val="0"/>
        <w:keepLines w:val="0"/>
        <w:pageBreakBefore w:val="0"/>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7.</w:t>
      </w:r>
      <w:r>
        <w:rPr>
          <w:rFonts w:ascii="仿宋" w:hAnsi="仿宋" w:eastAsia="仿宋" w:cs="仿宋"/>
          <w:color w:val="auto"/>
          <w:sz w:val="24"/>
        </w:rPr>
        <w:t>2</w:t>
      </w:r>
      <w:r>
        <w:rPr>
          <w:rFonts w:hint="eastAsia" w:ascii="仿宋" w:hAnsi="仿宋" w:eastAsia="仿宋" w:cs="仿宋"/>
          <w:color w:val="auto"/>
          <w:sz w:val="24"/>
          <w:lang w:val="en-US" w:eastAsia="zh-CN"/>
        </w:rPr>
        <w:t>1</w:t>
      </w:r>
      <w:r>
        <w:rPr>
          <w:rFonts w:hint="eastAsia" w:ascii="仿宋" w:hAnsi="仿宋" w:eastAsia="仿宋" w:cs="仿宋"/>
          <w:color w:val="auto"/>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8.定标</w:t>
      </w:r>
    </w:p>
    <w:p w14:paraId="761D14E1">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b/>
          <w:bCs/>
          <w:color w:val="auto"/>
          <w:kern w:val="0"/>
          <w:sz w:val="24"/>
        </w:rPr>
      </w:pPr>
      <w:r>
        <w:rPr>
          <w:rFonts w:hint="eastAsia" w:ascii="仿宋" w:hAnsi="仿宋" w:eastAsia="仿宋" w:cs="仿宋"/>
          <w:b/>
          <w:bCs/>
          <w:color w:val="auto"/>
          <w:kern w:val="0"/>
          <w:sz w:val="24"/>
        </w:rPr>
        <w:t>9.4</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通知书的领取不妨碍相关质疑投诉的提出和处置，</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结果在法定情形内允许改变。在处理完针对</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kern w:val="0"/>
          <w:sz w:val="24"/>
        </w:rPr>
      </w:pPr>
      <w:r>
        <w:rPr>
          <w:rFonts w:hint="eastAsia" w:ascii="仿宋" w:hAnsi="仿宋" w:eastAsia="仿宋" w:cs="仿宋"/>
          <w:b/>
          <w:bCs/>
          <w:color w:val="auto"/>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257B1EC5">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2.履约保证金（如有）</w:t>
      </w:r>
    </w:p>
    <w:p w14:paraId="1E35D2D8">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green"/>
        </w:rPr>
      </w:pPr>
      <w:r>
        <w:rPr>
          <w:rFonts w:hint="eastAsia" w:ascii="仿宋" w:hAnsi="仿宋" w:eastAsia="仿宋" w:cs="仿宋"/>
          <w:color w:val="auto"/>
          <w:sz w:val="24"/>
          <w:highlight w:val="none"/>
        </w:rPr>
        <w:t>2.1采购合同签订</w:t>
      </w:r>
      <w:r>
        <w:rPr>
          <w:rFonts w:hint="eastAsia" w:ascii="仿宋" w:hAnsi="仿宋" w:eastAsia="仿宋" w:cs="仿宋"/>
          <w:color w:val="auto"/>
          <w:sz w:val="24"/>
          <w:highlight w:val="none"/>
          <w:lang w:val="en-US" w:eastAsia="zh-CN"/>
        </w:rPr>
        <w:t>后，</w:t>
      </w:r>
      <w:r>
        <w:rPr>
          <w:rFonts w:hint="eastAsia" w:ascii="仿宋" w:hAnsi="仿宋" w:eastAsia="仿宋" w:cs="仿宋"/>
          <w:color w:val="auto"/>
          <w:sz w:val="24"/>
          <w:highlight w:val="none"/>
        </w:rPr>
        <w:t>中标人应当</w:t>
      </w:r>
      <w:r>
        <w:rPr>
          <w:rFonts w:hint="eastAsia" w:ascii="仿宋" w:hAnsi="仿宋" w:eastAsia="仿宋" w:cs="仿宋"/>
          <w:color w:val="auto"/>
          <w:sz w:val="24"/>
          <w:highlight w:val="none"/>
          <w:lang w:val="en-US" w:eastAsia="zh-CN"/>
        </w:rPr>
        <w:t>在合同约定的时间内，</w:t>
      </w:r>
      <w:r>
        <w:rPr>
          <w:rFonts w:hint="eastAsia" w:ascii="仿宋" w:hAnsi="仿宋" w:eastAsia="仿宋" w:cs="仿宋"/>
          <w:color w:val="auto"/>
          <w:sz w:val="24"/>
          <w:highlight w:val="none"/>
        </w:rPr>
        <w:t>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3.合同备案</w:t>
      </w:r>
    </w:p>
    <w:p w14:paraId="519353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b w:val="0"/>
          <w:bCs w:val="0"/>
          <w:color w:val="auto"/>
          <w:sz w:val="24"/>
        </w:rPr>
      </w:pPr>
      <w:r>
        <w:rPr>
          <w:rFonts w:hint="eastAsia" w:ascii="仿宋" w:hAnsi="仿宋" w:eastAsia="仿宋" w:cs="仿宋"/>
          <w:b w:val="0"/>
          <w:bCs w:val="0"/>
          <w:color w:val="auto"/>
          <w:sz w:val="24"/>
        </w:rPr>
        <w:t>中标人应当自采购合同签订之日起</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4.履约验收</w:t>
      </w:r>
    </w:p>
    <w:p w14:paraId="687F2739">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3</w:t>
      </w:r>
      <w:r>
        <w:rPr>
          <w:rFonts w:hint="eastAsia" w:ascii="仿宋" w:hAnsi="仿宋" w:eastAsia="仿宋" w:cs="仿宋"/>
          <w:color w:val="auto"/>
          <w:sz w:val="24"/>
        </w:rPr>
        <w:t>采购合同的履行、违约责任和解决争议的方式等适用《</w:t>
      </w:r>
      <w:r>
        <w:rPr>
          <w:rFonts w:hint="eastAsia" w:ascii="仿宋" w:hAnsi="仿宋" w:eastAsia="仿宋" w:cs="仿宋"/>
          <w:color w:val="auto"/>
          <w:sz w:val="24"/>
          <w:lang w:val="en-US" w:eastAsia="zh-CN"/>
        </w:rPr>
        <w:t>中华人民共和国</w:t>
      </w:r>
      <w:r>
        <w:rPr>
          <w:rFonts w:hint="eastAsia" w:ascii="仿宋" w:hAnsi="仿宋" w:eastAsia="仿宋" w:cs="仿宋"/>
          <w:color w:val="auto"/>
          <w:sz w:val="24"/>
        </w:rPr>
        <w:t>民法典》。</w:t>
      </w:r>
    </w:p>
    <w:p w14:paraId="166CA146">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4</w:t>
      </w:r>
      <w:r>
        <w:rPr>
          <w:rFonts w:hint="eastAsia" w:ascii="仿宋" w:hAnsi="仿宋" w:eastAsia="仿宋" w:cs="仿宋"/>
          <w:color w:val="auto"/>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5.履约检查</w:t>
      </w:r>
    </w:p>
    <w:p w14:paraId="3D7BFE82">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1890EBE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24"/>
        </w:rPr>
      </w:pPr>
      <w:r>
        <w:rPr>
          <w:rFonts w:hint="eastAsia" w:ascii="仿宋" w:hAnsi="仿宋" w:eastAsia="仿宋" w:cs="仿宋"/>
          <w:b/>
          <w:bCs/>
          <w:color w:val="auto"/>
          <w:sz w:val="40"/>
          <w:szCs w:val="36"/>
        </w:rPr>
        <w:t>第三章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color w:val="auto"/>
          <w:sz w:val="24"/>
        </w:rPr>
      </w:pPr>
      <w:r>
        <w:rPr>
          <w:rFonts w:hint="eastAsia" w:ascii="仿宋" w:hAnsi="仿宋" w:eastAsia="仿宋"/>
          <w:b/>
          <w:color w:val="auto"/>
          <w:sz w:val="24"/>
          <w:u w:val="wave"/>
        </w:rPr>
        <w:t>相关声明</w:t>
      </w:r>
      <w:r>
        <w:rPr>
          <w:rFonts w:hint="eastAsia" w:ascii="仿宋" w:hAnsi="仿宋" w:eastAsia="仿宋"/>
          <w:b/>
          <w:color w:val="auto"/>
          <w:sz w:val="24"/>
        </w:rPr>
        <w:t>：</w:t>
      </w:r>
      <w:r>
        <w:rPr>
          <w:rFonts w:hint="eastAsia" w:ascii="仿宋" w:hAnsi="仿宋" w:eastAsia="仿宋"/>
          <w:b/>
          <w:color w:val="auto"/>
          <w:sz w:val="24"/>
          <w:u w:val="wave"/>
        </w:rPr>
        <w:t>以下1-7条款如标段内另有说明的</w:t>
      </w:r>
      <w:r>
        <w:rPr>
          <w:rFonts w:hint="eastAsia" w:ascii="仿宋" w:hAnsi="仿宋" w:eastAsia="仿宋"/>
          <w:b/>
          <w:color w:val="auto"/>
          <w:sz w:val="24"/>
        </w:rPr>
        <w:t>，</w:t>
      </w:r>
      <w:r>
        <w:rPr>
          <w:rFonts w:hint="eastAsia" w:ascii="仿宋" w:hAnsi="仿宋" w:eastAsia="仿宋"/>
          <w:b/>
          <w:color w:val="auto"/>
          <w:sz w:val="24"/>
          <w:u w:val="wave"/>
        </w:rPr>
        <w:t>则按标内要求执行</w:t>
      </w:r>
      <w:r>
        <w:rPr>
          <w:rFonts w:hint="eastAsia" w:ascii="仿宋" w:hAnsi="仿宋" w:eastAsia="仿宋"/>
          <w:b/>
          <w:color w:val="auto"/>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bookmarkStart w:id="14" w:name="_Toc151354173"/>
      <w:r>
        <w:rPr>
          <w:rFonts w:hint="eastAsia" w:ascii="仿宋" w:hAnsi="仿宋" w:eastAsia="仿宋"/>
          <w:b/>
          <w:color w:val="auto"/>
          <w:szCs w:val="24"/>
        </w:rPr>
        <w:t>1.</w:t>
      </w:r>
      <w:r>
        <w:rPr>
          <w:rFonts w:hint="eastAsia" w:ascii="仿宋" w:hAnsi="仿宋" w:eastAsia="仿宋"/>
          <w:b/>
          <w:color w:val="auto"/>
          <w:szCs w:val="24"/>
          <w:lang w:eastAsia="zh-CN"/>
        </w:rPr>
        <w:t>医用试剂耗材</w:t>
      </w:r>
      <w:r>
        <w:rPr>
          <w:rFonts w:hint="eastAsia" w:ascii="仿宋" w:hAnsi="仿宋" w:eastAsia="仿宋"/>
          <w:b/>
          <w:color w:val="auto"/>
          <w:szCs w:val="24"/>
        </w:rPr>
        <w:t>要求</w:t>
      </w:r>
    </w:p>
    <w:p w14:paraId="37F3322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color w:val="auto"/>
          <w:szCs w:val="24"/>
        </w:rPr>
      </w:pPr>
      <w:r>
        <w:rPr>
          <w:rFonts w:ascii="仿宋" w:hAnsi="仿宋" w:eastAsia="仿宋"/>
          <w:b/>
          <w:color w:val="auto"/>
          <w:szCs w:val="24"/>
        </w:rPr>
        <w:t>3</w:t>
      </w:r>
      <w:r>
        <w:rPr>
          <w:rFonts w:hint="eastAsia" w:ascii="仿宋" w:hAnsi="仿宋" w:eastAsia="仿宋"/>
          <w:b/>
          <w:color w:val="auto"/>
          <w:szCs w:val="24"/>
        </w:rPr>
        <w:t>.技术培训</w:t>
      </w:r>
    </w:p>
    <w:p w14:paraId="165DECC6">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3.1中标人须对采购人的技术人员培训。投标人须在投标文件中提供详细的培训计划，包括培训内容、培训时间、培训费用等。</w:t>
      </w:r>
    </w:p>
    <w:p w14:paraId="2C5112B7">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3.2中标人提供的负责培训的人员应具备同类医用耗材五年以上的经验。</w:t>
      </w:r>
    </w:p>
    <w:p w14:paraId="3D47C575">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3.3技术培训费用应包含在投标总价中。</w:t>
      </w:r>
    </w:p>
    <w:p w14:paraId="056EDE3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3.4技术培训至少应包括下列内容：</w:t>
      </w:r>
    </w:p>
    <w:p w14:paraId="094FAD1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3.4.1原理、构成和功能的描述。</w:t>
      </w:r>
    </w:p>
    <w:p w14:paraId="50B0EFC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3.4.2常见故障的处理或排除。</w:t>
      </w:r>
    </w:p>
    <w:p w14:paraId="2EEC6324">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3.4.3各系统部件（设备）的检查、调整和维护。</w:t>
      </w:r>
    </w:p>
    <w:p w14:paraId="3DA4237C">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lang w:val="en-US" w:eastAsia="zh-CN"/>
        </w:rPr>
        <w:t>4</w:t>
      </w:r>
      <w:r>
        <w:rPr>
          <w:rFonts w:hint="eastAsia" w:ascii="仿宋" w:hAnsi="仿宋" w:eastAsia="仿宋"/>
          <w:b/>
          <w:color w:val="auto"/>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中标人必须有可靠的售后服务保障包括但不限于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color w:val="auto"/>
          <w:kern w:val="0"/>
          <w:sz w:val="24"/>
          <w:u w:val="wave"/>
        </w:rPr>
      </w:pPr>
      <w:r>
        <w:rPr>
          <w:rFonts w:hint="eastAsia" w:ascii="仿宋" w:hAnsi="仿宋" w:eastAsia="仿宋"/>
          <w:b/>
          <w:color w:val="auto"/>
          <w:sz w:val="24"/>
          <w:lang w:val="en-US" w:eastAsia="zh-CN"/>
        </w:rPr>
        <w:t>5</w:t>
      </w:r>
      <w:r>
        <w:rPr>
          <w:rFonts w:hint="eastAsia" w:ascii="仿宋" w:hAnsi="仿宋" w:eastAsia="仿宋"/>
          <w:b/>
          <w:color w:val="auto"/>
          <w:sz w:val="24"/>
        </w:rPr>
        <w:t>.服务要求</w:t>
      </w:r>
    </w:p>
    <w:p w14:paraId="6A63AB3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5.1中标人应在采购订单发出之时起24小时内，最长不超过48小时配送到采购人指定地点。紧急情况下，应当根据采购人要求及时配送到位。节假日照常配送。</w:t>
      </w:r>
    </w:p>
    <w:p w14:paraId="4BE0E1C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5.2 中标人提供的医用耗材，必须符合招标文件及其投标文件规定的要求，如有不符，采购人可以无条件退货，造成的损失由中标人承担。</w:t>
      </w:r>
    </w:p>
    <w:p w14:paraId="5773D7A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5.3中标人提供的医用耗材，如存在质量不符合要求或外包装污损、残缺，不符合采购人验收要求的，应无条件予以退换。</w:t>
      </w:r>
    </w:p>
    <w:p w14:paraId="5CA1AF9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5.4中标人应当根据招标文件、合同约定及招标人要求，提供下列伴随服务：</w:t>
      </w:r>
    </w:p>
    <w:p w14:paraId="05D4EE7E">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（1）产品送至交付地点后的现场搬运或入库；</w:t>
      </w:r>
    </w:p>
    <w:p w14:paraId="29616EE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（2）提供产品开箱或分装的用具；</w:t>
      </w:r>
    </w:p>
    <w:p w14:paraId="0DD3D4B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（3）对开箱时发现的破损、近效期产品或</w:t>
      </w:r>
      <w:r>
        <w:rPr>
          <w:rFonts w:hint="eastAsia" w:ascii="仿宋" w:hAnsi="仿宋" w:eastAsia="仿宋"/>
          <w:color w:val="auto"/>
          <w:lang w:eastAsia="zh-CN"/>
        </w:rPr>
        <w:t>其他不</w:t>
      </w:r>
      <w:r>
        <w:rPr>
          <w:rFonts w:hint="eastAsia" w:ascii="仿宋" w:hAnsi="仿宋" w:eastAsia="仿宋"/>
          <w:color w:val="auto"/>
        </w:rPr>
        <w:t>合格产品及时更换：</w:t>
      </w:r>
    </w:p>
    <w:p w14:paraId="61D388D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（4）在指定地点为所供产品的临床应用进行现场讲解或培训；</w:t>
      </w:r>
    </w:p>
    <w:p w14:paraId="35A026E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（5）应提供的</w:t>
      </w:r>
      <w:r>
        <w:rPr>
          <w:rFonts w:hint="eastAsia" w:ascii="仿宋" w:hAnsi="仿宋" w:eastAsia="仿宋"/>
          <w:color w:val="auto"/>
          <w:lang w:eastAsia="zh-CN"/>
        </w:rPr>
        <w:t>其他</w:t>
      </w:r>
      <w:r>
        <w:rPr>
          <w:rFonts w:hint="eastAsia" w:ascii="仿宋" w:hAnsi="仿宋" w:eastAsia="仿宋"/>
          <w:color w:val="auto"/>
        </w:rPr>
        <w:t>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color w:val="auto"/>
          <w:sz w:val="24"/>
        </w:rPr>
      </w:pPr>
      <w:r>
        <w:rPr>
          <w:rFonts w:ascii="仿宋" w:hAnsi="仿宋" w:eastAsia="仿宋"/>
          <w:b/>
          <w:color w:val="auto"/>
          <w:sz w:val="24"/>
        </w:rPr>
        <w:t>6</w:t>
      </w:r>
      <w:r>
        <w:rPr>
          <w:rFonts w:hint="eastAsia" w:ascii="仿宋" w:hAnsi="仿宋" w:eastAsia="仿宋"/>
          <w:b/>
          <w:color w:val="auto"/>
          <w:sz w:val="24"/>
        </w:rPr>
        <w:t>.项目实施人员费用</w:t>
      </w:r>
    </w:p>
    <w:p w14:paraId="65553B5A">
      <w:pPr>
        <w:tabs>
          <w:tab w:val="left" w:pos="3870"/>
          <w:tab w:val="left" w:pos="4085"/>
        </w:tabs>
        <w:kinsoku/>
        <w:overflowPunct/>
        <w:topLinePunct w:val="0"/>
        <w:bidi w:val="0"/>
        <w:snapToGrid w:val="0"/>
        <w:spacing w:line="288" w:lineRule="auto"/>
        <w:ind w:firstLine="480" w:firstLineChars="200"/>
        <w:jc w:val="left"/>
        <w:rPr>
          <w:rFonts w:hint="eastAsia" w:ascii="仿宋" w:hAnsi="仿宋" w:eastAsia="仿宋"/>
          <w:color w:val="auto"/>
          <w:sz w:val="24"/>
        </w:rPr>
      </w:pPr>
      <w:r>
        <w:rPr>
          <w:rFonts w:hint="eastAsia" w:ascii="仿宋" w:hAnsi="仿宋" w:eastAsia="仿宋"/>
          <w:color w:val="auto"/>
          <w:sz w:val="24"/>
        </w:rPr>
        <w:t>中标人应自行承担选派专业人员的住宿、就餐和交通等费用。</w:t>
      </w:r>
    </w:p>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color w:val="auto"/>
          <w:sz w:val="24"/>
          <w:lang w:eastAsia="zh-CN"/>
        </w:rPr>
      </w:pPr>
      <w:r>
        <w:rPr>
          <w:rFonts w:hint="eastAsia" w:ascii="仿宋" w:hAnsi="仿宋" w:eastAsia="仿宋"/>
          <w:b/>
          <w:color w:val="auto"/>
          <w:sz w:val="24"/>
          <w:lang w:val="en-US" w:eastAsia="zh-CN"/>
        </w:rPr>
        <w:t>7</w:t>
      </w:r>
      <w:r>
        <w:rPr>
          <w:rFonts w:hint="eastAsia" w:ascii="仿宋" w:hAnsi="仿宋" w:eastAsia="仿宋"/>
          <w:b/>
          <w:color w:val="auto"/>
          <w:sz w:val="24"/>
        </w:rPr>
        <w:t>.项目</w:t>
      </w:r>
      <w:r>
        <w:rPr>
          <w:rFonts w:hint="eastAsia" w:ascii="仿宋" w:hAnsi="仿宋" w:eastAsia="仿宋"/>
          <w:b/>
          <w:color w:val="auto"/>
          <w:sz w:val="24"/>
          <w:lang w:eastAsia="zh-CN"/>
        </w:rPr>
        <w:t>概况</w:t>
      </w:r>
      <w:r>
        <w:rPr>
          <w:rFonts w:hint="eastAsia" w:ascii="仿宋" w:hAnsi="仿宋" w:eastAsia="仿宋"/>
          <w:b/>
          <w:color w:val="auto"/>
          <w:sz w:val="24"/>
        </w:rPr>
        <w:t>：</w:t>
      </w:r>
      <w:bookmarkEnd w:id="14"/>
    </w:p>
    <w:p w14:paraId="3C9D6DB3">
      <w:pPr>
        <w:keepNext w:val="0"/>
        <w:keepLines w:val="0"/>
        <w:pageBreakBefore w:val="0"/>
        <w:numPr>
          <w:ilvl w:val="0"/>
          <w:numId w:val="0"/>
        </w:numPr>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val="en-US" w:eastAsia="zh-CN"/>
        </w:rPr>
        <w:t>一、</w:t>
      </w:r>
      <w:r>
        <w:rPr>
          <w:rFonts w:hint="eastAsia" w:ascii="仿宋" w:hAnsi="仿宋" w:eastAsia="仿宋"/>
          <w:b/>
          <w:color w:val="auto"/>
          <w:sz w:val="24"/>
          <w:lang w:eastAsia="zh-CN"/>
        </w:rPr>
        <w:t>采购清单：</w:t>
      </w:r>
    </w:p>
    <w:tbl>
      <w:tblPr>
        <w:tblStyle w:val="26"/>
        <w:tblW w:w="50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1"/>
        <w:gridCol w:w="1776"/>
        <w:gridCol w:w="656"/>
        <w:gridCol w:w="2279"/>
        <w:gridCol w:w="808"/>
        <w:gridCol w:w="937"/>
        <w:gridCol w:w="911"/>
        <w:gridCol w:w="1188"/>
      </w:tblGrid>
      <w:tr w14:paraId="79D3B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936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3E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标段名称</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D6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目录序号</w:t>
            </w:r>
          </w:p>
        </w:tc>
        <w:tc>
          <w:tcPr>
            <w:tcW w:w="2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7A7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目录名称</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8D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单位</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EBF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上限单价</w:t>
            </w:r>
            <w:r>
              <w:rPr>
                <w:rFonts w:hint="eastAsia" w:ascii="宋体" w:hAnsi="宋体" w:eastAsia="宋体" w:cs="宋体"/>
                <w:b/>
                <w:bCs/>
                <w:i w:val="0"/>
                <w:iCs w:val="0"/>
                <w:color w:val="000000"/>
                <w:kern w:val="0"/>
                <w:sz w:val="20"/>
                <w:szCs w:val="20"/>
                <w:u w:val="none"/>
                <w:lang w:val="en-US" w:eastAsia="zh-CN" w:bidi="ar"/>
              </w:rPr>
              <w:t>（元）</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C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参考</w:t>
            </w:r>
            <w:r>
              <w:rPr>
                <w:rFonts w:hint="eastAsia" w:ascii="宋体" w:hAnsi="宋体" w:eastAsia="宋体" w:cs="宋体"/>
                <w:b/>
                <w:bCs/>
                <w:i w:val="0"/>
                <w:iCs w:val="0"/>
                <w:color w:val="000000"/>
                <w:kern w:val="0"/>
                <w:sz w:val="20"/>
                <w:szCs w:val="20"/>
                <w:u w:val="none"/>
                <w:lang w:val="en-US" w:eastAsia="zh-CN" w:bidi="ar"/>
              </w:rPr>
              <w:t>年使用量</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C8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年参考总金额</w:t>
            </w:r>
            <w:r>
              <w:rPr>
                <w:rFonts w:hint="eastAsia" w:ascii="宋体" w:hAnsi="宋体" w:eastAsia="宋体" w:cs="宋体"/>
                <w:b/>
                <w:bCs/>
                <w:i w:val="0"/>
                <w:iCs w:val="0"/>
                <w:color w:val="000000"/>
                <w:kern w:val="0"/>
                <w:sz w:val="20"/>
                <w:szCs w:val="20"/>
                <w:u w:val="none"/>
                <w:lang w:val="en-US" w:eastAsia="zh-CN" w:bidi="ar"/>
              </w:rPr>
              <w:t>（元）</w:t>
            </w:r>
          </w:p>
        </w:tc>
      </w:tr>
      <w:tr w14:paraId="0AC26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C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776" w:type="dxa"/>
            <w:tcBorders>
              <w:top w:val="single" w:color="000000" w:sz="4" w:space="0"/>
              <w:left w:val="nil"/>
              <w:bottom w:val="nil"/>
              <w:right w:val="single" w:color="000000" w:sz="4" w:space="0"/>
            </w:tcBorders>
            <w:shd w:val="clear" w:color="auto" w:fill="auto"/>
            <w:vAlign w:val="center"/>
          </w:tcPr>
          <w:p w14:paraId="70402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人ApoE基因多态性核酸检测试剂盒（PCR-荧光探针法）</w:t>
            </w:r>
          </w:p>
        </w:tc>
        <w:tc>
          <w:tcPr>
            <w:tcW w:w="656" w:type="dxa"/>
            <w:tcBorders>
              <w:top w:val="single" w:color="000000" w:sz="4" w:space="0"/>
              <w:left w:val="single" w:color="000000" w:sz="4" w:space="0"/>
              <w:bottom w:val="nil"/>
              <w:right w:val="single" w:color="000000" w:sz="4" w:space="0"/>
            </w:tcBorders>
            <w:shd w:val="clear" w:color="auto" w:fill="auto"/>
            <w:vAlign w:val="center"/>
          </w:tcPr>
          <w:p w14:paraId="00974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79" w:type="dxa"/>
            <w:tcBorders>
              <w:top w:val="single" w:color="000000" w:sz="4" w:space="0"/>
              <w:left w:val="single" w:color="000000" w:sz="4" w:space="0"/>
              <w:bottom w:val="nil"/>
              <w:right w:val="single" w:color="000000" w:sz="4" w:space="0"/>
            </w:tcBorders>
            <w:shd w:val="clear" w:color="auto" w:fill="auto"/>
            <w:vAlign w:val="center"/>
          </w:tcPr>
          <w:p w14:paraId="3E723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人ApoE基因多态性核酸检测试剂盒（PCR-荧光探针法）</w:t>
            </w:r>
          </w:p>
        </w:tc>
        <w:tc>
          <w:tcPr>
            <w:tcW w:w="808" w:type="dxa"/>
            <w:tcBorders>
              <w:top w:val="single" w:color="000000" w:sz="4" w:space="0"/>
              <w:left w:val="single" w:color="000000" w:sz="4" w:space="0"/>
              <w:bottom w:val="nil"/>
              <w:right w:val="single" w:color="000000" w:sz="4" w:space="0"/>
            </w:tcBorders>
            <w:shd w:val="clear" w:color="auto" w:fill="auto"/>
            <w:noWrap/>
            <w:vAlign w:val="center"/>
          </w:tcPr>
          <w:p w14:paraId="18BDE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37" w:type="dxa"/>
            <w:tcBorders>
              <w:top w:val="single" w:color="000000" w:sz="4" w:space="0"/>
              <w:left w:val="single" w:color="000000" w:sz="4" w:space="0"/>
              <w:bottom w:val="nil"/>
              <w:right w:val="single" w:color="000000" w:sz="4" w:space="0"/>
            </w:tcBorders>
            <w:shd w:val="clear" w:color="auto" w:fill="auto"/>
            <w:noWrap/>
            <w:vAlign w:val="center"/>
          </w:tcPr>
          <w:p w14:paraId="0BC47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911" w:type="dxa"/>
            <w:tcBorders>
              <w:top w:val="single" w:color="000000" w:sz="4" w:space="0"/>
              <w:left w:val="single" w:color="000000" w:sz="4" w:space="0"/>
              <w:bottom w:val="nil"/>
              <w:right w:val="single" w:color="000000" w:sz="4" w:space="0"/>
            </w:tcBorders>
            <w:shd w:val="clear" w:color="auto" w:fill="auto"/>
            <w:noWrap/>
            <w:vAlign w:val="center"/>
          </w:tcPr>
          <w:p w14:paraId="7E2D3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D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33000</w:t>
            </w:r>
          </w:p>
        </w:tc>
      </w:tr>
      <w:tr w14:paraId="79F8D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D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776" w:type="dxa"/>
            <w:tcBorders>
              <w:top w:val="single" w:color="000000" w:sz="4" w:space="0"/>
              <w:left w:val="nil"/>
              <w:bottom w:val="nil"/>
              <w:right w:val="single" w:color="000000" w:sz="4" w:space="0"/>
            </w:tcBorders>
            <w:shd w:val="clear" w:color="auto" w:fill="auto"/>
            <w:vAlign w:val="center"/>
          </w:tcPr>
          <w:p w14:paraId="5EF8A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个体化精准用药</w:t>
            </w:r>
          </w:p>
        </w:tc>
        <w:tc>
          <w:tcPr>
            <w:tcW w:w="656" w:type="dxa"/>
            <w:tcBorders>
              <w:top w:val="single" w:color="000000" w:sz="4" w:space="0"/>
              <w:left w:val="single" w:color="000000" w:sz="4" w:space="0"/>
              <w:bottom w:val="nil"/>
              <w:right w:val="single" w:color="000000" w:sz="4" w:space="0"/>
            </w:tcBorders>
            <w:shd w:val="clear" w:color="auto" w:fill="auto"/>
            <w:vAlign w:val="center"/>
          </w:tcPr>
          <w:p w14:paraId="4BCD9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79" w:type="dxa"/>
            <w:tcBorders>
              <w:top w:val="single" w:color="000000" w:sz="4" w:space="0"/>
              <w:left w:val="single" w:color="000000" w:sz="4" w:space="0"/>
              <w:bottom w:val="nil"/>
              <w:right w:val="single" w:color="000000" w:sz="4" w:space="0"/>
            </w:tcBorders>
            <w:shd w:val="clear" w:color="auto" w:fill="auto"/>
            <w:vAlign w:val="center"/>
          </w:tcPr>
          <w:p w14:paraId="1764C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地高辛显色试剂</w:t>
            </w:r>
          </w:p>
        </w:tc>
        <w:tc>
          <w:tcPr>
            <w:tcW w:w="808" w:type="dxa"/>
            <w:tcBorders>
              <w:top w:val="single" w:color="000000" w:sz="4" w:space="0"/>
              <w:left w:val="single" w:color="000000" w:sz="4" w:space="0"/>
              <w:bottom w:val="nil"/>
              <w:right w:val="single" w:color="000000" w:sz="4" w:space="0"/>
            </w:tcBorders>
            <w:shd w:val="clear" w:color="auto" w:fill="auto"/>
            <w:vAlign w:val="center"/>
          </w:tcPr>
          <w:p w14:paraId="4CDBB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位点</w:t>
            </w:r>
          </w:p>
        </w:tc>
        <w:tc>
          <w:tcPr>
            <w:tcW w:w="937" w:type="dxa"/>
            <w:tcBorders>
              <w:top w:val="single" w:color="000000" w:sz="4" w:space="0"/>
              <w:left w:val="single" w:color="000000" w:sz="4" w:space="0"/>
              <w:bottom w:val="nil"/>
              <w:right w:val="single" w:color="000000" w:sz="4" w:space="0"/>
            </w:tcBorders>
            <w:shd w:val="clear" w:color="auto" w:fill="auto"/>
            <w:vAlign w:val="center"/>
          </w:tcPr>
          <w:p w14:paraId="17984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911" w:type="dxa"/>
            <w:tcBorders>
              <w:top w:val="single" w:color="000000" w:sz="4" w:space="0"/>
              <w:left w:val="single" w:color="000000" w:sz="4" w:space="0"/>
              <w:bottom w:val="nil"/>
              <w:right w:val="single" w:color="000000" w:sz="4" w:space="0"/>
            </w:tcBorders>
            <w:shd w:val="clear" w:color="auto" w:fill="auto"/>
            <w:vAlign w:val="center"/>
          </w:tcPr>
          <w:p w14:paraId="6B2AB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7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90000</w:t>
            </w:r>
          </w:p>
        </w:tc>
      </w:tr>
      <w:tr w14:paraId="32480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56A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776" w:type="dxa"/>
            <w:vMerge w:val="restart"/>
            <w:tcBorders>
              <w:top w:val="single" w:color="000000" w:sz="4" w:space="0"/>
              <w:left w:val="nil"/>
              <w:bottom w:val="single" w:color="000000" w:sz="4" w:space="0"/>
              <w:right w:val="single" w:color="000000" w:sz="4" w:space="0"/>
            </w:tcBorders>
            <w:shd w:val="clear" w:color="auto" w:fill="auto"/>
            <w:vAlign w:val="center"/>
          </w:tcPr>
          <w:p w14:paraId="6A1FF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阿尔茨海默病（AD）血液检测</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C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9D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β淀粉样蛋白1-40</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0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E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4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C3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55000</w:t>
            </w:r>
          </w:p>
        </w:tc>
      </w:tr>
      <w:tr w14:paraId="71DBC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955D7">
            <w:pPr>
              <w:jc w:val="center"/>
              <w:rPr>
                <w:rFonts w:hint="eastAsia" w:ascii="宋体" w:hAnsi="宋体" w:eastAsia="宋体" w:cs="宋体"/>
                <w:i w:val="0"/>
                <w:iCs w:val="0"/>
                <w:color w:val="000000"/>
                <w:sz w:val="20"/>
                <w:szCs w:val="20"/>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5E3CA2F0">
            <w:pPr>
              <w:jc w:val="center"/>
              <w:rPr>
                <w:rFonts w:hint="eastAsia" w:ascii="宋体" w:hAnsi="宋体" w:eastAsia="宋体" w:cs="宋体"/>
                <w:i w:val="0"/>
                <w:iCs w:val="0"/>
                <w:color w:val="000000"/>
                <w:sz w:val="20"/>
                <w:szCs w:val="20"/>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E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C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β淀粉样蛋白1-42</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93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1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1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B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55000</w:t>
            </w:r>
          </w:p>
        </w:tc>
      </w:tr>
      <w:tr w14:paraId="6A295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54014">
            <w:pPr>
              <w:jc w:val="center"/>
              <w:rPr>
                <w:rFonts w:hint="eastAsia" w:ascii="宋体" w:hAnsi="宋体" w:eastAsia="宋体" w:cs="宋体"/>
                <w:i w:val="0"/>
                <w:iCs w:val="0"/>
                <w:color w:val="000000"/>
                <w:sz w:val="20"/>
                <w:szCs w:val="20"/>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5F97411E">
            <w:pPr>
              <w:jc w:val="center"/>
              <w:rPr>
                <w:rFonts w:hint="eastAsia" w:ascii="宋体" w:hAnsi="宋体" w:eastAsia="宋体" w:cs="宋体"/>
                <w:i w:val="0"/>
                <w:iCs w:val="0"/>
                <w:color w:val="000000"/>
                <w:sz w:val="20"/>
                <w:szCs w:val="20"/>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7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24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磷酸化Tau217蛋白</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2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1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E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F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55000</w:t>
            </w:r>
          </w:p>
        </w:tc>
      </w:tr>
      <w:tr w14:paraId="3DE27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8906E">
            <w:pPr>
              <w:jc w:val="center"/>
              <w:rPr>
                <w:rFonts w:hint="eastAsia" w:ascii="宋体" w:hAnsi="宋体" w:eastAsia="宋体" w:cs="宋体"/>
                <w:i w:val="0"/>
                <w:iCs w:val="0"/>
                <w:color w:val="000000"/>
                <w:sz w:val="20"/>
                <w:szCs w:val="20"/>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78AF0959">
            <w:pPr>
              <w:jc w:val="center"/>
              <w:rPr>
                <w:rFonts w:hint="eastAsia" w:ascii="宋体" w:hAnsi="宋体" w:eastAsia="宋体" w:cs="宋体"/>
                <w:i w:val="0"/>
                <w:iCs w:val="0"/>
                <w:color w:val="000000"/>
                <w:sz w:val="20"/>
                <w:szCs w:val="20"/>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E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279" w:type="dxa"/>
            <w:tcBorders>
              <w:top w:val="nil"/>
              <w:left w:val="nil"/>
              <w:bottom w:val="nil"/>
              <w:right w:val="nil"/>
            </w:tcBorders>
            <w:shd w:val="clear" w:color="auto" w:fill="auto"/>
            <w:noWrap/>
            <w:vAlign w:val="center"/>
          </w:tcPr>
          <w:p w14:paraId="52F63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磷酸化Tau181蛋白</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8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5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C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C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55000</w:t>
            </w:r>
          </w:p>
        </w:tc>
      </w:tr>
      <w:tr w14:paraId="7595A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6D958">
            <w:pPr>
              <w:jc w:val="center"/>
              <w:rPr>
                <w:rFonts w:hint="eastAsia" w:ascii="宋体" w:hAnsi="宋体" w:eastAsia="宋体" w:cs="宋体"/>
                <w:i w:val="0"/>
                <w:iCs w:val="0"/>
                <w:color w:val="000000"/>
                <w:sz w:val="20"/>
                <w:szCs w:val="20"/>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1F9C9084">
            <w:pPr>
              <w:jc w:val="center"/>
              <w:rPr>
                <w:rFonts w:hint="eastAsia" w:ascii="宋体" w:hAnsi="宋体" w:eastAsia="宋体" w:cs="宋体"/>
                <w:i w:val="0"/>
                <w:iCs w:val="0"/>
                <w:color w:val="000000"/>
                <w:sz w:val="20"/>
                <w:szCs w:val="20"/>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CD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6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胶质纤维酸性蛋白</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D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F1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2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7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22000</w:t>
            </w:r>
          </w:p>
        </w:tc>
      </w:tr>
      <w:tr w14:paraId="72A0C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95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5A56C36">
            <w:pPr>
              <w:jc w:val="center"/>
              <w:rPr>
                <w:rFonts w:hint="eastAsia" w:ascii="宋体" w:hAnsi="宋体" w:eastAsia="宋体" w:cs="宋体"/>
                <w:i w:val="0"/>
                <w:iCs w:val="0"/>
                <w:color w:val="000000"/>
                <w:sz w:val="20"/>
                <w:szCs w:val="20"/>
                <w:u w:val="none"/>
              </w:rPr>
            </w:pPr>
          </w:p>
        </w:tc>
        <w:tc>
          <w:tcPr>
            <w:tcW w:w="1776" w:type="dxa"/>
            <w:vMerge w:val="continue"/>
            <w:tcBorders>
              <w:top w:val="single" w:color="000000" w:sz="4" w:space="0"/>
              <w:left w:val="nil"/>
              <w:bottom w:val="single" w:color="auto" w:sz="4" w:space="0"/>
              <w:right w:val="single" w:color="000000" w:sz="4" w:space="0"/>
            </w:tcBorders>
            <w:shd w:val="clear" w:color="auto" w:fill="auto"/>
            <w:vAlign w:val="center"/>
          </w:tcPr>
          <w:p w14:paraId="0F0FB7E1">
            <w:pPr>
              <w:jc w:val="center"/>
              <w:rPr>
                <w:rFonts w:hint="eastAsia" w:ascii="宋体" w:hAnsi="宋体" w:eastAsia="宋体" w:cs="宋体"/>
                <w:i w:val="0"/>
                <w:iCs w:val="0"/>
                <w:color w:val="000000"/>
                <w:sz w:val="20"/>
                <w:szCs w:val="20"/>
                <w:u w:val="none"/>
              </w:rPr>
            </w:pPr>
          </w:p>
        </w:tc>
        <w:tc>
          <w:tcPr>
            <w:tcW w:w="656" w:type="dxa"/>
            <w:tcBorders>
              <w:top w:val="single" w:color="000000" w:sz="4" w:space="0"/>
              <w:left w:val="single" w:color="000000" w:sz="4" w:space="0"/>
              <w:bottom w:val="single" w:color="auto" w:sz="4" w:space="0"/>
              <w:right w:val="single" w:color="000000" w:sz="4" w:space="0"/>
            </w:tcBorders>
            <w:shd w:val="clear" w:color="auto" w:fill="auto"/>
            <w:vAlign w:val="center"/>
          </w:tcPr>
          <w:p w14:paraId="0F68C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279" w:type="dxa"/>
            <w:tcBorders>
              <w:top w:val="single" w:color="000000" w:sz="4" w:space="0"/>
              <w:left w:val="single" w:color="000000" w:sz="4" w:space="0"/>
              <w:bottom w:val="single" w:color="auto" w:sz="4" w:space="0"/>
              <w:right w:val="single" w:color="000000" w:sz="4" w:space="0"/>
            </w:tcBorders>
            <w:shd w:val="clear" w:color="auto" w:fill="auto"/>
            <w:vAlign w:val="center"/>
          </w:tcPr>
          <w:p w14:paraId="03092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神经丝轻链蛋白</w:t>
            </w:r>
          </w:p>
        </w:tc>
        <w:tc>
          <w:tcPr>
            <w:tcW w:w="808" w:type="dxa"/>
            <w:tcBorders>
              <w:top w:val="single" w:color="000000" w:sz="4" w:space="0"/>
              <w:left w:val="single" w:color="000000" w:sz="4" w:space="0"/>
              <w:bottom w:val="single" w:color="auto" w:sz="4" w:space="0"/>
              <w:right w:val="single" w:color="000000" w:sz="4" w:space="0"/>
            </w:tcBorders>
            <w:shd w:val="clear" w:color="auto" w:fill="auto"/>
            <w:vAlign w:val="center"/>
          </w:tcPr>
          <w:p w14:paraId="37841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37" w:type="dxa"/>
            <w:tcBorders>
              <w:top w:val="single" w:color="000000" w:sz="4" w:space="0"/>
              <w:left w:val="single" w:color="000000" w:sz="4" w:space="0"/>
              <w:bottom w:val="single" w:color="auto" w:sz="4" w:space="0"/>
              <w:right w:val="single" w:color="000000" w:sz="4" w:space="0"/>
            </w:tcBorders>
            <w:shd w:val="clear" w:color="auto" w:fill="auto"/>
            <w:vAlign w:val="center"/>
          </w:tcPr>
          <w:p w14:paraId="3DFB3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911" w:type="dxa"/>
            <w:tcBorders>
              <w:top w:val="single" w:color="000000" w:sz="4" w:space="0"/>
              <w:left w:val="single" w:color="000000" w:sz="4" w:space="0"/>
              <w:bottom w:val="single" w:color="auto" w:sz="4" w:space="0"/>
              <w:right w:val="single" w:color="000000" w:sz="4" w:space="0"/>
            </w:tcBorders>
            <w:shd w:val="clear" w:color="auto" w:fill="auto"/>
            <w:vAlign w:val="center"/>
          </w:tcPr>
          <w:p w14:paraId="0E1EE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3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22000</w:t>
            </w:r>
          </w:p>
        </w:tc>
      </w:tr>
      <w:tr w14:paraId="0BAD0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9C38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776"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14:paraId="733938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耶氏肺孢子菌、新型隐球菌、曲霉核酸三联检测试剂（PCR)</w:t>
            </w:r>
          </w:p>
        </w:tc>
        <w:tc>
          <w:tcPr>
            <w:tcW w:w="656" w:type="dxa"/>
            <w:tcBorders>
              <w:top w:val="single" w:color="auto" w:sz="4" w:space="0"/>
              <w:left w:val="single" w:color="000000" w:sz="4" w:space="0"/>
              <w:bottom w:val="single" w:color="auto" w:sz="4" w:space="0"/>
              <w:right w:val="single" w:color="000000" w:sz="4" w:space="0"/>
            </w:tcBorders>
            <w:shd w:val="clear" w:color="auto" w:fill="auto"/>
            <w:vAlign w:val="center"/>
          </w:tcPr>
          <w:p w14:paraId="0CDA4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79" w:type="dxa"/>
            <w:tcBorders>
              <w:top w:val="single" w:color="auto" w:sz="4" w:space="0"/>
              <w:left w:val="single" w:color="000000" w:sz="4" w:space="0"/>
              <w:bottom w:val="single" w:color="auto" w:sz="4" w:space="0"/>
              <w:right w:val="single" w:color="auto" w:sz="4" w:space="0"/>
            </w:tcBorders>
            <w:shd w:val="clear" w:color="auto" w:fill="auto"/>
            <w:vAlign w:val="center"/>
          </w:tcPr>
          <w:p w14:paraId="0BDE3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耶氏肺孢子菌检测试剂</w:t>
            </w:r>
          </w:p>
        </w:tc>
        <w:tc>
          <w:tcPr>
            <w:tcW w:w="808"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14:paraId="49AA9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37"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E9B9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911"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14:paraId="49D9E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188" w:type="dxa"/>
            <w:vMerge w:val="restart"/>
            <w:tcBorders>
              <w:top w:val="single" w:color="000000" w:sz="4" w:space="0"/>
              <w:left w:val="single" w:color="auto" w:sz="4" w:space="0"/>
              <w:bottom w:val="single" w:color="000000" w:sz="4" w:space="0"/>
              <w:right w:val="single" w:color="000000" w:sz="4" w:space="0"/>
            </w:tcBorders>
            <w:shd w:val="clear" w:color="auto" w:fill="auto"/>
            <w:noWrap/>
            <w:vAlign w:val="center"/>
          </w:tcPr>
          <w:p w14:paraId="429BF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40000</w:t>
            </w:r>
          </w:p>
        </w:tc>
      </w:tr>
      <w:tr w14:paraId="7FB36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51"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3951B45B">
            <w:pPr>
              <w:jc w:val="center"/>
              <w:rPr>
                <w:rFonts w:hint="eastAsia" w:ascii="宋体" w:hAnsi="宋体" w:eastAsia="宋体" w:cs="宋体"/>
                <w:i w:val="0"/>
                <w:iCs w:val="0"/>
                <w:color w:val="000000"/>
                <w:sz w:val="20"/>
                <w:szCs w:val="20"/>
                <w:u w:val="none"/>
              </w:rPr>
            </w:pPr>
          </w:p>
        </w:tc>
        <w:tc>
          <w:tcPr>
            <w:tcW w:w="1776"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EBF8B28">
            <w:pPr>
              <w:jc w:val="left"/>
              <w:rPr>
                <w:rFonts w:hint="eastAsia" w:ascii="宋体" w:hAnsi="宋体" w:eastAsia="宋体" w:cs="宋体"/>
                <w:i w:val="0"/>
                <w:iCs w:val="0"/>
                <w:color w:val="000000"/>
                <w:sz w:val="20"/>
                <w:szCs w:val="20"/>
                <w:u w:val="none"/>
              </w:rPr>
            </w:pPr>
          </w:p>
        </w:tc>
        <w:tc>
          <w:tcPr>
            <w:tcW w:w="656" w:type="dxa"/>
            <w:tcBorders>
              <w:top w:val="single" w:color="auto" w:sz="4" w:space="0"/>
              <w:left w:val="single" w:color="000000" w:sz="4" w:space="0"/>
              <w:bottom w:val="single" w:color="000000" w:sz="4" w:space="0"/>
              <w:right w:val="single" w:color="000000" w:sz="4" w:space="0"/>
            </w:tcBorders>
            <w:shd w:val="clear" w:color="auto" w:fill="auto"/>
            <w:vAlign w:val="center"/>
          </w:tcPr>
          <w:p w14:paraId="1FF1D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279" w:type="dxa"/>
            <w:tcBorders>
              <w:top w:val="single" w:color="auto" w:sz="4" w:space="0"/>
              <w:left w:val="single" w:color="000000" w:sz="4" w:space="0"/>
              <w:bottom w:val="single" w:color="000000" w:sz="4" w:space="0"/>
              <w:right w:val="single" w:color="auto" w:sz="4" w:space="0"/>
            </w:tcBorders>
            <w:shd w:val="clear" w:color="auto" w:fill="auto"/>
            <w:vAlign w:val="center"/>
          </w:tcPr>
          <w:p w14:paraId="37A78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新型隐球菌检测试剂</w:t>
            </w:r>
          </w:p>
        </w:tc>
        <w:tc>
          <w:tcPr>
            <w:tcW w:w="80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7FB67931">
            <w:pPr>
              <w:jc w:val="center"/>
              <w:rPr>
                <w:rFonts w:hint="eastAsia" w:ascii="宋体" w:hAnsi="宋体" w:eastAsia="宋体" w:cs="宋体"/>
                <w:i w:val="0"/>
                <w:iCs w:val="0"/>
                <w:color w:val="000000"/>
                <w:sz w:val="20"/>
                <w:szCs w:val="20"/>
                <w:u w:val="none"/>
              </w:rPr>
            </w:pPr>
          </w:p>
        </w:tc>
        <w:tc>
          <w:tcPr>
            <w:tcW w:w="93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41137C5">
            <w:pPr>
              <w:jc w:val="center"/>
              <w:rPr>
                <w:rFonts w:hint="eastAsia" w:ascii="宋体" w:hAnsi="宋体" w:eastAsia="宋体" w:cs="宋体"/>
                <w:i w:val="0"/>
                <w:iCs w:val="0"/>
                <w:color w:val="000000"/>
                <w:sz w:val="20"/>
                <w:szCs w:val="20"/>
                <w:u w:val="none"/>
              </w:rPr>
            </w:pPr>
          </w:p>
        </w:tc>
        <w:tc>
          <w:tcPr>
            <w:tcW w:w="911"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3BB1EF4F">
            <w:pPr>
              <w:jc w:val="center"/>
              <w:rPr>
                <w:rFonts w:hint="eastAsia" w:ascii="宋体" w:hAnsi="宋体" w:eastAsia="宋体" w:cs="宋体"/>
                <w:i w:val="0"/>
                <w:iCs w:val="0"/>
                <w:color w:val="000000"/>
                <w:sz w:val="20"/>
                <w:szCs w:val="20"/>
                <w:u w:val="none"/>
              </w:rPr>
            </w:pPr>
          </w:p>
        </w:tc>
        <w:tc>
          <w:tcPr>
            <w:tcW w:w="1188"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0A3A9297">
            <w:pPr>
              <w:jc w:val="center"/>
              <w:rPr>
                <w:rFonts w:hint="eastAsia" w:ascii="宋体" w:hAnsi="宋体" w:eastAsia="宋体" w:cs="宋体"/>
                <w:i w:val="0"/>
                <w:iCs w:val="0"/>
                <w:color w:val="000000"/>
                <w:sz w:val="20"/>
                <w:szCs w:val="20"/>
                <w:u w:val="none"/>
              </w:rPr>
            </w:pPr>
          </w:p>
        </w:tc>
      </w:tr>
      <w:tr w14:paraId="002B2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951" w:type="dxa"/>
            <w:vMerge w:val="continue"/>
            <w:tcBorders>
              <w:top w:val="single" w:color="000000" w:sz="4" w:space="0"/>
              <w:left w:val="single" w:color="auto" w:sz="4" w:space="0"/>
              <w:bottom w:val="single" w:color="auto" w:sz="4" w:space="0"/>
              <w:right w:val="single" w:color="auto" w:sz="4" w:space="0"/>
            </w:tcBorders>
            <w:shd w:val="clear" w:color="auto" w:fill="auto"/>
            <w:vAlign w:val="center"/>
          </w:tcPr>
          <w:p w14:paraId="171FF1B3">
            <w:pPr>
              <w:jc w:val="center"/>
              <w:rPr>
                <w:rFonts w:hint="eastAsia" w:ascii="宋体" w:hAnsi="宋体" w:eastAsia="宋体" w:cs="宋体"/>
                <w:i w:val="0"/>
                <w:iCs w:val="0"/>
                <w:color w:val="000000"/>
                <w:sz w:val="20"/>
                <w:szCs w:val="20"/>
                <w:u w:val="none"/>
              </w:rPr>
            </w:pPr>
          </w:p>
        </w:tc>
        <w:tc>
          <w:tcPr>
            <w:tcW w:w="1776"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03B92FE6">
            <w:pPr>
              <w:jc w:val="left"/>
              <w:rPr>
                <w:rFonts w:hint="eastAsia" w:ascii="宋体" w:hAnsi="宋体" w:eastAsia="宋体" w:cs="宋体"/>
                <w:i w:val="0"/>
                <w:iCs w:val="0"/>
                <w:color w:val="000000"/>
                <w:sz w:val="20"/>
                <w:szCs w:val="20"/>
                <w:u w:val="none"/>
              </w:rPr>
            </w:pPr>
          </w:p>
        </w:tc>
        <w:tc>
          <w:tcPr>
            <w:tcW w:w="656" w:type="dxa"/>
            <w:tcBorders>
              <w:top w:val="single" w:color="000000" w:sz="4" w:space="0"/>
              <w:left w:val="single" w:color="000000" w:sz="4" w:space="0"/>
              <w:bottom w:val="single" w:color="auto" w:sz="4" w:space="0"/>
              <w:right w:val="single" w:color="000000" w:sz="4" w:space="0"/>
            </w:tcBorders>
            <w:shd w:val="clear" w:color="auto" w:fill="auto"/>
            <w:vAlign w:val="center"/>
          </w:tcPr>
          <w:p w14:paraId="056A0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279" w:type="dxa"/>
            <w:tcBorders>
              <w:top w:val="single" w:color="000000" w:sz="4" w:space="0"/>
              <w:left w:val="single" w:color="000000" w:sz="4" w:space="0"/>
              <w:bottom w:val="single" w:color="auto" w:sz="4" w:space="0"/>
              <w:right w:val="single" w:color="auto" w:sz="4" w:space="0"/>
            </w:tcBorders>
            <w:shd w:val="clear" w:color="auto" w:fill="auto"/>
            <w:vAlign w:val="center"/>
          </w:tcPr>
          <w:p w14:paraId="7A58B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曲霉核酸检测检测试剂</w:t>
            </w:r>
          </w:p>
        </w:tc>
        <w:tc>
          <w:tcPr>
            <w:tcW w:w="80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0FEF4977">
            <w:pPr>
              <w:jc w:val="center"/>
              <w:rPr>
                <w:rFonts w:hint="eastAsia" w:ascii="宋体" w:hAnsi="宋体" w:eastAsia="宋体" w:cs="宋体"/>
                <w:i w:val="0"/>
                <w:iCs w:val="0"/>
                <w:color w:val="000000"/>
                <w:sz w:val="20"/>
                <w:szCs w:val="20"/>
                <w:u w:val="none"/>
              </w:rPr>
            </w:pPr>
          </w:p>
        </w:tc>
        <w:tc>
          <w:tcPr>
            <w:tcW w:w="937"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D8CDAF">
            <w:pPr>
              <w:jc w:val="center"/>
              <w:rPr>
                <w:rFonts w:hint="eastAsia" w:ascii="宋体" w:hAnsi="宋体" w:eastAsia="宋体" w:cs="宋体"/>
                <w:i w:val="0"/>
                <w:iCs w:val="0"/>
                <w:color w:val="000000"/>
                <w:sz w:val="20"/>
                <w:szCs w:val="20"/>
                <w:u w:val="none"/>
              </w:rPr>
            </w:pPr>
          </w:p>
        </w:tc>
        <w:tc>
          <w:tcPr>
            <w:tcW w:w="911"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597CC12D">
            <w:pPr>
              <w:jc w:val="center"/>
              <w:rPr>
                <w:rFonts w:hint="eastAsia" w:ascii="宋体" w:hAnsi="宋体" w:eastAsia="宋体" w:cs="宋体"/>
                <w:i w:val="0"/>
                <w:iCs w:val="0"/>
                <w:color w:val="000000"/>
                <w:sz w:val="20"/>
                <w:szCs w:val="20"/>
                <w:u w:val="none"/>
              </w:rPr>
            </w:pPr>
          </w:p>
        </w:tc>
        <w:tc>
          <w:tcPr>
            <w:tcW w:w="1188"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14:paraId="56A0D3A5">
            <w:pPr>
              <w:jc w:val="center"/>
              <w:rPr>
                <w:rFonts w:hint="eastAsia" w:ascii="宋体" w:hAnsi="宋体" w:eastAsia="宋体" w:cs="宋体"/>
                <w:i w:val="0"/>
                <w:iCs w:val="0"/>
                <w:color w:val="000000"/>
                <w:sz w:val="20"/>
                <w:szCs w:val="20"/>
                <w:u w:val="none"/>
              </w:rPr>
            </w:pPr>
          </w:p>
        </w:tc>
      </w:tr>
      <w:tr w14:paraId="24E9C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5343F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776" w:type="dxa"/>
            <w:tcBorders>
              <w:top w:val="single" w:color="auto" w:sz="4" w:space="0"/>
              <w:left w:val="nil"/>
              <w:bottom w:val="single" w:color="000000" w:sz="4" w:space="0"/>
              <w:right w:val="single" w:color="000000" w:sz="4" w:space="0"/>
            </w:tcBorders>
            <w:shd w:val="clear" w:color="auto" w:fill="auto"/>
            <w:vAlign w:val="center"/>
          </w:tcPr>
          <w:p w14:paraId="29907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结直肠癌甲基化</w:t>
            </w:r>
          </w:p>
        </w:tc>
        <w:tc>
          <w:tcPr>
            <w:tcW w:w="656" w:type="dxa"/>
            <w:tcBorders>
              <w:top w:val="single" w:color="auto" w:sz="4" w:space="0"/>
              <w:left w:val="single" w:color="000000" w:sz="4" w:space="0"/>
              <w:bottom w:val="single" w:color="000000" w:sz="4" w:space="0"/>
              <w:right w:val="single" w:color="000000" w:sz="4" w:space="0"/>
            </w:tcBorders>
            <w:shd w:val="clear" w:color="auto" w:fill="auto"/>
            <w:vAlign w:val="center"/>
          </w:tcPr>
          <w:p w14:paraId="58E82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79" w:type="dxa"/>
            <w:tcBorders>
              <w:top w:val="single" w:color="auto" w:sz="4" w:space="0"/>
              <w:left w:val="single" w:color="000000" w:sz="4" w:space="0"/>
              <w:bottom w:val="single" w:color="000000" w:sz="4" w:space="0"/>
              <w:right w:val="single" w:color="000000" w:sz="4" w:space="0"/>
            </w:tcBorders>
            <w:shd w:val="clear" w:color="auto" w:fill="auto"/>
            <w:vAlign w:val="center"/>
          </w:tcPr>
          <w:p w14:paraId="5E5BE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结直肠癌甲基化</w:t>
            </w:r>
          </w:p>
        </w:tc>
        <w:tc>
          <w:tcPr>
            <w:tcW w:w="808" w:type="dxa"/>
            <w:tcBorders>
              <w:top w:val="single" w:color="auto" w:sz="4" w:space="0"/>
              <w:left w:val="single" w:color="000000" w:sz="4" w:space="0"/>
              <w:bottom w:val="single" w:color="000000" w:sz="4" w:space="0"/>
              <w:right w:val="single" w:color="000000" w:sz="4" w:space="0"/>
            </w:tcBorders>
            <w:shd w:val="clear" w:color="auto" w:fill="auto"/>
            <w:vAlign w:val="center"/>
          </w:tcPr>
          <w:p w14:paraId="546D8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37" w:type="dxa"/>
            <w:tcBorders>
              <w:top w:val="single" w:color="auto" w:sz="4" w:space="0"/>
              <w:left w:val="single" w:color="000000" w:sz="4" w:space="0"/>
              <w:bottom w:val="single" w:color="000000" w:sz="4" w:space="0"/>
              <w:right w:val="single" w:color="000000" w:sz="4" w:space="0"/>
            </w:tcBorders>
            <w:shd w:val="clear" w:color="auto" w:fill="auto"/>
            <w:vAlign w:val="center"/>
          </w:tcPr>
          <w:p w14:paraId="7E9EC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c>
          <w:tcPr>
            <w:tcW w:w="911" w:type="dxa"/>
            <w:tcBorders>
              <w:top w:val="single" w:color="auto" w:sz="4" w:space="0"/>
              <w:left w:val="single" w:color="000000" w:sz="4" w:space="0"/>
              <w:bottom w:val="single" w:color="000000" w:sz="4" w:space="0"/>
              <w:right w:val="single" w:color="000000" w:sz="4" w:space="0"/>
            </w:tcBorders>
            <w:shd w:val="clear" w:color="auto" w:fill="auto"/>
            <w:vAlign w:val="center"/>
          </w:tcPr>
          <w:p w14:paraId="494B0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BB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78900</w:t>
            </w:r>
          </w:p>
        </w:tc>
      </w:tr>
      <w:tr w14:paraId="67764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5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776" w:type="dxa"/>
            <w:tcBorders>
              <w:top w:val="single" w:color="000000" w:sz="4" w:space="0"/>
              <w:left w:val="nil"/>
              <w:bottom w:val="single" w:color="000000" w:sz="4" w:space="0"/>
              <w:right w:val="single" w:color="000000" w:sz="4" w:space="0"/>
            </w:tcBorders>
            <w:shd w:val="clear" w:color="auto" w:fill="auto"/>
            <w:vAlign w:val="center"/>
          </w:tcPr>
          <w:p w14:paraId="30CDC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肺癌甲基化</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7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7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肺癌甲基化试剂</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E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BA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1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54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78900</w:t>
            </w:r>
          </w:p>
        </w:tc>
      </w:tr>
      <w:tr w14:paraId="39886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C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6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前列腺小体外泄蛋白PSEP项目</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4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5D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前列腺小体外泄蛋白检测试验</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7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DFC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2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9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170000</w:t>
            </w:r>
          </w:p>
        </w:tc>
      </w:tr>
    </w:tbl>
    <w:p w14:paraId="5800BB51">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eastAsia="zh-CN"/>
        </w:rPr>
        <w:t>合同期：</w:t>
      </w:r>
      <w:r>
        <w:rPr>
          <w:rFonts w:hint="eastAsia" w:ascii="仿宋" w:hAnsi="仿宋" w:eastAsia="仿宋"/>
          <w:b/>
          <w:color w:val="auto"/>
          <w:sz w:val="24"/>
          <w:lang w:val="en-US" w:eastAsia="zh-CN"/>
        </w:rPr>
        <w:t>2</w:t>
      </w:r>
      <w:r>
        <w:rPr>
          <w:rFonts w:hint="eastAsia" w:ascii="仿宋" w:hAnsi="仿宋" w:eastAsia="仿宋"/>
          <w:b/>
          <w:color w:val="auto"/>
          <w:sz w:val="24"/>
          <w:lang w:eastAsia="zh-CN"/>
        </w:rPr>
        <w:t>年</w:t>
      </w:r>
    </w:p>
    <w:p w14:paraId="293A9694">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eastAsia="zh-CN"/>
        </w:rPr>
        <w:t>二、参数要求</w:t>
      </w:r>
    </w:p>
    <w:tbl>
      <w:tblPr>
        <w:tblStyle w:val="26"/>
        <w:tblW w:w="9524"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3"/>
        <w:gridCol w:w="1260"/>
        <w:gridCol w:w="7121"/>
      </w:tblGrid>
      <w:tr w14:paraId="37ADE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C7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460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标段名称</w:t>
            </w:r>
          </w:p>
        </w:tc>
        <w:tc>
          <w:tcPr>
            <w:tcW w:w="7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B68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r>
      <w:tr w14:paraId="64D21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9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8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人ApoE基因多态性核酸检测试剂盒（PCR-荧光探针法）</w:t>
            </w:r>
          </w:p>
        </w:tc>
        <w:tc>
          <w:tcPr>
            <w:tcW w:w="7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77F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3552C61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1.预期用途:试剂盒适用于定性检测人类外周血样本 DNA 中 ApoE 基因的 T388C 和 C526T 多态性位点的基因型，应用于患者对于他汀类药物有效性评估及阿尔茨海默病患病风险评估。                                                                 2.提供核酸</w:t>
            </w:r>
            <w:r>
              <w:rPr>
                <w:rFonts w:hint="eastAsia" w:ascii="宋体" w:hAnsi="宋体" w:cs="宋体"/>
                <w:i w:val="0"/>
                <w:iCs w:val="0"/>
                <w:color w:val="000000"/>
                <w:sz w:val="20"/>
                <w:szCs w:val="20"/>
                <w:u w:val="none"/>
                <w:lang w:val="en-US" w:eastAsia="zh-CN"/>
              </w:rPr>
              <w:t>检测</w:t>
            </w:r>
            <w:r>
              <w:rPr>
                <w:rFonts w:hint="eastAsia" w:ascii="宋体" w:hAnsi="宋体" w:eastAsia="宋体" w:cs="宋体"/>
                <w:i w:val="0"/>
                <w:iCs w:val="0"/>
                <w:color w:val="000000"/>
                <w:sz w:val="20"/>
                <w:szCs w:val="20"/>
                <w:u w:val="none"/>
              </w:rPr>
              <w:t>配套设备（PCR仪配套医院ABI7500和宏石SLAN96 PCR仪）。</w:t>
            </w:r>
          </w:p>
          <w:p w14:paraId="48E59C9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3.每年按采购人要求提供至少1次仪器校准并提供校准报告。 </w:t>
            </w:r>
          </w:p>
          <w:p w14:paraId="79C9C72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4.提供项目配套质控品、校准品、耗材等，中标方需完成方法学性能验证或比对工作。                                                                                                                             技术参数：                                                                1.需具备NMPA三类注册证。                                                   2.核酸提取方式磁珠法。核酸提取后上样浓度范围：1ng/μL-300ng/μL。                               3.检测灵敏度/检测下限：≤1ng/μL。                                            4.精密度CV：≤5%。                                                         5.单样本扩增上机管数：≤2管。                                                 6.扩增时间:≤100min。                                                          7.可实现全自动化提取操作。                                                 8.试剂允许最大反应冻融次数≥6次。</w:t>
            </w:r>
          </w:p>
        </w:tc>
      </w:tr>
      <w:tr w14:paraId="55DE6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3F5DE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60" w:type="dxa"/>
            <w:tcBorders>
              <w:top w:val="single" w:color="000000" w:sz="4" w:space="0"/>
              <w:left w:val="single" w:color="000000" w:sz="4" w:space="0"/>
              <w:bottom w:val="single" w:color="auto" w:sz="4" w:space="0"/>
              <w:right w:val="single" w:color="000000" w:sz="4" w:space="0"/>
            </w:tcBorders>
            <w:shd w:val="clear" w:color="auto" w:fill="auto"/>
            <w:vAlign w:val="center"/>
          </w:tcPr>
          <w:p w14:paraId="6D186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个体化精准用药</w:t>
            </w:r>
          </w:p>
        </w:tc>
        <w:tc>
          <w:tcPr>
            <w:tcW w:w="7121" w:type="dxa"/>
            <w:tcBorders>
              <w:top w:val="single" w:color="000000" w:sz="4" w:space="0"/>
              <w:left w:val="single" w:color="000000" w:sz="4" w:space="0"/>
              <w:bottom w:val="single" w:color="auto" w:sz="4" w:space="0"/>
              <w:right w:val="single" w:color="000000" w:sz="4" w:space="0"/>
            </w:tcBorders>
            <w:shd w:val="clear" w:color="auto" w:fill="auto"/>
            <w:vAlign w:val="center"/>
          </w:tcPr>
          <w:p w14:paraId="3D66F1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485277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1.预期用途:用于原位杂交地高辛探针的显色。</w:t>
            </w:r>
          </w:p>
          <w:p w14:paraId="2C3349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2.提供配套设备。</w:t>
            </w:r>
          </w:p>
          <w:p w14:paraId="350F54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3.每年按采购人要求提供至少1次仪器校准并提供校准报告。 </w:t>
            </w:r>
          </w:p>
          <w:p w14:paraId="47531E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4.提供项目配套质控品、校准品、耗材等，中标方需完成方法学性能验证或比对工作。                                                                                                                                                                         技术参数：                                                                                                                           1.主要组成成分：由抗地高辛抗体、过氧化物酶阻断剂、蛋白酶K、磷酸盐缓冲液组成。</w:t>
            </w:r>
          </w:p>
          <w:p w14:paraId="5F25A1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2.准确性：准确率100%，提供不少于3家合作医院的2025年国家卫生健康委员会临床检验中心室间质评报告。</w:t>
            </w:r>
          </w:p>
          <w:p w14:paraId="03BCA1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3.有效期：-15℃以下避光储存，有效期不低于15个月。</w:t>
            </w:r>
          </w:p>
          <w:p w14:paraId="093B64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4.要求可检测SNP位点不少于50个，至少包含以下药物检测：</w:t>
            </w:r>
          </w:p>
          <w:p w14:paraId="423F95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4.1 心脑血管系统药物：氯吡格雷、阿司匹林、华法林、五类降压药、他汀类降压药物、硝酸甘油。</w:t>
            </w:r>
          </w:p>
          <w:p w14:paraId="4929F2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4.2 抗感染系统药物：异烟肼、利福平、吡嗪酰胺、聚乙二醇干扰素-α、利巴韦林、依非韦伦、替诺福韦、阿巴卡韦。</w:t>
            </w:r>
          </w:p>
          <w:p w14:paraId="43B697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4.3 内分泌系统药物：二甲双胍、磺酰脲类降糖药、DPP-4抑制剂、甲巯咪唑、卡比马唑、丙硫氧嘧啶。</w:t>
            </w:r>
          </w:p>
          <w:p w14:paraId="0CB2DE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4.5 免疫抑制剂：他克莫司、环孢素A、肿瘤坏死因子抑制剂（依那西普、英夫利昔单抗、阿达木单抗）、糖皮质激素冲击（甲强龙、强的松龙等）。</w:t>
            </w:r>
          </w:p>
          <w:p w14:paraId="1AFE9D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4.6抗癫痫、痛风药物：卡马西平、奥卡西平、苯妥英、别嘌醇。</w:t>
            </w:r>
          </w:p>
          <w:p w14:paraId="7DDEE3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4.7抗肿瘤、白血病药物：6-巯基嘌呤、硫唑嘌呤、硫鸟嘌呤、甲氨蝶呤、阿糖胞苷、阿霉素、氟尿嘧啶、吉西他滨、伊立替康、他莫昔芬、紫杉醇。</w:t>
            </w:r>
          </w:p>
          <w:p w14:paraId="743C30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4.8疾病防治：叶酸、老年痴呆症药物干预、静脉血栓药物干预。</w:t>
            </w:r>
          </w:p>
          <w:p w14:paraId="1DDC92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5.血液样本、口腔黏膜脱落细胞。</w:t>
            </w:r>
          </w:p>
          <w:p w14:paraId="6E12D8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6.制样时间不大于3分钟。</w:t>
            </w:r>
          </w:p>
        </w:tc>
      </w:tr>
      <w:tr w14:paraId="71899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143" w:type="dxa"/>
            <w:tcBorders>
              <w:top w:val="single" w:color="auto" w:sz="4" w:space="0"/>
              <w:left w:val="single" w:color="auto" w:sz="4" w:space="0"/>
              <w:bottom w:val="single" w:color="auto" w:sz="4" w:space="0"/>
              <w:right w:val="single" w:color="000000" w:sz="4" w:space="0"/>
            </w:tcBorders>
            <w:shd w:val="clear" w:color="auto" w:fill="auto"/>
            <w:vAlign w:val="center"/>
          </w:tcPr>
          <w:p w14:paraId="76191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60" w:type="dxa"/>
            <w:tcBorders>
              <w:top w:val="single" w:color="auto" w:sz="4" w:space="0"/>
              <w:left w:val="single" w:color="000000" w:sz="4" w:space="0"/>
              <w:bottom w:val="single" w:color="auto" w:sz="4" w:space="0"/>
              <w:right w:val="single" w:color="000000" w:sz="4" w:space="0"/>
            </w:tcBorders>
            <w:shd w:val="clear" w:color="auto" w:fill="auto"/>
            <w:vAlign w:val="center"/>
          </w:tcPr>
          <w:p w14:paraId="162EA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阿尔茨海默病（AD）血液检测</w:t>
            </w:r>
          </w:p>
        </w:tc>
        <w:tc>
          <w:tcPr>
            <w:tcW w:w="7121" w:type="dxa"/>
            <w:tcBorders>
              <w:top w:val="single" w:color="auto" w:sz="4" w:space="0"/>
              <w:left w:val="single" w:color="000000" w:sz="4" w:space="0"/>
              <w:bottom w:val="single" w:color="auto" w:sz="4" w:space="0"/>
              <w:right w:val="single" w:color="auto" w:sz="4" w:space="0"/>
            </w:tcBorders>
            <w:shd w:val="clear" w:color="auto" w:fill="auto"/>
            <w:vAlign w:val="center"/>
          </w:tcPr>
          <w:p w14:paraId="5833D2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6024B3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1.预期用途:阿尔茨海默病（AD）血液检测。项目包括反映 Aβ 积聚的生物标志物（Aβ1-40、Aβ1-42）和 tau 病理生物标志物（p--Tau181、p-Tau231、p-Tau217、p-Tau205)）；非磷酸化Tau 217蛋白 (np-Tau217)微管结合区Tau-243蛋白(MTBR-tau243)、神经元变性或损伤的生物标志物（NFL）和炎症/免疫生物标志物（GFAP）。                                                 </w:t>
            </w:r>
          </w:p>
          <w:p w14:paraId="12B3EC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2.提供配套设备1套。</w:t>
            </w:r>
          </w:p>
          <w:p w14:paraId="693921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3.每年</w:t>
            </w:r>
            <w:r>
              <w:rPr>
                <w:rFonts w:hint="eastAsia" w:ascii="宋体" w:hAnsi="宋体" w:cs="宋体"/>
                <w:i w:val="0"/>
                <w:iCs w:val="0"/>
                <w:color w:val="000000"/>
                <w:sz w:val="20"/>
                <w:szCs w:val="20"/>
                <w:u w:val="none"/>
                <w:lang w:val="en-US" w:eastAsia="zh-CN"/>
              </w:rPr>
              <w:t>按采购人要求</w:t>
            </w:r>
            <w:r>
              <w:rPr>
                <w:rFonts w:hint="eastAsia" w:ascii="宋体" w:hAnsi="宋体" w:eastAsia="宋体" w:cs="宋体"/>
                <w:i w:val="0"/>
                <w:iCs w:val="0"/>
                <w:color w:val="000000"/>
                <w:sz w:val="20"/>
                <w:szCs w:val="20"/>
                <w:u w:val="none"/>
              </w:rPr>
              <w:t xml:space="preserve">提供至少1次仪器校准并提供校准报告。 </w:t>
            </w:r>
          </w:p>
          <w:p w14:paraId="7EF328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4.提供项目配套质控品、校准品、耗材等，中标方需完成方法学性能验证或比对工作。                                                                        技术参数：                                                                     </w:t>
            </w:r>
          </w:p>
          <w:p w14:paraId="08D429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1.检测方法学：化学发光法。                                                </w:t>
            </w:r>
          </w:p>
          <w:p w14:paraId="743ED4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2.适用样本类型：血清、血浆、全血。                                          </w:t>
            </w:r>
          </w:p>
          <w:p w14:paraId="02C361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3.AD检测项目首个样本出结果时间≤40分钟。                                    </w:t>
            </w:r>
          </w:p>
          <w:p w14:paraId="73E0DF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4.p-Tau181试剂检测线性范围：最低限≤1pg/mL，最高限≥100pg/mL，检测线性范围内线性相关系数r≥0.99。                                                  </w:t>
            </w:r>
          </w:p>
          <w:p w14:paraId="2F2643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5.p-Tau217试剂检测线性范围：最低限≤1pg/mL，最高限≥50pg/mL，检测线性范围内线性相关系数r≥0.99。                                                      </w:t>
            </w:r>
          </w:p>
          <w:p w14:paraId="52C99E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配套设备要求：                                                                </w:t>
            </w:r>
          </w:p>
          <w:p w14:paraId="5DB79C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1</w:t>
            </w:r>
            <w:r>
              <w:rPr>
                <w:rFonts w:hint="eastAsia" w:ascii="宋体" w:hAnsi="宋体" w:eastAsia="宋体" w:cs="宋体"/>
                <w:i w:val="0"/>
                <w:iCs w:val="0"/>
                <w:color w:val="000000"/>
                <w:sz w:val="20"/>
                <w:szCs w:val="20"/>
                <w:u w:val="none"/>
              </w:rPr>
              <w:t xml:space="preserve">.具备全自动加样、稀释、测试、上传结果功能。外置条码扫描枪，支持多种条形码读码方式 。                                                          </w:t>
            </w:r>
          </w:p>
          <w:p w14:paraId="100B59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2</w:t>
            </w:r>
            <w:r>
              <w:rPr>
                <w:rFonts w:hint="eastAsia" w:ascii="宋体" w:hAnsi="宋体" w:eastAsia="宋体" w:cs="宋体"/>
                <w:i w:val="0"/>
                <w:iCs w:val="0"/>
                <w:color w:val="000000"/>
                <w:sz w:val="20"/>
                <w:szCs w:val="20"/>
                <w:u w:val="none"/>
              </w:rPr>
              <w:t xml:space="preserve">.试剂位：≥20个,至少可同时容纳20种试剂盒。                               </w:t>
            </w:r>
          </w:p>
          <w:p w14:paraId="1534C7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3</w:t>
            </w:r>
            <w:r>
              <w:rPr>
                <w:rFonts w:hint="eastAsia" w:ascii="宋体" w:hAnsi="宋体" w:eastAsia="宋体" w:cs="宋体"/>
                <w:i w:val="0"/>
                <w:iCs w:val="0"/>
                <w:color w:val="000000"/>
                <w:sz w:val="20"/>
                <w:szCs w:val="20"/>
                <w:u w:val="none"/>
              </w:rPr>
              <w:t>.检测速度:≥200T/h，携带污染率：≤5×10</w:t>
            </w:r>
            <w:r>
              <w:rPr>
                <w:rFonts w:hint="eastAsia" w:ascii="宋体" w:hAnsi="宋体" w:eastAsia="宋体" w:cs="宋体"/>
                <w:i w:val="0"/>
                <w:iCs w:val="0"/>
                <w:color w:val="000000"/>
                <w:sz w:val="20"/>
                <w:szCs w:val="20"/>
                <w:u w:val="none"/>
                <w:vertAlign w:val="superscript"/>
              </w:rPr>
              <w:t>-6</w:t>
            </w:r>
            <w:r>
              <w:rPr>
                <w:rFonts w:hint="eastAsia" w:ascii="宋体" w:hAnsi="宋体" w:eastAsia="宋体" w:cs="宋体"/>
                <w:i w:val="0"/>
                <w:iCs w:val="0"/>
                <w:color w:val="000000"/>
                <w:sz w:val="20"/>
                <w:szCs w:val="20"/>
                <w:u w:val="none"/>
              </w:rPr>
              <w:t>。</w:t>
            </w:r>
          </w:p>
        </w:tc>
      </w:tr>
      <w:tr w14:paraId="2BA0D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3" w:hRule="atLeast"/>
        </w:trPr>
        <w:tc>
          <w:tcPr>
            <w:tcW w:w="1143" w:type="dxa"/>
            <w:tcBorders>
              <w:top w:val="single" w:color="auto" w:sz="4" w:space="0"/>
              <w:left w:val="single" w:color="000000" w:sz="4" w:space="0"/>
              <w:bottom w:val="nil"/>
              <w:right w:val="single" w:color="000000" w:sz="4" w:space="0"/>
            </w:tcBorders>
            <w:shd w:val="clear" w:color="auto" w:fill="auto"/>
            <w:vAlign w:val="center"/>
          </w:tcPr>
          <w:p w14:paraId="7B3E3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60" w:type="dxa"/>
            <w:tcBorders>
              <w:top w:val="single" w:color="auto" w:sz="4" w:space="0"/>
              <w:left w:val="single" w:color="000000" w:sz="4" w:space="0"/>
              <w:bottom w:val="single" w:color="000000" w:sz="4" w:space="0"/>
              <w:right w:val="single" w:color="000000" w:sz="4" w:space="0"/>
            </w:tcBorders>
            <w:shd w:val="clear" w:color="auto" w:fill="auto"/>
            <w:vAlign w:val="center"/>
          </w:tcPr>
          <w:p w14:paraId="48E33B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耶氏肺孢子菌、新型隐球菌、曲霉核酸三联检测试剂（PCR)</w:t>
            </w:r>
          </w:p>
        </w:tc>
        <w:tc>
          <w:tcPr>
            <w:tcW w:w="7121" w:type="dxa"/>
            <w:tcBorders>
              <w:top w:val="single" w:color="auto" w:sz="4" w:space="0"/>
              <w:left w:val="single" w:color="000000" w:sz="4" w:space="0"/>
              <w:bottom w:val="nil"/>
              <w:right w:val="single" w:color="000000" w:sz="4" w:space="0"/>
            </w:tcBorders>
            <w:shd w:val="clear" w:color="auto" w:fill="auto"/>
            <w:vAlign w:val="center"/>
          </w:tcPr>
          <w:p w14:paraId="5F4590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基本要求：                                                                </w:t>
            </w:r>
          </w:p>
          <w:p w14:paraId="7E2790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1.预期用途:定性检测人痰液、肺泡灌洗液中深部感染真菌，包括耶氏肺孢子菌、新型隐球菌和曲霉DNA核酸。                                                  </w:t>
            </w:r>
          </w:p>
          <w:p w14:paraId="4A9A88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2.提供核酸</w:t>
            </w:r>
            <w:r>
              <w:rPr>
                <w:rFonts w:hint="eastAsia" w:ascii="宋体" w:hAnsi="宋体" w:cs="宋体"/>
                <w:i w:val="0"/>
                <w:iCs w:val="0"/>
                <w:color w:val="000000"/>
                <w:sz w:val="20"/>
                <w:szCs w:val="20"/>
                <w:u w:val="none"/>
                <w:lang w:val="en-US" w:eastAsia="zh-CN"/>
              </w:rPr>
              <w:t>检测</w:t>
            </w:r>
            <w:r>
              <w:rPr>
                <w:rFonts w:hint="eastAsia" w:ascii="宋体" w:hAnsi="宋体" w:eastAsia="宋体" w:cs="宋体"/>
                <w:i w:val="0"/>
                <w:iCs w:val="0"/>
                <w:color w:val="000000"/>
                <w:sz w:val="20"/>
                <w:szCs w:val="20"/>
                <w:u w:val="none"/>
              </w:rPr>
              <w:t>配套设备（PCR仪配套医院ABI7500和宏石SLAN96 PCR仪）。</w:t>
            </w:r>
          </w:p>
          <w:p w14:paraId="4E1108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3.每年按采购人要求提供至少1次仪器校准并提供校准报告。 </w:t>
            </w:r>
          </w:p>
          <w:p w14:paraId="2A71F9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4.提供项目配套质控品、校准品、耗材等，中标方需完成方法学性能验证或比对工作。                                                                                                                                                                         技术参数：</w:t>
            </w:r>
          </w:p>
          <w:p w14:paraId="031C73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1.需具备NMPA三类注册证。</w:t>
            </w:r>
          </w:p>
          <w:p w14:paraId="768AAE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2.检测样本类型：需满足痰液、肺泡灌洗液。3.内标类型：内源性内标。</w:t>
            </w:r>
          </w:p>
          <w:p w14:paraId="235F11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3.试剂反复冻融次数：≥5次。</w:t>
            </w:r>
          </w:p>
          <w:p w14:paraId="1AC294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4.检测下限：≤500copies/mL。</w:t>
            </w:r>
          </w:p>
          <w:p w14:paraId="6CACF2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5.反应体系体积：≥45uL。</w:t>
            </w:r>
          </w:p>
          <w:p w14:paraId="26A499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6.精密度CV：CV≤5%。</w:t>
            </w:r>
          </w:p>
          <w:p w14:paraId="050A47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7.试剂效期：≥12个月。  </w:t>
            </w:r>
          </w:p>
        </w:tc>
      </w:tr>
      <w:tr w14:paraId="5F6B7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7AD3A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60" w:type="dxa"/>
            <w:tcBorders>
              <w:top w:val="single" w:color="000000" w:sz="4" w:space="0"/>
              <w:left w:val="single" w:color="000000" w:sz="4" w:space="0"/>
              <w:bottom w:val="single" w:color="auto" w:sz="4" w:space="0"/>
              <w:right w:val="single" w:color="000000" w:sz="4" w:space="0"/>
            </w:tcBorders>
            <w:shd w:val="clear" w:color="auto" w:fill="auto"/>
            <w:vAlign w:val="center"/>
          </w:tcPr>
          <w:p w14:paraId="26883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结直肠癌甲基化</w:t>
            </w:r>
          </w:p>
        </w:tc>
        <w:tc>
          <w:tcPr>
            <w:tcW w:w="7121" w:type="dxa"/>
            <w:tcBorders>
              <w:top w:val="single" w:color="000000" w:sz="4" w:space="0"/>
              <w:left w:val="single" w:color="000000" w:sz="4" w:space="0"/>
              <w:bottom w:val="single" w:color="auto" w:sz="4" w:space="0"/>
              <w:right w:val="single" w:color="000000" w:sz="4" w:space="0"/>
            </w:tcBorders>
            <w:shd w:val="clear" w:color="auto" w:fill="auto"/>
            <w:vAlign w:val="center"/>
          </w:tcPr>
          <w:p w14:paraId="0E6B93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353E7C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1.预期用途：结直肠癌血液多基因检测；方法学：PCR-荧光探针法；检测基因至少包含Septin9/SDC2/BCAT1。                                                        </w:t>
            </w:r>
          </w:p>
          <w:p w14:paraId="3E878E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2.提供核酸提取设备，配套本院 ABI7500、SLAN-96P、Roche 480pcr仪。                                                                             3.每年按采购人要求提供至少1次仪器校准并提供校准报告。 </w:t>
            </w:r>
          </w:p>
          <w:p w14:paraId="54D6D7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4.提供项目配套质控品、校准品、耗材等，中标方需完成方法学性能验证或比对工作。                                                                                                                                                   </w:t>
            </w:r>
            <w:r>
              <w:rPr>
                <w:rFonts w:hint="eastAsia" w:ascii="宋体" w:hAnsi="宋体" w:cs="宋体"/>
                <w:i w:val="0"/>
                <w:iCs w:val="0"/>
                <w:color w:val="000000"/>
                <w:sz w:val="20"/>
                <w:szCs w:val="20"/>
                <w:u w:val="none"/>
                <w:lang w:val="en-US" w:eastAsia="zh-CN"/>
              </w:rPr>
              <w:t>5.</w:t>
            </w:r>
            <w:r>
              <w:rPr>
                <w:rFonts w:hint="eastAsia" w:ascii="宋体" w:hAnsi="宋体" w:eastAsia="宋体" w:cs="宋体"/>
                <w:i w:val="0"/>
                <w:iCs w:val="0"/>
                <w:color w:val="000000"/>
                <w:sz w:val="20"/>
                <w:szCs w:val="20"/>
                <w:u w:val="none"/>
              </w:rPr>
              <w:t>需具备NMPA三类注册证</w:t>
            </w:r>
          </w:p>
          <w:p w14:paraId="1220FE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技术参数：                                                                            </w:t>
            </w:r>
          </w:p>
          <w:p w14:paraId="4513BC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1.质量控制体系 试剂盒包含阴阳性质控品和内标基因检测，无需单独加内标质控品。</w:t>
            </w:r>
          </w:p>
          <w:p w14:paraId="78CF30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2.检测标本类型：全血≤5ml。                                                       </w:t>
            </w:r>
          </w:p>
          <w:p w14:paraId="7A718A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3.试剂盒保存条件 -25℃至-15℃；试剂盒有效期≥12个月。                           </w:t>
            </w:r>
          </w:p>
          <w:p w14:paraId="2895BB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4.灵敏度 ≥84%；特异性 ≥94%；肠癌一期检出率≥76%（提供相关证明）。                  </w:t>
            </w:r>
          </w:p>
          <w:p w14:paraId="688C11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5.最低检测下限≤0.04pg/ul。                                               </w:t>
            </w:r>
          </w:p>
          <w:p w14:paraId="55ED88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6.阳性参考品检测符合率100%；阴性参考品检测符合率100%。</w:t>
            </w:r>
          </w:p>
        </w:tc>
      </w:tr>
      <w:tr w14:paraId="783E8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143" w:type="dxa"/>
            <w:tcBorders>
              <w:top w:val="single" w:color="auto" w:sz="4" w:space="0"/>
              <w:left w:val="single" w:color="auto" w:sz="4" w:space="0"/>
              <w:bottom w:val="single" w:color="auto" w:sz="4" w:space="0"/>
              <w:right w:val="single" w:color="000000" w:sz="4" w:space="0"/>
            </w:tcBorders>
            <w:shd w:val="clear" w:color="auto" w:fill="auto"/>
            <w:vAlign w:val="center"/>
          </w:tcPr>
          <w:p w14:paraId="12395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60" w:type="dxa"/>
            <w:tcBorders>
              <w:top w:val="single" w:color="auto" w:sz="4" w:space="0"/>
              <w:left w:val="single" w:color="000000" w:sz="4" w:space="0"/>
              <w:bottom w:val="single" w:color="auto" w:sz="4" w:space="0"/>
              <w:right w:val="single" w:color="000000" w:sz="4" w:space="0"/>
            </w:tcBorders>
            <w:shd w:val="clear" w:color="auto" w:fill="auto"/>
            <w:vAlign w:val="center"/>
          </w:tcPr>
          <w:p w14:paraId="657F2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肺癌甲基化</w:t>
            </w:r>
          </w:p>
        </w:tc>
        <w:tc>
          <w:tcPr>
            <w:tcW w:w="7121" w:type="dxa"/>
            <w:tcBorders>
              <w:top w:val="single" w:color="auto" w:sz="4" w:space="0"/>
              <w:left w:val="single" w:color="000000" w:sz="4" w:space="0"/>
              <w:bottom w:val="single" w:color="auto" w:sz="4" w:space="0"/>
              <w:right w:val="single" w:color="auto" w:sz="4" w:space="0"/>
            </w:tcBorders>
            <w:shd w:val="clear" w:color="auto" w:fill="auto"/>
            <w:vAlign w:val="center"/>
          </w:tcPr>
          <w:p w14:paraId="69F562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7E3523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1.预期用途：肺癌甲基化多基因检测；方法学：PCR-荧光探针法；检测基因至少包含  SHOX2/RASSF1A/PTGER4基因。                                                        </w:t>
            </w:r>
          </w:p>
          <w:p w14:paraId="6D8B66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2.提供核酸提取设备，配套本院 ABI7500、SLAN-96P、Roche 480pcr仪。                                                                             3.每年按采购人要求提供至少1次仪器校准并提供校准报告。 </w:t>
            </w:r>
          </w:p>
          <w:p w14:paraId="1E580844">
            <w:pPr>
              <w:keepNext w:val="0"/>
              <w:keepLines w:val="0"/>
              <w:widowControl/>
              <w:suppressLineNumbers w:val="0"/>
              <w:jc w:val="left"/>
              <w:textAlignment w:val="center"/>
              <w:rPr>
                <w:rFonts w:hint="eastAsia" w:ascii="宋体" w:hAnsi="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rPr>
              <w:t xml:space="preserve">4.提供项目配套质控品、校准品、耗材等，中标方需完成方法学性能验证或比对工作。                                                                                  </w:t>
            </w:r>
            <w:r>
              <w:rPr>
                <w:rFonts w:hint="eastAsia" w:ascii="宋体" w:hAnsi="宋体" w:cs="宋体"/>
                <w:i w:val="0"/>
                <w:iCs w:val="0"/>
                <w:color w:val="000000"/>
                <w:sz w:val="20"/>
                <w:szCs w:val="20"/>
                <w:u w:val="none"/>
                <w:lang w:val="en-US" w:eastAsia="zh-CN"/>
              </w:rPr>
              <w:t>5.</w:t>
            </w:r>
            <w:r>
              <w:rPr>
                <w:rFonts w:hint="eastAsia" w:ascii="宋体" w:hAnsi="宋体" w:eastAsia="宋体" w:cs="宋体"/>
                <w:i w:val="0"/>
                <w:iCs w:val="0"/>
                <w:color w:val="000000"/>
                <w:sz w:val="20"/>
                <w:szCs w:val="20"/>
                <w:u w:val="none"/>
              </w:rPr>
              <w:t>需具备NMPA三类注册证</w:t>
            </w:r>
          </w:p>
          <w:p w14:paraId="5BD81E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技术参数：                                                                       </w:t>
            </w:r>
          </w:p>
          <w:p w14:paraId="1AF30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1.质量控制体系试剂盒包含阴阳性质控品和内标基因检测，无需单独加内标质控品。</w:t>
            </w:r>
          </w:p>
          <w:p w14:paraId="39CA1B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2.检测标本类型：全血≤5ml。                                                           </w:t>
            </w:r>
          </w:p>
          <w:p w14:paraId="3C0D2C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3.试剂盒保存条件 -25℃至-15℃；试剂盒有效期≥12个月。                                 </w:t>
            </w:r>
          </w:p>
          <w:p w14:paraId="10380C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4.灵敏度≥86%；特异性≥95%；肺癌一期检出率≥85%。                                   </w:t>
            </w:r>
          </w:p>
          <w:p w14:paraId="1D3128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5.最低检测下限≤0.1pg/ul。                                                             </w:t>
            </w:r>
          </w:p>
          <w:p w14:paraId="293814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6.阳性参考品检测符合率100%；阴性参考品检测符合率100%。             </w:t>
            </w:r>
          </w:p>
        </w:tc>
      </w:tr>
      <w:tr w14:paraId="1C8F5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2" w:hRule="atLeast"/>
        </w:trPr>
        <w:tc>
          <w:tcPr>
            <w:tcW w:w="1143" w:type="dxa"/>
            <w:tcBorders>
              <w:top w:val="single" w:color="auto" w:sz="4" w:space="0"/>
              <w:left w:val="single" w:color="auto" w:sz="4" w:space="0"/>
              <w:bottom w:val="single" w:color="auto" w:sz="4" w:space="0"/>
              <w:right w:val="single" w:color="000000" w:sz="4" w:space="0"/>
            </w:tcBorders>
            <w:shd w:val="clear" w:color="auto" w:fill="auto"/>
            <w:vAlign w:val="center"/>
          </w:tcPr>
          <w:p w14:paraId="2A691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60" w:type="dxa"/>
            <w:tcBorders>
              <w:top w:val="single" w:color="auto" w:sz="4" w:space="0"/>
              <w:left w:val="single" w:color="000000" w:sz="4" w:space="0"/>
              <w:bottom w:val="single" w:color="auto" w:sz="4" w:space="0"/>
              <w:right w:val="single" w:color="000000" w:sz="4" w:space="0"/>
            </w:tcBorders>
            <w:shd w:val="clear" w:color="auto" w:fill="auto"/>
            <w:vAlign w:val="center"/>
          </w:tcPr>
          <w:p w14:paraId="20E21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前列腺小体外泄蛋白PSEP项目</w:t>
            </w:r>
          </w:p>
        </w:tc>
        <w:tc>
          <w:tcPr>
            <w:tcW w:w="7121" w:type="dxa"/>
            <w:tcBorders>
              <w:top w:val="single" w:color="auto" w:sz="4" w:space="0"/>
              <w:left w:val="single" w:color="000000" w:sz="4" w:space="0"/>
              <w:bottom w:val="single" w:color="auto" w:sz="4" w:space="0"/>
              <w:right w:val="single" w:color="auto" w:sz="4" w:space="0"/>
            </w:tcBorders>
            <w:shd w:val="clear" w:color="auto" w:fill="auto"/>
            <w:vAlign w:val="center"/>
          </w:tcPr>
          <w:p w14:paraId="2FC6DD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2AB132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1.预期用途:检测男性前列腺炎。                                    </w:t>
            </w:r>
          </w:p>
          <w:p w14:paraId="3CB1DC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2.提供配套设备1套。</w:t>
            </w:r>
          </w:p>
          <w:p w14:paraId="50C561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3.每年按采购人要求提供至少1次仪器校准并提供厂家校准报告。 </w:t>
            </w:r>
          </w:p>
          <w:p w14:paraId="05DE27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4.提供项目配套质控品、校准品等，中标方检测前配合完成方法学性能验证试验及仪器校准工作，并出具报告。                                                                                                                                        5.按LIS方式结算。                                                                                                                                                                                                   技术参数：                                                                    </w:t>
            </w:r>
          </w:p>
          <w:p w14:paraId="0B471F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1.检测方法学：荧光免疫层析双抗体夹心法。                                                </w:t>
            </w:r>
          </w:p>
          <w:p w14:paraId="67C341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2.适用样本类型：尿液样本。                                          </w:t>
            </w:r>
          </w:p>
          <w:p w14:paraId="29EFB6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3.出报告时间：15分钟内。                                    </w:t>
            </w:r>
          </w:p>
          <w:p w14:paraId="4F227D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4.线性范围：试剂的线性范围为0.5-9.0 ng/mL，在此线性范围内，线性相关系数r≥0.990。</w:t>
            </w:r>
          </w:p>
          <w:p w14:paraId="331046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5.重复性：变异系数（CV）≤15%、批间差：变异系数（CV）≤20%。</w:t>
            </w:r>
          </w:p>
          <w:p w14:paraId="00BD70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6.准确度：相对偏差的绝对值应不大于15%。</w:t>
            </w:r>
          </w:p>
        </w:tc>
      </w:tr>
    </w:tbl>
    <w:p w14:paraId="14001D70">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b/>
          <w:color w:val="auto"/>
          <w:sz w:val="24"/>
        </w:rPr>
      </w:pPr>
      <w:r>
        <w:rPr>
          <w:rFonts w:hint="eastAsia" w:ascii="仿宋" w:hAnsi="仿宋" w:eastAsia="仿宋"/>
          <w:b/>
          <w:color w:val="auto"/>
          <w:sz w:val="24"/>
          <w:lang w:eastAsia="zh-CN"/>
        </w:rPr>
        <w:t>三</w:t>
      </w:r>
      <w:r>
        <w:rPr>
          <w:rFonts w:hint="eastAsia" w:ascii="仿宋" w:hAnsi="仿宋" w:eastAsia="仿宋"/>
          <w:b/>
          <w:color w:val="auto"/>
          <w:sz w:val="24"/>
        </w:rPr>
        <w:t>、其他要求</w:t>
      </w:r>
    </w:p>
    <w:p w14:paraId="4A2EB26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4545986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58C9DDB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2116B0B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FC6A42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28EEF7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39313CA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1AE8EBA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highlight w:val="none"/>
          <w:lang w:val="en-US" w:eastAsia="zh-CN"/>
        </w:rPr>
      </w:pPr>
      <w:r>
        <w:rPr>
          <w:rFonts w:hint="eastAsia" w:ascii="仿宋" w:hAnsi="仿宋" w:eastAsia="仿宋"/>
          <w:bCs/>
          <w:color w:val="auto"/>
          <w:sz w:val="24"/>
          <w:highlight w:val="none"/>
          <w:lang w:val="en-US" w:eastAsia="zh-CN"/>
        </w:rPr>
        <w:t>18.产品报价应包含税费、包装、库运、保险、检验、根据采购人需求提供相应数量的设备、配件、耗品等，以及按需提供驻场技术人员和提供工作人员培训、技术支持、设备保养维修及升级等所有费用。</w:t>
      </w:r>
    </w:p>
    <w:p w14:paraId="1A15D7F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19.相同情况下，优先选择开放性试剂耗材。</w:t>
      </w:r>
    </w:p>
    <w:p w14:paraId="4674398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20.其他未尽事宜由绍兴大学附属医院负责解释。</w:t>
      </w:r>
      <w:bookmarkStart w:id="15" w:name="_Toc104885747"/>
    </w:p>
    <w:p w14:paraId="607A5203">
      <w:pPr>
        <w:kinsoku/>
        <w:overflowPunct/>
        <w:topLinePunct w:val="0"/>
        <w:bidi w:val="0"/>
        <w:snapToGrid w:val="0"/>
        <w:spacing w:line="288" w:lineRule="auto"/>
        <w:ind w:firstLine="803"/>
        <w:jc w:val="center"/>
        <w:rPr>
          <w:rFonts w:hint="eastAsia" w:ascii="仿宋" w:hAnsi="仿宋" w:eastAsia="仿宋" w:cs="仿宋"/>
          <w:b/>
          <w:bCs/>
          <w:color w:val="auto"/>
          <w:sz w:val="40"/>
          <w:szCs w:val="36"/>
        </w:rPr>
      </w:pPr>
    </w:p>
    <w:p w14:paraId="79D050ED">
      <w:pPr>
        <w:kinsoku/>
        <w:overflowPunct/>
        <w:topLinePunct w:val="0"/>
        <w:bidi w:val="0"/>
        <w:snapToGrid w:val="0"/>
        <w:spacing w:line="288" w:lineRule="auto"/>
        <w:ind w:firstLine="803"/>
        <w:jc w:val="center"/>
        <w:rPr>
          <w:rFonts w:ascii="仿宋" w:hAnsi="仿宋" w:eastAsia="仿宋"/>
          <w:b/>
          <w:bCs/>
          <w:color w:val="auto"/>
          <w:sz w:val="24"/>
        </w:rPr>
      </w:pPr>
      <w:r>
        <w:rPr>
          <w:rFonts w:hint="eastAsia" w:ascii="仿宋" w:hAnsi="仿宋" w:eastAsia="仿宋" w:cs="仿宋"/>
          <w:b/>
          <w:bCs/>
          <w:color w:val="auto"/>
          <w:sz w:val="40"/>
          <w:szCs w:val="36"/>
        </w:rPr>
        <w:t>第四章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bookmarkStart w:id="16" w:name="_Toc104885748"/>
      <w:r>
        <w:rPr>
          <w:rFonts w:hint="eastAsia" w:ascii="仿宋" w:hAnsi="仿宋" w:eastAsia="仿宋" w:cs="仿宋"/>
          <w:b/>
          <w:bCs/>
          <w:color w:val="auto"/>
          <w:sz w:val="24"/>
        </w:rPr>
        <w:t>1.签订合同</w:t>
      </w:r>
    </w:p>
    <w:p w14:paraId="1E1650B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1.1中标人须在中标通知书发出之日起30天内，按</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要求缴纳履约保证金（如有），按招标文件和中标人</w:t>
      </w:r>
      <w:r>
        <w:rPr>
          <w:rFonts w:hint="eastAsia" w:ascii="仿宋" w:hAnsi="仿宋" w:eastAsia="仿宋" w:cs="仿宋"/>
          <w:color w:val="auto"/>
          <w:sz w:val="24"/>
          <w:lang w:val="en-US" w:eastAsia="zh-CN"/>
        </w:rPr>
        <w:t>的</w:t>
      </w:r>
      <w:r>
        <w:rPr>
          <w:rFonts w:hint="eastAsia" w:ascii="仿宋" w:hAnsi="仿宋" w:eastAsia="仿宋" w:cs="仿宋"/>
          <w:color w:val="auto"/>
          <w:sz w:val="24"/>
        </w:rPr>
        <w:t>投标文件的约定</w:t>
      </w:r>
      <w:r>
        <w:rPr>
          <w:rFonts w:hint="eastAsia" w:ascii="仿宋" w:hAnsi="仿宋" w:eastAsia="仿宋" w:cs="仿宋"/>
          <w:color w:val="auto"/>
          <w:sz w:val="24"/>
          <w:lang w:val="en-US" w:eastAsia="zh-CN"/>
        </w:rPr>
        <w:t>内容</w:t>
      </w:r>
      <w:r>
        <w:rPr>
          <w:rFonts w:hint="eastAsia" w:ascii="仿宋" w:hAnsi="仿宋" w:eastAsia="仿宋" w:cs="仿宋"/>
          <w:color w:val="auto"/>
          <w:sz w:val="24"/>
        </w:rPr>
        <w:t>，凭“中标通知书”和</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根据约定方式，由法定代表人或授权委托人与</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1.3合同暂定</w:t>
      </w:r>
      <w:r>
        <w:rPr>
          <w:rFonts w:hint="eastAsia" w:ascii="仿宋" w:hAnsi="仿宋" w:eastAsia="仿宋" w:cs="仿宋"/>
          <w:color w:val="auto"/>
          <w:sz w:val="24"/>
          <w:lang w:val="en-US" w:eastAsia="zh-CN"/>
        </w:rPr>
        <w:t>2</w:t>
      </w:r>
      <w:r>
        <w:rPr>
          <w:rFonts w:hint="eastAsia" w:ascii="仿宋" w:hAnsi="仿宋" w:eastAsia="仿宋" w:cs="仿宋"/>
          <w:color w:val="auto"/>
          <w:sz w:val="24"/>
        </w:rPr>
        <w:t>年，签约地点：绍兴大学附属医院。</w:t>
      </w:r>
    </w:p>
    <w:p w14:paraId="37038E9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1.4合同期内，遇产品质量、价格、销售等重大政策调整，双方可就相关事宜进行协商，并签订补充协议；若协商不成的，</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有权单方解除合同，重新组织招标。</w:t>
      </w:r>
    </w:p>
    <w:p w14:paraId="0BCEC6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2.拒签合同的责任</w:t>
      </w:r>
    </w:p>
    <w:p w14:paraId="1793D2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中标人接到中标通知书，在规定时间内借故否认已经承诺的条件而拒签合同或拒交履约保证金的，以投标违约处理，取消其中标资格，并赔偿</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由此造成的直接经济损失；近3年内不准参加</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3.合同备案</w:t>
      </w:r>
    </w:p>
    <w:p w14:paraId="71F3E66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4.履约保证金（如有）</w:t>
      </w:r>
    </w:p>
    <w:p w14:paraId="3878AB5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.1采购合同签订</w:t>
      </w:r>
      <w:r>
        <w:rPr>
          <w:rFonts w:hint="eastAsia" w:ascii="仿宋" w:hAnsi="仿宋" w:eastAsia="仿宋" w:cs="仿宋"/>
          <w:color w:val="auto"/>
          <w:sz w:val="24"/>
          <w:lang w:val="en-US" w:eastAsia="zh-CN"/>
        </w:rPr>
        <w:t>后，</w:t>
      </w:r>
      <w:r>
        <w:rPr>
          <w:rFonts w:hint="eastAsia" w:ascii="仿宋" w:hAnsi="仿宋" w:eastAsia="仿宋" w:cs="仿宋"/>
          <w:color w:val="auto"/>
          <w:sz w:val="24"/>
        </w:rPr>
        <w:t>中标人应当</w:t>
      </w:r>
      <w:r>
        <w:rPr>
          <w:rFonts w:hint="eastAsia" w:ascii="仿宋" w:hAnsi="仿宋" w:eastAsia="仿宋" w:cs="仿宋"/>
          <w:color w:val="auto"/>
          <w:sz w:val="24"/>
          <w:lang w:val="en-US" w:eastAsia="zh-CN"/>
        </w:rPr>
        <w:t>在合同约定的时间内，</w:t>
      </w:r>
      <w:r>
        <w:rPr>
          <w:rFonts w:hint="eastAsia" w:ascii="仿宋" w:hAnsi="仿宋" w:eastAsia="仿宋" w:cs="仿宋"/>
          <w:color w:val="auto"/>
          <w:sz w:val="24"/>
        </w:rPr>
        <w:t>以支票、汇票、本票或者金融机构、担保机构出具的保函等非现金形式交纳履约保证金。</w:t>
      </w:r>
    </w:p>
    <w:p w14:paraId="0B20305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.2供应商在履行完合同约定事项后，采购人应及时退还履约保证金。采购人验收不合格的，不予退还履约保证金。</w:t>
      </w:r>
    </w:p>
    <w:p w14:paraId="251D8B4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.3供应商以银行、保险公司出具保函形式提交履约保证金的，采购人不得拒收。</w:t>
      </w:r>
    </w:p>
    <w:p w14:paraId="5DCE40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525F88F">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lang w:val="en-US" w:eastAsia="zh-CN"/>
        </w:rPr>
        <w:t>5.</w:t>
      </w:r>
      <w:r>
        <w:rPr>
          <w:rFonts w:hint="eastAsia" w:ascii="仿宋" w:hAnsi="仿宋" w:eastAsia="仿宋" w:cs="仿宋"/>
          <w:b/>
          <w:bCs/>
          <w:color w:val="auto"/>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color w:val="auto"/>
          <w:sz w:val="24"/>
        </w:rPr>
      </w:pPr>
      <w:r>
        <w:rPr>
          <w:rFonts w:hint="eastAsia" w:ascii="仿宋" w:hAnsi="仿宋" w:eastAsia="仿宋" w:cs="仿宋"/>
          <w:b/>
          <w:bCs/>
          <w:color w:val="auto"/>
          <w:sz w:val="24"/>
        </w:rPr>
        <w:t>6.合同模板</w:t>
      </w:r>
    </w:p>
    <w:p w14:paraId="1C378E06">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7CEFE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snapToGrid w:val="0"/>
          <w:color w:val="auto"/>
          <w:kern w:val="0"/>
          <w:sz w:val="72"/>
          <w:szCs w:val="72"/>
          <w:lang w:eastAsia="zh-CN"/>
        </w:rPr>
      </w:pPr>
      <w:r>
        <w:rPr>
          <w:rFonts w:hint="eastAsia" w:ascii="仿宋" w:hAnsi="仿宋" w:eastAsia="仿宋" w:cs="仿宋"/>
          <w:b/>
          <w:bCs/>
          <w:color w:val="auto"/>
          <w:sz w:val="36"/>
          <w:szCs w:val="36"/>
          <w:lang w:eastAsia="zh-CN"/>
        </w:rPr>
        <w:t>绍兴大学附属医院2026年第三批试剂采购项目</w:t>
      </w:r>
    </w:p>
    <w:p w14:paraId="7209EF52">
      <w:pPr>
        <w:keepNext w:val="0"/>
        <w:keepLines w:val="0"/>
        <w:pageBreakBefore w:val="0"/>
        <w:kinsoku/>
        <w:wordWrap/>
        <w:overflowPunct/>
        <w:topLinePunct w:val="0"/>
        <w:autoSpaceDE/>
        <w:autoSpaceDN/>
        <w:bidi w:val="0"/>
        <w:spacing w:line="288" w:lineRule="auto"/>
        <w:ind w:firstLine="1446"/>
        <w:jc w:val="center"/>
        <w:textAlignment w:val="auto"/>
        <w:rPr>
          <w:rFonts w:ascii="仿宋" w:hAnsi="仿宋" w:eastAsia="仿宋" w:cs="仿宋"/>
          <w:b/>
          <w:snapToGrid w:val="0"/>
          <w:color w:val="auto"/>
          <w:kern w:val="0"/>
          <w:sz w:val="72"/>
          <w:szCs w:val="72"/>
        </w:rPr>
      </w:pP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36"/>
          <w:szCs w:val="36"/>
        </w:rPr>
      </w:pPr>
      <w:r>
        <w:rPr>
          <w:rFonts w:hint="eastAsia" w:ascii="仿宋" w:hAnsi="仿宋" w:eastAsia="仿宋" w:cs="仿宋"/>
          <w:b/>
          <w:snapToGrid w:val="0"/>
          <w:color w:val="auto"/>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color w:val="auto"/>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color w:val="auto"/>
          <w:sz w:val="36"/>
          <w:szCs w:val="36"/>
        </w:rPr>
      </w:pPr>
      <w:r>
        <w:rPr>
          <w:rFonts w:hint="eastAsia" w:ascii="仿宋" w:hAnsi="仿宋" w:eastAsia="仿宋" w:cs="仿宋"/>
          <w:b/>
          <w:bCs/>
          <w:color w:val="auto"/>
          <w:sz w:val="36"/>
          <w:szCs w:val="36"/>
        </w:rPr>
        <w:t>招标编号（）</w:t>
      </w:r>
    </w:p>
    <w:p w14:paraId="72CC5FA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2861EE3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674408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035515B1">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2560E5A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E6D795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89BDA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r>
        <w:rPr>
          <w:rFonts w:hint="eastAsia" w:ascii="仿宋" w:hAnsi="仿宋" w:eastAsia="仿宋" w:cs="仿宋"/>
          <w:b/>
          <w:bCs/>
          <w:color w:val="auto"/>
          <w:sz w:val="36"/>
          <w:szCs w:val="36"/>
          <w:lang w:eastAsia="zh-CN"/>
        </w:rPr>
        <w:t>绍兴大学附属医院2026年第三批试剂采购项目</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color w:val="auto"/>
          <w:sz w:val="24"/>
        </w:rPr>
      </w:pPr>
      <w:r>
        <w:rPr>
          <w:rFonts w:hint="eastAsia" w:ascii="仿宋" w:hAnsi="仿宋" w:eastAsia="仿宋" w:cs="仿宋"/>
          <w:b/>
          <w:bCs/>
          <w:color w:val="auto"/>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color w:val="auto"/>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hint="eastAsia" w:ascii="仿宋" w:hAnsi="仿宋" w:eastAsia="仿宋" w:cs="仿宋"/>
          <w:b/>
          <w:color w:val="auto"/>
          <w:sz w:val="24"/>
          <w:lang w:val="en-US" w:eastAsia="zh-CN"/>
        </w:rPr>
      </w:pPr>
      <w:r>
        <w:rPr>
          <w:rFonts w:hint="eastAsia" w:ascii="仿宋" w:hAnsi="仿宋" w:eastAsia="仿宋" w:cs="仿宋"/>
          <w:b/>
          <w:color w:val="auto"/>
          <w:sz w:val="24"/>
        </w:rPr>
        <w:t>甲  方：绍兴大学附属医院</w:t>
      </w:r>
      <w:r>
        <w:rPr>
          <w:rFonts w:hint="eastAsia" w:ascii="仿宋" w:hAnsi="仿宋" w:eastAsia="仿宋" w:cs="仿宋"/>
          <w:b/>
          <w:color w:val="auto"/>
          <w:sz w:val="24"/>
          <w:lang w:val="en-US" w:eastAsia="zh-CN"/>
        </w:rPr>
        <w:t xml:space="preserve"> </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p>
    <w:p w14:paraId="12501D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rPr>
      </w:pPr>
      <w:r>
        <w:rPr>
          <w:rFonts w:hint="eastAsia" w:ascii="仿宋" w:hAnsi="仿宋" w:eastAsia="仿宋" w:cs="仿宋"/>
          <w:b/>
          <w:color w:val="auto"/>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  定义</w:t>
      </w:r>
    </w:p>
    <w:p w14:paraId="5368B4B4">
      <w:pPr>
        <w:keepNext w:val="0"/>
        <w:keepLines w:val="0"/>
        <w:pageBreakBefore w:val="0"/>
        <w:kinsoku/>
        <w:wordWrap/>
        <w:overflowPunct/>
        <w:topLinePunct w:val="0"/>
        <w:autoSpaceDE/>
        <w:autoSpaceDN/>
        <w:bidi w:val="0"/>
        <w:spacing w:line="288" w:lineRule="auto"/>
        <w:ind w:firstLine="470" w:firstLineChars="196"/>
        <w:textAlignment w:val="auto"/>
        <w:rPr>
          <w:rFonts w:hint="eastAsia" w:ascii="仿宋" w:hAnsi="仿宋" w:eastAsia="仿宋" w:cs="仿宋"/>
          <w:color w:val="auto"/>
          <w:sz w:val="24"/>
          <w:lang w:eastAsia="zh-CN"/>
        </w:rPr>
      </w:pPr>
      <w:r>
        <w:rPr>
          <w:rFonts w:hint="eastAsia" w:ascii="仿宋" w:hAnsi="仿宋" w:eastAsia="仿宋" w:cs="仿宋"/>
          <w:color w:val="auto"/>
          <w:sz w:val="24"/>
        </w:rPr>
        <w:t>甲方：绍兴大学附属医院</w:t>
      </w:r>
      <w:r>
        <w:rPr>
          <w:rFonts w:hint="eastAsia" w:ascii="仿宋" w:hAnsi="仿宋" w:eastAsia="仿宋" w:cs="仿宋"/>
          <w:color w:val="auto"/>
          <w:sz w:val="24"/>
          <w:lang w:val="en-US" w:eastAsia="zh-CN"/>
        </w:rPr>
        <w:t xml:space="preserve"> </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color w:val="auto"/>
          <w:sz w:val="24"/>
        </w:rPr>
      </w:pPr>
      <w:r>
        <w:rPr>
          <w:rFonts w:hint="eastAsia" w:ascii="仿宋" w:hAnsi="仿宋" w:eastAsia="仿宋" w:cs="仿宋"/>
          <w:color w:val="auto"/>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color w:val="auto"/>
          <w:sz w:val="24"/>
        </w:rPr>
      </w:pPr>
      <w:r>
        <w:rPr>
          <w:rFonts w:hint="eastAsia" w:ascii="仿宋" w:hAnsi="仿宋" w:eastAsia="仿宋" w:cs="仿宋"/>
          <w:b/>
          <w:color w:val="auto"/>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color w:val="auto"/>
          <w:sz w:val="24"/>
        </w:rPr>
        <w:t>本协议的标的是《</w:t>
      </w:r>
      <w:r>
        <w:rPr>
          <w:rFonts w:hint="eastAsia" w:ascii="仿宋" w:hAnsi="仿宋" w:eastAsia="仿宋" w:cs="仿宋"/>
          <w:color w:val="auto"/>
          <w:sz w:val="24"/>
          <w:lang w:eastAsia="zh-CN"/>
        </w:rPr>
        <w:t>绍兴大学附属医院2026年第三批试剂采购项目</w:t>
      </w:r>
      <w:r>
        <w:rPr>
          <w:rFonts w:hint="eastAsia" w:ascii="仿宋" w:hAnsi="仿宋" w:eastAsia="仿宋" w:cs="仿宋"/>
          <w:color w:val="auto"/>
          <w:sz w:val="24"/>
        </w:rPr>
        <w:t>中标（成交）通知书》所明确的成交品种。</w:t>
      </w:r>
      <w:r>
        <w:rPr>
          <w:rFonts w:hint="eastAsia" w:ascii="仿宋" w:hAnsi="仿宋" w:eastAsia="仿宋" w:cs="仿宋"/>
          <w:color w:val="auto"/>
          <w:sz w:val="24"/>
          <w:lang w:eastAsia="zh-CN"/>
        </w:rPr>
        <w:t>绍兴大学附属医院2026年第三批试剂采购项目</w:t>
      </w:r>
      <w:r>
        <w:rPr>
          <w:rFonts w:hint="eastAsia" w:ascii="仿宋" w:hAnsi="仿宋" w:eastAsia="仿宋" w:cs="仿宋"/>
          <w:color w:val="auto"/>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采购周期：本协议原则上生效之日起</w:t>
      </w:r>
      <w:r>
        <w:rPr>
          <w:rFonts w:hint="eastAsia" w:ascii="仿宋" w:hAnsi="仿宋" w:eastAsia="仿宋" w:cs="仿宋"/>
          <w:color w:val="auto"/>
          <w:sz w:val="24"/>
          <w:lang w:val="en-US" w:eastAsia="zh-CN"/>
        </w:rPr>
        <w:t>2年</w:t>
      </w:r>
      <w:r>
        <w:rPr>
          <w:rFonts w:hint="eastAsia" w:ascii="仿宋" w:hAnsi="仿宋" w:eastAsia="仿宋" w:cs="仿宋"/>
          <w:color w:val="auto"/>
          <w:sz w:val="24"/>
        </w:rPr>
        <w:t>，采购周期结束前一个月甲方有权决定采购周期是否延长</w:t>
      </w:r>
      <w:r>
        <w:rPr>
          <w:rFonts w:hint="eastAsia" w:ascii="仿宋" w:hAnsi="仿宋" w:eastAsia="仿宋" w:cs="仿宋"/>
          <w:color w:val="auto"/>
          <w:sz w:val="24"/>
          <w:lang w:eastAsia="zh-CN"/>
        </w:rPr>
        <w:t>，</w:t>
      </w:r>
      <w:r>
        <w:rPr>
          <w:rFonts w:hint="eastAsia" w:ascii="仿宋" w:hAnsi="仿宋" w:eastAsia="仿宋" w:cs="仿宋"/>
          <w:color w:val="auto"/>
          <w:sz w:val="24"/>
        </w:rPr>
        <w:t>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rPr>
        <w:t>9</w:t>
      </w:r>
      <w:r>
        <w:rPr>
          <w:rFonts w:hint="eastAsia" w:ascii="仿宋" w:hAnsi="仿宋" w:eastAsia="仿宋" w:cs="仿宋"/>
          <w:b/>
          <w:color w:val="auto"/>
          <w:sz w:val="24"/>
        </w:rPr>
        <w:t xml:space="preserve">  </w:t>
      </w:r>
      <w:r>
        <w:rPr>
          <w:rFonts w:hint="eastAsia" w:ascii="仿宋" w:hAnsi="仿宋" w:eastAsia="仿宋" w:cs="仿宋"/>
          <w:b/>
          <w:bCs/>
          <w:color w:val="auto"/>
          <w:sz w:val="24"/>
        </w:rPr>
        <w:t>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color w:val="auto"/>
          <w:sz w:val="24"/>
        </w:rPr>
      </w:pPr>
      <w:r>
        <w:rPr>
          <w:rFonts w:hint="eastAsia" w:ascii="仿宋" w:hAnsi="仿宋" w:eastAsia="仿宋" w:cs="仿宋"/>
          <w:color w:val="auto"/>
          <w:sz w:val="24"/>
        </w:rPr>
        <w:t>在协议有效期内乙方在本协议项下供应产品和履行服务的价格应该是《</w:t>
      </w:r>
      <w:r>
        <w:rPr>
          <w:rFonts w:hint="eastAsia" w:ascii="仿宋" w:hAnsi="仿宋" w:eastAsia="仿宋" w:cs="仿宋"/>
          <w:color w:val="auto"/>
          <w:sz w:val="24"/>
          <w:lang w:eastAsia="zh-CN"/>
        </w:rPr>
        <w:t>绍兴大学附属医院2026年第三批试剂采购项目</w:t>
      </w:r>
      <w:r>
        <w:rPr>
          <w:rFonts w:hint="eastAsia" w:ascii="仿宋" w:hAnsi="仿宋" w:eastAsia="仿宋" w:cs="仿宋"/>
          <w:color w:val="auto"/>
          <w:sz w:val="24"/>
        </w:rPr>
        <w:t>中标（成交）通知书》中确认的价格。</w:t>
      </w:r>
    </w:p>
    <w:p w14:paraId="1E399357">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lang w:val="en-US" w:eastAsia="zh-CN"/>
        </w:rPr>
        <w:t xml:space="preserve">10 </w:t>
      </w:r>
      <w:r>
        <w:rPr>
          <w:rFonts w:hint="eastAsia" w:ascii="仿宋" w:hAnsi="仿宋" w:eastAsia="仿宋" w:cs="仿宋"/>
          <w:b/>
          <w:bCs/>
          <w:color w:val="auto"/>
          <w:sz w:val="24"/>
        </w:rPr>
        <w:t>货款结算方式</w:t>
      </w:r>
    </w:p>
    <w:p w14:paraId="4822779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10.1 </w:t>
      </w:r>
      <w:r>
        <w:rPr>
          <w:rFonts w:hint="eastAsia" w:ascii="仿宋" w:hAnsi="仿宋" w:eastAsia="仿宋" w:cs="仿宋"/>
          <w:color w:val="auto"/>
          <w:sz w:val="24"/>
        </w:rPr>
        <w:t>产品经采购部门验收合格，并接到</w:t>
      </w:r>
      <w:r>
        <w:rPr>
          <w:rFonts w:hint="eastAsia" w:ascii="仿宋" w:hAnsi="仿宋" w:eastAsia="仿宋" w:cs="仿宋"/>
          <w:color w:val="auto"/>
          <w:sz w:val="24"/>
          <w:lang w:val="en-US" w:eastAsia="zh-CN"/>
        </w:rPr>
        <w:t>乙方</w:t>
      </w:r>
      <w:r>
        <w:rPr>
          <w:rFonts w:hint="eastAsia" w:ascii="仿宋" w:hAnsi="仿宋" w:eastAsia="仿宋" w:cs="仿宋"/>
          <w:color w:val="auto"/>
          <w:sz w:val="24"/>
        </w:rPr>
        <w:t>的销售发票、出库单及配送单3个月进入财务付款流程，遇质量、效期及售后不到位等特殊情况则延迟付款，具体双方协商解决。</w:t>
      </w:r>
    </w:p>
    <w:p w14:paraId="52979BF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10.2 </w:t>
      </w:r>
      <w:r>
        <w:rPr>
          <w:rFonts w:hint="eastAsia" w:ascii="仿宋" w:hAnsi="仿宋" w:eastAsia="仿宋" w:cs="仿宋"/>
          <w:color w:val="auto"/>
          <w:sz w:val="24"/>
        </w:rPr>
        <w:t>网上采购的产品原则上网上支付。</w:t>
      </w:r>
      <w:r>
        <w:rPr>
          <w:rFonts w:hint="eastAsia" w:ascii="仿宋" w:hAnsi="仿宋" w:eastAsia="仿宋" w:cs="仿宋"/>
          <w:color w:val="auto"/>
          <w:sz w:val="24"/>
          <w:lang w:val="en-US" w:eastAsia="zh-CN"/>
        </w:rPr>
        <w:t>乙方</w:t>
      </w:r>
      <w:r>
        <w:rPr>
          <w:rFonts w:hint="eastAsia" w:ascii="仿宋" w:hAnsi="仿宋" w:eastAsia="仿宋" w:cs="仿宋"/>
          <w:color w:val="auto"/>
          <w:sz w:val="24"/>
        </w:rPr>
        <w:t>需做好相关配合工作，若不然引起的付款问题自行负责。</w:t>
      </w:r>
    </w:p>
    <w:p w14:paraId="1188E4B6">
      <w:pPr>
        <w:keepNext w:val="0"/>
        <w:keepLines w:val="0"/>
        <w:pageBreakBefore w:val="0"/>
        <w:kinsoku/>
        <w:wordWrap/>
        <w:overflowPunct/>
        <w:topLinePunct w:val="0"/>
        <w:autoSpaceDE/>
        <w:autoSpaceDN/>
        <w:bidi w:val="0"/>
        <w:spacing w:line="288" w:lineRule="auto"/>
        <w:ind w:firstLine="482"/>
        <w:jc w:val="left"/>
        <w:textAlignment w:val="auto"/>
        <w:rPr>
          <w:rFonts w:hint="eastAsia" w:ascii="仿宋" w:hAnsi="仿宋" w:eastAsia="仿宋" w:cs="仿宋"/>
          <w:b/>
          <w:color w:val="auto"/>
          <w:sz w:val="24"/>
        </w:rPr>
      </w:pPr>
      <w:r>
        <w:rPr>
          <w:rFonts w:hint="eastAsia" w:ascii="仿宋" w:hAnsi="仿宋" w:eastAsia="仿宋" w:cs="仿宋"/>
          <w:color w:val="auto"/>
          <w:sz w:val="24"/>
          <w:lang w:val="en-US" w:eastAsia="zh-CN"/>
        </w:rPr>
        <w:t xml:space="preserve">10.3 </w:t>
      </w:r>
      <w:r>
        <w:rPr>
          <w:rFonts w:hint="eastAsia" w:ascii="仿宋" w:hAnsi="仿宋" w:eastAsia="仿宋" w:cs="仿宋"/>
          <w:color w:val="auto"/>
          <w:sz w:val="24"/>
        </w:rPr>
        <w:t>发票单位章名称原则上应与投标时公章名称相符合，若有变更需经</w:t>
      </w:r>
      <w:r>
        <w:rPr>
          <w:rFonts w:hint="eastAsia" w:ascii="仿宋" w:hAnsi="仿宋" w:eastAsia="仿宋" w:cs="仿宋"/>
          <w:color w:val="auto"/>
          <w:sz w:val="24"/>
          <w:lang w:val="en-US" w:eastAsia="zh-CN"/>
        </w:rPr>
        <w:t>甲方</w:t>
      </w:r>
      <w:r>
        <w:rPr>
          <w:rFonts w:hint="eastAsia" w:ascii="仿宋" w:hAnsi="仿宋" w:eastAsia="仿宋" w:cs="仿宋"/>
          <w:color w:val="auto"/>
          <w:sz w:val="24"/>
        </w:rPr>
        <w:t>相应变更审批程序，否则</w:t>
      </w:r>
      <w:r>
        <w:rPr>
          <w:rFonts w:hint="eastAsia" w:ascii="仿宋" w:hAnsi="仿宋" w:eastAsia="仿宋" w:cs="仿宋"/>
          <w:color w:val="auto"/>
          <w:sz w:val="24"/>
          <w:lang w:val="en-US" w:eastAsia="zh-CN"/>
        </w:rPr>
        <w:t>甲方</w:t>
      </w:r>
      <w:r>
        <w:rPr>
          <w:rFonts w:hint="eastAsia" w:ascii="仿宋" w:hAnsi="仿宋" w:eastAsia="仿宋" w:cs="仿宋"/>
          <w:color w:val="auto"/>
          <w:sz w:val="24"/>
        </w:rPr>
        <w:t>有权拒付相关款项。</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.2 甲方在接收产品时</w:t>
      </w:r>
      <w:r>
        <w:rPr>
          <w:rFonts w:hint="eastAsia" w:ascii="仿宋" w:hAnsi="仿宋" w:eastAsia="仿宋" w:cs="仿宋"/>
          <w:color w:val="auto"/>
          <w:sz w:val="24"/>
          <w:lang w:eastAsia="zh-CN"/>
        </w:rPr>
        <w:t>，</w:t>
      </w:r>
      <w:r>
        <w:rPr>
          <w:rFonts w:hint="eastAsia" w:ascii="仿宋" w:hAnsi="仿宋" w:eastAsia="仿宋" w:cs="仿宋"/>
          <w:color w:val="auto"/>
          <w:sz w:val="24"/>
        </w:rPr>
        <w:t>应对产品进行验收</w:t>
      </w:r>
      <w:r>
        <w:rPr>
          <w:rFonts w:hint="eastAsia" w:ascii="仿宋" w:hAnsi="仿宋" w:eastAsia="仿宋" w:cs="仿宋"/>
          <w:color w:val="auto"/>
          <w:sz w:val="24"/>
          <w:lang w:eastAsia="zh-CN"/>
        </w:rPr>
        <w:t>，</w:t>
      </w:r>
      <w:r>
        <w:rPr>
          <w:rFonts w:hint="eastAsia" w:ascii="仿宋" w:hAnsi="仿宋" w:eastAsia="仿宋" w:cs="仿宋"/>
          <w:color w:val="auto"/>
          <w:sz w:val="24"/>
        </w:rPr>
        <w:t>对不符合协议要求或质量要求的有权拒绝接受。乙方应及时更换被拒绝的产品</w:t>
      </w:r>
      <w:r>
        <w:rPr>
          <w:rFonts w:hint="eastAsia" w:ascii="仿宋" w:hAnsi="仿宋" w:eastAsia="仿宋" w:cs="仿宋"/>
          <w:color w:val="auto"/>
          <w:sz w:val="24"/>
          <w:lang w:eastAsia="zh-CN"/>
        </w:rPr>
        <w:t>，</w:t>
      </w:r>
      <w:r>
        <w:rPr>
          <w:rFonts w:hint="eastAsia" w:ascii="仿宋" w:hAnsi="仿宋" w:eastAsia="仿宋" w:cs="仿宋"/>
          <w:color w:val="auto"/>
          <w:sz w:val="24"/>
        </w:rPr>
        <w:t>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.6 经相关机构确认为产品质量原因造成甲方损失的，其损失（包括由此造成的</w:t>
      </w:r>
      <w:r>
        <w:rPr>
          <w:rFonts w:hint="eastAsia" w:ascii="仿宋" w:hAnsi="仿宋" w:eastAsia="仿宋" w:cs="仿宋"/>
          <w:color w:val="auto"/>
          <w:sz w:val="24"/>
          <w:lang w:eastAsia="zh-CN"/>
        </w:rPr>
        <w:t>其他损失</w:t>
      </w:r>
      <w:r>
        <w:rPr>
          <w:rFonts w:hint="eastAsia" w:ascii="仿宋" w:hAnsi="仿宋" w:eastAsia="仿宋" w:cs="仿宋"/>
          <w:color w:val="auto"/>
          <w:sz w:val="24"/>
        </w:rPr>
        <w:t>）一律由乙方承担，同时甲方有权解除供货协议。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5</w:t>
      </w:r>
      <w:r>
        <w:rPr>
          <w:rFonts w:hint="eastAsia" w:ascii="仿宋" w:hAnsi="仿宋" w:eastAsia="仿宋" w:cs="仿宋"/>
          <w:b/>
          <w:color w:val="auto"/>
          <w:sz w:val="24"/>
        </w:rPr>
        <w:t xml:space="preserve">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.1 乙方无违约行为</w:t>
      </w:r>
      <w:r>
        <w:rPr>
          <w:rFonts w:hint="eastAsia" w:ascii="仿宋" w:hAnsi="仿宋" w:eastAsia="仿宋" w:cs="仿宋"/>
          <w:color w:val="auto"/>
          <w:sz w:val="24"/>
          <w:lang w:eastAsia="zh-CN"/>
        </w:rPr>
        <w:t>，</w:t>
      </w:r>
      <w:r>
        <w:rPr>
          <w:rFonts w:hint="eastAsia" w:ascii="仿宋" w:hAnsi="仿宋" w:eastAsia="仿宋" w:cs="仿宋"/>
          <w:color w:val="auto"/>
          <w:sz w:val="24"/>
        </w:rPr>
        <w:t>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6</w:t>
      </w:r>
      <w:r>
        <w:rPr>
          <w:rFonts w:hint="eastAsia" w:ascii="仿宋" w:hAnsi="仿宋" w:eastAsia="仿宋" w:cs="仿宋"/>
          <w:b/>
          <w:color w:val="auto"/>
          <w:sz w:val="24"/>
        </w:rPr>
        <w:t xml:space="preserve">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7</w:t>
      </w:r>
      <w:r>
        <w:rPr>
          <w:rFonts w:hint="eastAsia" w:ascii="仿宋" w:hAnsi="仿宋" w:eastAsia="仿宋" w:cs="仿宋"/>
          <w:b/>
          <w:color w:val="auto"/>
          <w:sz w:val="24"/>
        </w:rPr>
        <w:t xml:space="preserve">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8</w:t>
      </w:r>
      <w:r>
        <w:rPr>
          <w:rFonts w:hint="eastAsia" w:ascii="仿宋" w:hAnsi="仿宋" w:eastAsia="仿宋" w:cs="仿宋"/>
          <w:b/>
          <w:color w:val="auto"/>
          <w:sz w:val="24"/>
        </w:rPr>
        <w:t xml:space="preserve">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 xml:space="preserve">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 xml:space="preserve">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本协议正本一式三份，甲方两份，乙方一份。</w:t>
      </w:r>
    </w:p>
    <w:p w14:paraId="0C1DB345">
      <w:pPr>
        <w:keepNext w:val="0"/>
        <w:keepLines w:val="0"/>
        <w:pageBreakBefore w:val="0"/>
        <w:kinsoku/>
        <w:wordWrap/>
        <w:overflowPunct/>
        <w:topLinePunct w:val="0"/>
        <w:autoSpaceDE/>
        <w:autoSpaceDN/>
        <w:bidi w:val="0"/>
        <w:spacing w:line="288" w:lineRule="auto"/>
        <w:jc w:val="left"/>
        <w:textAlignment w:val="auto"/>
        <w:rPr>
          <w:rFonts w:hint="eastAsia" w:ascii="仿宋" w:hAnsi="仿宋" w:eastAsia="仿宋" w:cs="仿宋"/>
          <w:color w:val="auto"/>
          <w:sz w:val="24"/>
        </w:rPr>
      </w:pP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r>
        <w:rPr>
          <w:rFonts w:hint="eastAsia" w:ascii="仿宋" w:hAnsi="仿宋" w:eastAsia="仿宋" w:cs="仿宋"/>
          <w:color w:val="auto"/>
          <w:sz w:val="24"/>
        </w:rPr>
        <w:t>甲方（盖章）：</w:t>
      </w:r>
      <w:r>
        <w:rPr>
          <w:rFonts w:hint="eastAsia" w:ascii="仿宋" w:hAnsi="仿宋" w:eastAsia="仿宋" w:cs="仿宋"/>
          <w:b/>
          <w:color w:val="auto"/>
          <w:sz w:val="24"/>
          <w:u w:val="single"/>
        </w:rPr>
        <w:t>绍兴大学附属医院</w:t>
      </w:r>
      <w:r>
        <w:rPr>
          <w:rFonts w:hint="eastAsia" w:ascii="仿宋" w:hAnsi="仿宋" w:eastAsia="仿宋" w:cs="仿宋"/>
          <w:b/>
          <w:color w:val="auto"/>
          <w:sz w:val="24"/>
          <w:u w:val="single"/>
          <w:lang w:val="en-US" w:eastAsia="zh-CN"/>
        </w:rPr>
        <w:t xml:space="preserve"> </w:t>
      </w:r>
      <w:r>
        <w:rPr>
          <w:rFonts w:hint="eastAsia" w:ascii="仿宋" w:hAnsi="仿宋" w:eastAsia="仿宋" w:cs="仿宋"/>
          <w:b/>
          <w:color w:val="auto"/>
          <w:sz w:val="24"/>
        </w:rPr>
        <w:t xml:space="preserve">  </w:t>
      </w:r>
      <w:r>
        <w:rPr>
          <w:rFonts w:hint="eastAsia" w:ascii="仿宋" w:hAnsi="仿宋" w:eastAsia="仿宋" w:cs="仿宋"/>
          <w:b/>
          <w:color w:val="auto"/>
          <w:sz w:val="24"/>
          <w:lang w:val="en-US" w:eastAsia="zh-CN"/>
        </w:rPr>
        <w:t xml:space="preserve">  </w:t>
      </w:r>
      <w:r>
        <w:rPr>
          <w:rFonts w:hint="eastAsia" w:ascii="仿宋" w:hAnsi="仿宋" w:eastAsia="仿宋" w:cs="仿宋"/>
          <w:color w:val="auto"/>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sz w:val="24"/>
          <w:u w:val="single"/>
        </w:rPr>
      </w:pPr>
      <w:r>
        <w:rPr>
          <w:rFonts w:hint="eastAsia" w:ascii="仿宋" w:hAnsi="仿宋" w:eastAsia="仿宋" w:cs="仿宋"/>
          <w:color w:val="auto"/>
          <w:sz w:val="24"/>
        </w:rPr>
        <w:t>经 办 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经 办 人：</w:t>
      </w:r>
      <w:r>
        <w:rPr>
          <w:rFonts w:hint="eastAsia" w:ascii="仿宋" w:hAnsi="仿宋" w:eastAsia="仿宋" w:cs="仿宋"/>
          <w:color w:val="auto"/>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 xml:space="preserve">                  </w:t>
      </w:r>
    </w:p>
    <w:p w14:paraId="213E4BAC">
      <w:pPr>
        <w:keepNext w:val="0"/>
        <w:keepLines w:val="0"/>
        <w:pageBreakBefore w:val="0"/>
        <w:kinsoku/>
        <w:wordWrap/>
        <w:overflowPunct/>
        <w:topLinePunct w:val="0"/>
        <w:autoSpaceDE/>
        <w:autoSpaceDN/>
        <w:bidi w:val="0"/>
        <w:spacing w:line="288" w:lineRule="auto"/>
        <w:textAlignment w:val="auto"/>
        <w:rPr>
          <w:color w:val="auto"/>
        </w:rPr>
      </w:pPr>
      <w:r>
        <w:rPr>
          <w:rFonts w:hint="eastAsia" w:ascii="仿宋" w:hAnsi="仿宋" w:eastAsia="仿宋" w:cs="仿宋"/>
          <w:color w:val="auto"/>
          <w:sz w:val="24"/>
        </w:rPr>
        <w:t>签约日期：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r>
        <w:rPr>
          <w:rFonts w:hint="eastAsia" w:ascii="宋体" w:hAnsi="宋体"/>
          <w:color w:val="auto"/>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p>
    <w:p w14:paraId="2A98115E">
      <w:pPr>
        <w:kinsoku/>
        <w:overflowPunct/>
        <w:topLinePunct w:val="0"/>
        <w:bidi w:val="0"/>
        <w:spacing w:line="288" w:lineRule="auto"/>
        <w:ind w:firstLine="883"/>
        <w:jc w:val="center"/>
        <w:rPr>
          <w:rFonts w:ascii="仿宋" w:hAnsi="仿宋" w:eastAsia="仿宋" w:cs="仿宋"/>
          <w:b/>
          <w:bCs/>
          <w:color w:val="auto"/>
          <w:sz w:val="44"/>
          <w:szCs w:val="40"/>
        </w:rPr>
      </w:pPr>
    </w:p>
    <w:p w14:paraId="08AC653F">
      <w:pPr>
        <w:kinsoku/>
        <w:overflowPunct/>
        <w:topLinePunct w:val="0"/>
        <w:bidi w:val="0"/>
        <w:spacing w:line="288" w:lineRule="auto"/>
        <w:ind w:firstLine="883"/>
        <w:jc w:val="center"/>
        <w:rPr>
          <w:rFonts w:ascii="仿宋" w:hAnsi="仿宋" w:eastAsia="仿宋" w:cs="仿宋"/>
          <w:b/>
          <w:bCs/>
          <w:color w:val="auto"/>
          <w:sz w:val="44"/>
          <w:szCs w:val="40"/>
        </w:rPr>
      </w:pPr>
    </w:p>
    <w:p w14:paraId="4F3A9DF4">
      <w:pPr>
        <w:kinsoku/>
        <w:overflowPunct/>
        <w:topLinePunct w:val="0"/>
        <w:bidi w:val="0"/>
        <w:spacing w:line="288" w:lineRule="auto"/>
        <w:ind w:firstLine="883"/>
        <w:jc w:val="center"/>
        <w:rPr>
          <w:rFonts w:ascii="仿宋" w:hAnsi="仿宋" w:eastAsia="仿宋" w:cs="仿宋"/>
          <w:b/>
          <w:bCs/>
          <w:color w:val="auto"/>
          <w:sz w:val="44"/>
          <w:szCs w:val="40"/>
        </w:rPr>
      </w:pPr>
    </w:p>
    <w:p w14:paraId="0344396D">
      <w:pPr>
        <w:kinsoku/>
        <w:overflowPunct/>
        <w:topLinePunct w:val="0"/>
        <w:bidi w:val="0"/>
        <w:spacing w:line="288" w:lineRule="auto"/>
        <w:ind w:firstLine="883"/>
        <w:jc w:val="center"/>
        <w:rPr>
          <w:rFonts w:ascii="仿宋" w:hAnsi="仿宋" w:eastAsia="仿宋" w:cs="仿宋"/>
          <w:b/>
          <w:bCs/>
          <w:color w:val="auto"/>
          <w:sz w:val="44"/>
          <w:szCs w:val="40"/>
        </w:rPr>
      </w:pPr>
    </w:p>
    <w:p w14:paraId="13AC3790">
      <w:pPr>
        <w:kinsoku/>
        <w:overflowPunct/>
        <w:topLinePunct w:val="0"/>
        <w:bidi w:val="0"/>
        <w:spacing w:line="288" w:lineRule="auto"/>
        <w:ind w:firstLine="883"/>
        <w:jc w:val="center"/>
        <w:rPr>
          <w:rFonts w:ascii="仿宋" w:hAnsi="仿宋" w:eastAsia="仿宋" w:cs="仿宋"/>
          <w:b/>
          <w:bCs/>
          <w:color w:val="auto"/>
          <w:sz w:val="44"/>
          <w:szCs w:val="40"/>
        </w:rPr>
      </w:pPr>
    </w:p>
    <w:p w14:paraId="7D9DBC40">
      <w:pPr>
        <w:kinsoku/>
        <w:overflowPunct/>
        <w:topLinePunct w:val="0"/>
        <w:bidi w:val="0"/>
        <w:spacing w:line="288" w:lineRule="auto"/>
        <w:jc w:val="center"/>
        <w:rPr>
          <w:rFonts w:hint="eastAsia" w:ascii="仿宋" w:hAnsi="仿宋" w:eastAsia="仿宋" w:cs="仿宋"/>
          <w:b/>
          <w:bCs/>
          <w:color w:val="auto"/>
          <w:sz w:val="44"/>
          <w:szCs w:val="40"/>
        </w:rPr>
      </w:pPr>
    </w:p>
    <w:p w14:paraId="61CC7F22">
      <w:pPr>
        <w:kinsoku/>
        <w:overflowPunct/>
        <w:topLinePunct w:val="0"/>
        <w:bidi w:val="0"/>
        <w:spacing w:line="288" w:lineRule="auto"/>
        <w:jc w:val="center"/>
        <w:rPr>
          <w:rFonts w:hint="eastAsia" w:ascii="仿宋" w:hAnsi="仿宋" w:eastAsia="仿宋" w:cs="仿宋"/>
          <w:b/>
          <w:bCs/>
          <w:color w:val="auto"/>
          <w:sz w:val="44"/>
          <w:szCs w:val="40"/>
        </w:rPr>
      </w:pPr>
    </w:p>
    <w:p w14:paraId="6B5D8CC7">
      <w:pPr>
        <w:kinsoku/>
        <w:overflowPunct/>
        <w:topLinePunct w:val="0"/>
        <w:bidi w:val="0"/>
        <w:spacing w:line="288" w:lineRule="auto"/>
        <w:jc w:val="center"/>
        <w:rPr>
          <w:rFonts w:hint="eastAsia" w:ascii="仿宋" w:hAnsi="仿宋" w:eastAsia="仿宋" w:cs="仿宋"/>
          <w:b/>
          <w:bCs/>
          <w:color w:val="auto"/>
          <w:sz w:val="44"/>
          <w:szCs w:val="40"/>
        </w:rPr>
      </w:pPr>
    </w:p>
    <w:p w14:paraId="1A2F02B2">
      <w:pPr>
        <w:kinsoku/>
        <w:overflowPunct/>
        <w:topLinePunct w:val="0"/>
        <w:bidi w:val="0"/>
        <w:spacing w:line="288" w:lineRule="auto"/>
        <w:jc w:val="center"/>
        <w:rPr>
          <w:rFonts w:hint="eastAsia" w:ascii="仿宋" w:hAnsi="仿宋" w:eastAsia="仿宋" w:cs="仿宋"/>
          <w:b/>
          <w:bCs/>
          <w:color w:val="auto"/>
          <w:sz w:val="44"/>
          <w:szCs w:val="40"/>
        </w:rPr>
      </w:pPr>
    </w:p>
    <w:p w14:paraId="0A462B6D">
      <w:pPr>
        <w:kinsoku/>
        <w:overflowPunct/>
        <w:topLinePunct w:val="0"/>
        <w:bidi w:val="0"/>
        <w:spacing w:line="288" w:lineRule="auto"/>
        <w:jc w:val="both"/>
        <w:rPr>
          <w:rFonts w:hint="eastAsia" w:ascii="仿宋" w:hAnsi="仿宋" w:eastAsia="仿宋" w:cs="仿宋"/>
          <w:b/>
          <w:bCs/>
          <w:color w:val="auto"/>
          <w:sz w:val="44"/>
          <w:szCs w:val="40"/>
        </w:rPr>
      </w:pPr>
    </w:p>
    <w:p w14:paraId="30571FEE">
      <w:pPr>
        <w:kinsoku/>
        <w:overflowPunct/>
        <w:topLinePunct w:val="0"/>
        <w:bidi w:val="0"/>
        <w:spacing w:line="288" w:lineRule="auto"/>
        <w:jc w:val="center"/>
        <w:rPr>
          <w:rFonts w:ascii="仿宋" w:hAnsi="仿宋" w:eastAsia="仿宋"/>
          <w:b/>
          <w:bCs/>
          <w:color w:val="auto"/>
          <w:sz w:val="24"/>
        </w:rPr>
      </w:pPr>
      <w:r>
        <w:rPr>
          <w:rFonts w:hint="eastAsia" w:ascii="仿宋" w:hAnsi="仿宋" w:eastAsia="仿宋" w:cs="仿宋"/>
          <w:b/>
          <w:bCs/>
          <w:color w:val="auto"/>
          <w:sz w:val="44"/>
          <w:szCs w:val="40"/>
        </w:rPr>
        <w:t>第五章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rPr>
        <w:t>评标办法及标准</w:t>
      </w:r>
      <w:bookmarkEnd w:id="16"/>
    </w:p>
    <w:p w14:paraId="14AF98A8">
      <w:pPr>
        <w:kinsoku/>
        <w:overflowPunct/>
        <w:topLinePunct w:val="0"/>
        <w:bidi w:val="0"/>
        <w:spacing w:line="288" w:lineRule="auto"/>
        <w:ind w:firstLine="482" w:firstLineChars="200"/>
        <w:jc w:val="left"/>
        <w:rPr>
          <w:rFonts w:ascii="仿宋" w:hAnsi="仿宋" w:eastAsia="仿宋"/>
          <w:b/>
          <w:color w:val="auto"/>
          <w:sz w:val="24"/>
        </w:rPr>
      </w:pPr>
      <w:r>
        <w:rPr>
          <w:rFonts w:hint="eastAsia" w:ascii="仿宋" w:hAnsi="仿宋" w:eastAsia="仿宋"/>
          <w:b/>
          <w:color w:val="auto"/>
          <w:sz w:val="24"/>
        </w:rPr>
        <w:t>1.评标方法：</w:t>
      </w:r>
    </w:p>
    <w:p w14:paraId="6E5BFD91">
      <w:pPr>
        <w:kinsoku/>
        <w:overflowPunct/>
        <w:topLinePunct w:val="0"/>
        <w:bidi w:val="0"/>
        <w:spacing w:line="288" w:lineRule="auto"/>
        <w:ind w:firstLine="480" w:firstLineChars="200"/>
        <w:jc w:val="left"/>
        <w:rPr>
          <w:rFonts w:ascii="仿宋" w:hAnsi="仿宋" w:eastAsia="仿宋"/>
          <w:color w:val="auto"/>
          <w:sz w:val="24"/>
        </w:rPr>
      </w:pPr>
      <w:r>
        <w:rPr>
          <w:rFonts w:hint="eastAsia" w:ascii="仿宋" w:hAnsi="仿宋" w:eastAsia="仿宋"/>
          <w:color w:val="auto"/>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w:t>
      </w:r>
      <w:r>
        <w:rPr>
          <w:rFonts w:hint="eastAsia" w:ascii="仿宋" w:hAnsi="仿宋" w:eastAsia="仿宋"/>
          <w:color w:val="auto"/>
          <w:sz w:val="24"/>
          <w:lang w:eastAsia="zh-CN"/>
        </w:rPr>
        <w:t>为</w:t>
      </w:r>
      <w:r>
        <w:rPr>
          <w:rFonts w:hint="eastAsia" w:ascii="仿宋" w:hAnsi="仿宋" w:eastAsia="仿宋"/>
          <w:color w:val="auto"/>
          <w:sz w:val="24"/>
        </w:rPr>
        <w:t>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color w:val="auto"/>
          <w:sz w:val="24"/>
        </w:rPr>
      </w:pPr>
      <w:r>
        <w:rPr>
          <w:rFonts w:hint="eastAsia" w:ascii="仿宋" w:hAnsi="仿宋" w:eastAsia="仿宋"/>
          <w:b/>
          <w:color w:val="auto"/>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color w:val="auto"/>
          <w:sz w:val="24"/>
        </w:rPr>
      </w:pPr>
      <w:r>
        <w:rPr>
          <w:rFonts w:hint="eastAsia" w:ascii="仿宋" w:hAnsi="仿宋" w:eastAsia="仿宋"/>
          <w:b/>
          <w:color w:val="auto"/>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0"/>
        </w:numPr>
        <w:kinsoku/>
        <w:overflowPunct/>
        <w:topLinePunct w:val="0"/>
        <w:bidi w:val="0"/>
        <w:spacing w:line="288" w:lineRule="auto"/>
        <w:ind w:firstLine="482" w:firstLineChars="200"/>
        <w:jc w:val="left"/>
        <w:rPr>
          <w:rFonts w:hint="eastAsia" w:ascii="仿宋" w:hAnsi="仿宋" w:eastAsia="仿宋"/>
          <w:color w:val="auto"/>
          <w:sz w:val="24"/>
          <w:lang w:eastAsia="zh-CN"/>
        </w:rPr>
      </w:pPr>
      <w:r>
        <w:rPr>
          <w:rFonts w:hint="eastAsia" w:ascii="仿宋" w:hAnsi="仿宋" w:eastAsia="仿宋"/>
          <w:b/>
          <w:color w:val="auto"/>
          <w:sz w:val="24"/>
          <w:lang w:val="en-US" w:eastAsia="zh-CN"/>
        </w:rPr>
        <w:t>2.</w:t>
      </w:r>
      <w:r>
        <w:rPr>
          <w:rFonts w:hint="eastAsia" w:ascii="仿宋" w:hAnsi="仿宋" w:eastAsia="仿宋"/>
          <w:b/>
          <w:color w:val="auto"/>
          <w:sz w:val="24"/>
        </w:rPr>
        <w:t>评分标准：</w:t>
      </w:r>
      <w:r>
        <w:rPr>
          <w:rFonts w:hint="eastAsia" w:ascii="仿宋" w:hAnsi="仿宋" w:eastAsia="仿宋"/>
          <w:color w:val="auto"/>
          <w:sz w:val="24"/>
        </w:rPr>
        <w:t>共100分，其中技术分</w:t>
      </w:r>
      <w:r>
        <w:rPr>
          <w:rFonts w:hint="eastAsia" w:ascii="仿宋" w:hAnsi="仿宋" w:eastAsia="仿宋"/>
          <w:color w:val="auto"/>
          <w:sz w:val="24"/>
          <w:lang w:val="en-US" w:eastAsia="zh-CN"/>
        </w:rPr>
        <w:t>70</w:t>
      </w:r>
      <w:r>
        <w:rPr>
          <w:rFonts w:hint="eastAsia" w:ascii="仿宋" w:hAnsi="仿宋" w:eastAsia="仿宋"/>
          <w:color w:val="auto"/>
          <w:sz w:val="24"/>
        </w:rPr>
        <w:t>分，商务分</w:t>
      </w:r>
      <w:r>
        <w:rPr>
          <w:rFonts w:hint="eastAsia" w:ascii="仿宋" w:hAnsi="仿宋" w:eastAsia="仿宋"/>
          <w:color w:val="auto"/>
          <w:sz w:val="24"/>
          <w:lang w:val="en-US" w:eastAsia="zh-CN"/>
        </w:rPr>
        <w:t>30</w:t>
      </w:r>
      <w:r>
        <w:rPr>
          <w:rFonts w:hint="eastAsia" w:ascii="仿宋" w:hAnsi="仿宋" w:eastAsia="仿宋"/>
          <w:color w:val="auto"/>
          <w:sz w:val="24"/>
        </w:rPr>
        <w:t>分。评分依下述所列为评标打分依据，分值如下（计算分值时，按其算术平均值保留小数2位）</w:t>
      </w:r>
      <w:r>
        <w:rPr>
          <w:rFonts w:hint="eastAsia" w:ascii="仿宋" w:hAnsi="仿宋" w:eastAsia="仿宋"/>
          <w:color w:val="auto"/>
          <w:sz w:val="24"/>
          <w:lang w:eastAsia="zh-CN"/>
        </w:rPr>
        <w:t>。</w:t>
      </w:r>
    </w:p>
    <w:p w14:paraId="3E5CF94D">
      <w:pPr>
        <w:kinsoku/>
        <w:overflowPunct/>
        <w:topLinePunct w:val="0"/>
        <w:bidi w:val="0"/>
        <w:spacing w:line="288" w:lineRule="auto"/>
        <w:ind w:firstLine="482" w:firstLineChars="200"/>
        <w:rPr>
          <w:rFonts w:hint="default" w:ascii="仿宋" w:hAnsi="仿宋" w:eastAsia="仿宋" w:cs="仿宋"/>
          <w:b/>
          <w:bCs/>
          <w:iCs/>
          <w:color w:val="auto"/>
          <w:sz w:val="24"/>
          <w:lang w:val="en-US"/>
        </w:rPr>
      </w:pPr>
      <w:r>
        <w:rPr>
          <w:rFonts w:hint="eastAsia" w:ascii="仿宋" w:hAnsi="仿宋" w:eastAsia="仿宋"/>
          <w:b/>
          <w:bCs/>
          <w:iCs/>
          <w:color w:val="auto"/>
          <w:sz w:val="24"/>
        </w:rPr>
        <w:t>2.</w:t>
      </w:r>
      <w:r>
        <w:rPr>
          <w:rFonts w:hint="eastAsia" w:ascii="仿宋" w:hAnsi="仿宋" w:eastAsia="仿宋"/>
          <w:b/>
          <w:bCs/>
          <w:iCs/>
          <w:color w:val="auto"/>
          <w:sz w:val="24"/>
          <w:lang w:val="en-US" w:eastAsia="zh-CN"/>
        </w:rPr>
        <w:t>1</w:t>
      </w:r>
      <w:r>
        <w:rPr>
          <w:rFonts w:hint="eastAsia" w:ascii="仿宋" w:hAnsi="仿宋" w:eastAsia="仿宋"/>
          <w:b/>
          <w:bCs/>
          <w:iCs/>
          <w:color w:val="auto"/>
          <w:sz w:val="24"/>
        </w:rPr>
        <w:t>（技术分</w:t>
      </w:r>
      <w:r>
        <w:rPr>
          <w:rFonts w:hint="eastAsia" w:ascii="仿宋" w:hAnsi="仿宋" w:eastAsia="仿宋"/>
          <w:b/>
          <w:bCs/>
          <w:iCs/>
          <w:color w:val="auto"/>
          <w:sz w:val="24"/>
          <w:lang w:val="en-US" w:eastAsia="zh-CN"/>
        </w:rPr>
        <w:t>7</w:t>
      </w:r>
      <w:r>
        <w:rPr>
          <w:rFonts w:hint="eastAsia" w:ascii="仿宋" w:hAnsi="仿宋" w:eastAsia="仿宋"/>
          <w:b/>
          <w:bCs/>
          <w:iCs/>
          <w:color w:val="auto"/>
          <w:sz w:val="24"/>
        </w:rPr>
        <w:t>0分）</w:t>
      </w:r>
    </w:p>
    <w:tbl>
      <w:tblPr>
        <w:tblStyle w:val="27"/>
        <w:tblW w:w="5052"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7580"/>
        <w:gridCol w:w="713"/>
      </w:tblGrid>
      <w:tr w14:paraId="6301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pct"/>
            <w:vAlign w:val="center"/>
          </w:tcPr>
          <w:p w14:paraId="5705821B">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988" w:type="pct"/>
            <w:vAlign w:val="center"/>
          </w:tcPr>
          <w:p w14:paraId="24419EF6">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75" w:type="pct"/>
            <w:vAlign w:val="center"/>
          </w:tcPr>
          <w:p w14:paraId="5AEAD28C">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7899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635" w:type="pct"/>
            <w:vMerge w:val="restart"/>
            <w:vAlign w:val="center"/>
          </w:tcPr>
          <w:p w14:paraId="10545200">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88" w:type="pct"/>
            <w:vAlign w:val="center"/>
          </w:tcPr>
          <w:p w14:paraId="58020BA8">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1.对投标人建立的企业管理制度，包括企业文化、企业组织结构、企业各项规章制度、企业管理流程等进行评价打分。(本项分值设置为3,2,1,0.5,0分)</w:t>
            </w:r>
          </w:p>
          <w:p w14:paraId="2F66C08A">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5" w:type="pct"/>
            <w:vAlign w:val="center"/>
          </w:tcPr>
          <w:p w14:paraId="5907082B">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03CD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455D14B">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60E901A9">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2.对投标人质量保证体系的规范性、全面性、有效性、可行性进行评价打分。(本项分值设置为3,2,1,0.5,0分)</w:t>
            </w:r>
          </w:p>
          <w:p w14:paraId="7917BB36">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5" w:type="pct"/>
            <w:vAlign w:val="center"/>
          </w:tcPr>
          <w:p w14:paraId="366B0002">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lang w:val="en-US" w:eastAsia="zh-CN"/>
              </w:rPr>
              <w:t>3</w:t>
            </w:r>
          </w:p>
        </w:tc>
      </w:tr>
      <w:tr w14:paraId="7033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29D03F0">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1B3C137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对投标人运营情况及效率，如经营能力和水平、经营产品的优异性等进行评价打分。(本项分值设置为3,2,1,0.5,0分)</w:t>
            </w:r>
          </w:p>
          <w:p w14:paraId="45F77B3B">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根据投标人提供的合同票据、产品情况等材料进行认定，无材料的，不得分。</w:t>
            </w:r>
          </w:p>
        </w:tc>
        <w:tc>
          <w:tcPr>
            <w:tcW w:w="375" w:type="pct"/>
            <w:vAlign w:val="center"/>
          </w:tcPr>
          <w:p w14:paraId="5756FBDA">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12D9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4CCFD5A1">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88" w:type="pct"/>
            <w:vAlign w:val="center"/>
          </w:tcPr>
          <w:p w14:paraId="24EE3B8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w:t>
            </w: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分；二级代理得2分；其他得1分。</w:t>
            </w:r>
          </w:p>
          <w:p w14:paraId="39521FB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5" w:type="pct"/>
            <w:vAlign w:val="center"/>
          </w:tcPr>
          <w:p w14:paraId="34F5D367">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17B6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11E65432">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88" w:type="pct"/>
            <w:vAlign w:val="center"/>
          </w:tcPr>
          <w:p w14:paraId="4B2543D6">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202</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年1月1日以来医疗机构使用证明材料（发票及供货合同书，目录内半数产品覆盖为准），每提供1家医院得1分，最高分值为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分；未提交材料或提交材料不符合要求的，不得分。</w:t>
            </w:r>
          </w:p>
        </w:tc>
        <w:tc>
          <w:tcPr>
            <w:tcW w:w="375" w:type="pct"/>
            <w:vAlign w:val="center"/>
          </w:tcPr>
          <w:p w14:paraId="5B49394D">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23B2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5D17B7E8">
            <w:pPr>
              <w:kinsoku/>
              <w:overflowPunct/>
              <w:topLinePunct w:val="0"/>
              <w:bidi w:val="0"/>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参数要求</w:t>
            </w:r>
          </w:p>
        </w:tc>
        <w:tc>
          <w:tcPr>
            <w:tcW w:w="3988" w:type="pct"/>
            <w:vAlign w:val="center"/>
          </w:tcPr>
          <w:p w14:paraId="60D72727">
            <w:pPr>
              <w:kinsoku/>
              <w:overflowPunct/>
              <w:topLinePunct w:val="0"/>
              <w:bidi w:val="0"/>
              <w:adjustRightInd w:val="0"/>
              <w:spacing w:line="288" w:lineRule="auto"/>
              <w:jc w:val="left"/>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所投产品和服务技术指标的符合性（对应于招标文件第三章-8-三、参数要求）：满足招标文件要求的得24分，打“★”号的指标为实质性指标不允许出现未响应，如出现未响应则作无效投标处理；打“▲”号的指标为主要功能、配置每有一项未响应的扣</w:t>
            </w: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分，扣完为止；一般指标每有一项未响应的扣</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分，扣完为止。投标人应当对照需求一一提供说明书、注册证、合格证、承诺函、指定网页截图等有效证明材料，否则视作未响应。</w:t>
            </w:r>
          </w:p>
        </w:tc>
        <w:tc>
          <w:tcPr>
            <w:tcW w:w="375" w:type="pct"/>
            <w:vAlign w:val="center"/>
          </w:tcPr>
          <w:p w14:paraId="4A790D1F">
            <w:pPr>
              <w:kinsoku/>
              <w:overflowPunct/>
              <w:topLinePunct w:val="0"/>
              <w:bidi w:val="0"/>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24</w:t>
            </w:r>
          </w:p>
        </w:tc>
      </w:tr>
      <w:tr w14:paraId="5750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614790A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88" w:type="pct"/>
            <w:vAlign w:val="center"/>
          </w:tcPr>
          <w:p w14:paraId="47D0B65D">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2003CE55">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4</w:t>
            </w:r>
          </w:p>
        </w:tc>
      </w:tr>
      <w:tr w14:paraId="0E85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71DC06B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011B9BE7">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11BA3759">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7B24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D6AA7C3">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25E8B31A">
            <w:pPr>
              <w:kinsoku/>
              <w:overflowPunct/>
              <w:topLinePunct w:val="0"/>
              <w:bidi w:val="0"/>
              <w:adjustRightInd w:val="0"/>
              <w:spacing w:line="288" w:lineRule="auto"/>
              <w:jc w:val="left"/>
              <w:rPr>
                <w:rFonts w:hint="eastAsia" w:ascii="仿宋" w:hAnsi="仿宋" w:eastAsia="仿宋" w:cs="仿宋"/>
                <w:color w:val="000000"/>
                <w:sz w:val="22"/>
                <w:szCs w:val="18"/>
                <w:lang w:eastAsia="zh-CN"/>
              </w:rPr>
            </w:pPr>
            <w:r>
              <w:rPr>
                <w:rFonts w:hint="eastAsia" w:ascii="仿宋" w:hAnsi="仿宋" w:eastAsia="仿宋" w:cs="仿宋"/>
                <w:color w:val="000000"/>
                <w:sz w:val="22"/>
                <w:szCs w:val="18"/>
              </w:rPr>
              <w:t>3.对所投产品的线性和范围、有效期长短等方面进行评价打分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72208471">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3389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35" w:type="pct"/>
            <w:vAlign w:val="center"/>
          </w:tcPr>
          <w:p w14:paraId="270C7A0B">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配送服务</w:t>
            </w:r>
          </w:p>
        </w:tc>
        <w:tc>
          <w:tcPr>
            <w:tcW w:w="3988" w:type="pct"/>
            <w:vAlign w:val="center"/>
          </w:tcPr>
          <w:p w14:paraId="0F7630C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供应商拥有自备（公司内或者旗下）的冷链车得3分，供应商拥有自备（公司内或者旗下）的冷链箱的得2分，其他冷链方式（快递、物流合作等其他）得1分，提供全程冷链相关证明材料，未提供不得分。</w:t>
            </w:r>
          </w:p>
        </w:tc>
        <w:tc>
          <w:tcPr>
            <w:tcW w:w="375" w:type="pct"/>
            <w:vAlign w:val="center"/>
          </w:tcPr>
          <w:p w14:paraId="621EDB7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EA2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0D49C797">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88" w:type="pct"/>
            <w:vAlign w:val="center"/>
          </w:tcPr>
          <w:p w14:paraId="1FBEF2C9">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000000"/>
                <w:sz w:val="22"/>
                <w:szCs w:val="18"/>
                <w:lang w:eastAsia="zh-CN"/>
              </w:rPr>
              <w:t>为</w:t>
            </w:r>
            <w:r>
              <w:rPr>
                <w:rFonts w:hint="eastAsia" w:ascii="仿宋" w:hAnsi="仿宋" w:eastAsia="仿宋" w:cs="仿宋"/>
                <w:color w:val="000000"/>
                <w:sz w:val="22"/>
                <w:szCs w:val="18"/>
              </w:rPr>
              <w:t>2,1.5,1,0.5,0分)</w:t>
            </w:r>
          </w:p>
        </w:tc>
        <w:tc>
          <w:tcPr>
            <w:tcW w:w="375" w:type="pct"/>
            <w:vAlign w:val="center"/>
          </w:tcPr>
          <w:p w14:paraId="5A27B710">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2</w:t>
            </w:r>
          </w:p>
        </w:tc>
      </w:tr>
      <w:tr w14:paraId="7DBD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20016418">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72B565D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分，不提供相关承诺不得分。</w:t>
            </w:r>
          </w:p>
        </w:tc>
        <w:tc>
          <w:tcPr>
            <w:tcW w:w="375" w:type="pct"/>
            <w:vAlign w:val="center"/>
          </w:tcPr>
          <w:p w14:paraId="0FB0B7A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lang w:val="en-US" w:eastAsia="zh-CN"/>
              </w:rPr>
              <w:t>2</w:t>
            </w:r>
          </w:p>
        </w:tc>
      </w:tr>
      <w:tr w14:paraId="1A67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141110A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769D65F6">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p w14:paraId="1451932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5" w:type="pct"/>
            <w:vAlign w:val="center"/>
          </w:tcPr>
          <w:p w14:paraId="34EBC8CB">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p>
        </w:tc>
      </w:tr>
      <w:tr w14:paraId="79F2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0437E8A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569222F9">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5" w:type="pct"/>
            <w:vAlign w:val="center"/>
          </w:tcPr>
          <w:p w14:paraId="4C95915B">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35A9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6C72C648">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88" w:type="pct"/>
            <w:vAlign w:val="center"/>
          </w:tcPr>
          <w:p w14:paraId="5348B94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w:t>
            </w:r>
            <w:r>
              <w:rPr>
                <w:rFonts w:hint="eastAsia" w:ascii="仿宋" w:hAnsi="仿宋" w:eastAsia="仿宋" w:cs="仿宋"/>
                <w:color w:val="000000"/>
                <w:sz w:val="22"/>
                <w:szCs w:val="18"/>
                <w:lang w:eastAsia="zh-CN"/>
              </w:rPr>
              <w:t>项目</w:t>
            </w:r>
            <w:r>
              <w:rPr>
                <w:rFonts w:hint="eastAsia" w:ascii="仿宋" w:hAnsi="仿宋" w:eastAsia="仿宋" w:cs="仿宋"/>
                <w:color w:val="000000"/>
                <w:sz w:val="22"/>
                <w:szCs w:val="18"/>
              </w:rPr>
              <w:t>或其他实质性优惠条件的力度大小、可行性、合规性、对采购人是否具有实际意义等进行综合评审打分。(本项分值设置为</w:t>
            </w:r>
            <w:r>
              <w:rPr>
                <w:rFonts w:hint="eastAsia" w:ascii="仿宋" w:hAnsi="仿宋" w:eastAsia="仿宋" w:cs="仿宋"/>
                <w:color w:val="000000"/>
                <w:sz w:val="22"/>
                <w:szCs w:val="18"/>
                <w:lang w:val="en-US" w:eastAsia="zh-CN"/>
              </w:rPr>
              <w:t>5</w:t>
            </w:r>
            <w:r>
              <w:rPr>
                <w:rFonts w:hint="eastAsia" w:ascii="仿宋" w:hAnsi="仿宋" w:eastAsia="仿宋" w:cs="仿宋"/>
                <w:color w:val="000000"/>
                <w:sz w:val="22"/>
                <w:szCs w:val="18"/>
              </w:rPr>
              <w:t>,4,3,2,1,0分)</w:t>
            </w:r>
          </w:p>
        </w:tc>
        <w:tc>
          <w:tcPr>
            <w:tcW w:w="375" w:type="pct"/>
            <w:vAlign w:val="center"/>
          </w:tcPr>
          <w:p w14:paraId="4F096858">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65BE3348">
      <w:pPr>
        <w:kinsoku/>
        <w:overflowPunct/>
        <w:topLinePunct w:val="0"/>
        <w:bidi w:val="0"/>
        <w:spacing w:line="288" w:lineRule="auto"/>
        <w:rPr>
          <w:rFonts w:ascii="仿宋" w:hAnsi="仿宋" w:eastAsia="仿宋" w:cs="仿宋"/>
          <w:b/>
          <w:bCs/>
          <w:iCs/>
          <w:color w:val="auto"/>
          <w:sz w:val="24"/>
        </w:rPr>
      </w:pPr>
      <w:r>
        <w:rPr>
          <w:rFonts w:hint="eastAsia" w:ascii="仿宋" w:hAnsi="仿宋" w:eastAsia="仿宋" w:cs="仿宋"/>
          <w:b/>
          <w:bCs/>
          <w:iCs/>
          <w:color w:val="auto"/>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color w:val="auto"/>
          <w:sz w:val="24"/>
        </w:rPr>
      </w:pPr>
      <w:r>
        <w:rPr>
          <w:rFonts w:hint="eastAsia" w:ascii="仿宋" w:hAnsi="仿宋" w:eastAsia="仿宋" w:cs="仿宋"/>
          <w:b/>
          <w:bCs/>
          <w:iCs/>
          <w:color w:val="auto"/>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color w:val="auto"/>
          <w:sz w:val="24"/>
        </w:rPr>
      </w:pPr>
      <w:r>
        <w:rPr>
          <w:rFonts w:hint="eastAsia" w:ascii="仿宋" w:hAnsi="仿宋" w:eastAsia="仿宋" w:cs="仿宋"/>
          <w:b/>
          <w:bCs/>
          <w:iCs/>
          <w:color w:val="auto"/>
          <w:sz w:val="24"/>
        </w:rPr>
        <w:t>3、所有的证书及检测报告必须在有效期内，不在有效期内的不得分。</w:t>
      </w:r>
    </w:p>
    <w:p w14:paraId="36F9091E">
      <w:pPr>
        <w:kinsoku/>
        <w:overflowPunct/>
        <w:topLinePunct w:val="0"/>
        <w:bidi w:val="0"/>
        <w:spacing w:line="288" w:lineRule="auto"/>
        <w:ind w:firstLine="482" w:firstLineChars="200"/>
        <w:rPr>
          <w:rFonts w:ascii="仿宋" w:hAnsi="仿宋" w:eastAsia="仿宋"/>
          <w:iCs/>
          <w:color w:val="auto"/>
          <w:sz w:val="24"/>
        </w:rPr>
      </w:pPr>
      <w:r>
        <w:rPr>
          <w:rFonts w:hint="eastAsia" w:ascii="仿宋" w:hAnsi="仿宋" w:eastAsia="仿宋"/>
          <w:b/>
          <w:bCs/>
          <w:iCs/>
          <w:color w:val="auto"/>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
          <w:iCs/>
          <w:color w:val="auto"/>
          <w:sz w:val="24"/>
        </w:rPr>
      </w:pPr>
      <w:r>
        <w:rPr>
          <w:rFonts w:ascii="仿宋" w:hAnsi="仿宋" w:eastAsia="仿宋"/>
          <w:bCs/>
          <w:iCs/>
          <w:color w:val="auto"/>
          <w:sz w:val="24"/>
        </w:rPr>
        <w:t>2.2</w:t>
      </w:r>
      <w:r>
        <w:rPr>
          <w:rFonts w:hint="eastAsia" w:ascii="仿宋" w:hAnsi="仿宋" w:eastAsia="仿宋"/>
          <w:bCs/>
          <w:iCs/>
          <w:color w:val="auto"/>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bookmarkStart w:id="17" w:name="_Toc104885749"/>
      <w:r>
        <w:rPr>
          <w:rFonts w:ascii="仿宋" w:hAnsi="仿宋" w:eastAsia="仿宋"/>
          <w:bCs/>
          <w:iCs/>
          <w:color w:val="auto"/>
          <w:sz w:val="24"/>
        </w:rPr>
        <w:t>2.2</w:t>
      </w:r>
      <w:r>
        <w:rPr>
          <w:rFonts w:hint="eastAsia" w:ascii="仿宋" w:hAnsi="仿宋" w:eastAsia="仿宋"/>
          <w:bCs/>
          <w:iCs/>
          <w:color w:val="auto"/>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投标报价得分=(评标基准价／投标报价)×价格权值×100</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default" w:ascii="仿宋" w:hAnsi="仿宋" w:eastAsia="仿宋"/>
          <w:bCs/>
          <w:iCs/>
          <w:color w:val="auto"/>
          <w:sz w:val="24"/>
          <w:lang w:val="en-US" w:eastAsia="zh-CN"/>
        </w:rPr>
      </w:pPr>
      <w:r>
        <w:rPr>
          <w:rFonts w:hint="eastAsia" w:ascii="仿宋" w:hAnsi="仿宋" w:eastAsia="仿宋"/>
          <w:bCs/>
          <w:iCs/>
          <w:color w:val="auto"/>
          <w:sz w:val="24"/>
        </w:rPr>
        <w:t>投标报价得分=(评标基准价／投标报价)×</w:t>
      </w:r>
      <w:r>
        <w:rPr>
          <w:rFonts w:hint="eastAsia" w:ascii="仿宋" w:hAnsi="仿宋" w:eastAsia="仿宋"/>
          <w:bCs/>
          <w:iCs/>
          <w:color w:val="auto"/>
          <w:sz w:val="24"/>
          <w:lang w:val="en-US" w:eastAsia="zh-CN"/>
        </w:rPr>
        <w:t>3</w:t>
      </w:r>
      <w:r>
        <w:rPr>
          <w:rFonts w:hint="eastAsia" w:ascii="仿宋" w:hAnsi="仿宋" w:eastAsia="仿宋"/>
          <w:bCs/>
          <w:iCs/>
          <w:color w:val="auto"/>
          <w:sz w:val="24"/>
        </w:rPr>
        <w:t>0</w:t>
      </w: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r>
        <w:rPr>
          <w:rFonts w:hint="eastAsia" w:ascii="仿宋" w:hAnsi="仿宋" w:eastAsia="仿宋" w:cs="仿宋"/>
          <w:b/>
          <w:bCs/>
          <w:color w:val="auto"/>
          <w:sz w:val="44"/>
          <w:szCs w:val="40"/>
        </w:rPr>
        <w:t>第六章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及</w:t>
      </w:r>
      <w:r>
        <w:rPr>
          <w:rFonts w:hint="eastAsia" w:ascii="仿宋" w:hAnsi="仿宋" w:eastAsia="仿宋" w:cs="仿宋"/>
          <w:b/>
          <w:bCs/>
          <w:color w:val="auto"/>
          <w:sz w:val="44"/>
          <w:szCs w:val="40"/>
        </w:rPr>
        <w:t>投标文件格式附件</w:t>
      </w:r>
      <w:bookmarkEnd w:id="17"/>
    </w:p>
    <w:p w14:paraId="23E1A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2062F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685D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1F4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center"/>
        <w:rPr>
          <w:rFonts w:hint="default" w:ascii="仿宋" w:hAnsi="仿宋" w:eastAsia="仿宋" w:cs="仿宋"/>
          <w:b/>
          <w:bCs/>
          <w:color w:val="auto"/>
          <w:sz w:val="44"/>
          <w:szCs w:val="40"/>
          <w:lang w:val="en-US" w:eastAsia="zh-CN"/>
        </w:rPr>
      </w:pPr>
      <w:r>
        <w:rPr>
          <w:rFonts w:hint="eastAsia" w:ascii="仿宋" w:hAnsi="仿宋" w:eastAsia="仿宋" w:cs="仿宋"/>
          <w:b/>
          <w:bCs/>
          <w:color w:val="auto"/>
          <w:sz w:val="44"/>
          <w:szCs w:val="40"/>
          <w:lang w:val="en-US" w:eastAsia="zh-CN"/>
        </w:rPr>
        <w:t>一、</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格式附件</w:t>
      </w:r>
    </w:p>
    <w:p w14:paraId="04DFE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lang w:eastAsia="zh-CN"/>
        </w:rPr>
      </w:pPr>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rPr>
      </w:pPr>
      <w:r>
        <w:rPr>
          <w:rFonts w:hint="eastAsia" w:ascii="仿宋" w:hAnsi="仿宋" w:eastAsia="仿宋" w:cs="仿宋"/>
          <w:color w:val="auto"/>
          <w:kern w:val="0"/>
          <w:sz w:val="24"/>
          <w:lang w:eastAsia="zh-CN"/>
        </w:rPr>
        <w:t>报名资料</w:t>
      </w:r>
      <w:r>
        <w:rPr>
          <w:rFonts w:hint="eastAsia" w:ascii="仿宋" w:hAnsi="仿宋" w:eastAsia="仿宋" w:cs="仿宋"/>
          <w:color w:val="auto"/>
          <w:kern w:val="0"/>
          <w:sz w:val="24"/>
        </w:rPr>
        <w:t>制作请按照本采购文件“第一章</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采购公告”的规定制作，有关格式附件如下：</w:t>
      </w:r>
    </w:p>
    <w:p w14:paraId="2EB6943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74B27EB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AB3F6C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9F8D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FF9792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E27B79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D68143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69296AE">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1253DB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82DEB6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5036FB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D96657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62C916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883A2C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1E3DFB75">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68B0B">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9D6092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C342C08">
      <w:pPr>
        <w:kinsoku/>
        <w:overflowPunct/>
        <w:topLinePunct w:val="0"/>
        <w:bidi w:val="0"/>
        <w:snapToGrid w:val="0"/>
        <w:spacing w:before="156" w:beforeLines="50" w:after="50" w:line="288" w:lineRule="auto"/>
        <w:jc w:val="both"/>
        <w:rPr>
          <w:rFonts w:ascii="仿宋" w:hAnsi="仿宋" w:eastAsia="仿宋" w:cs="仿宋"/>
          <w:bCs/>
          <w:color w:val="auto"/>
          <w:sz w:val="30"/>
          <w:szCs w:val="30"/>
        </w:rPr>
      </w:pPr>
    </w:p>
    <w:p w14:paraId="6E336390">
      <w:pPr>
        <w:kinsoku/>
        <w:overflowPunct/>
        <w:topLinePunct w:val="0"/>
        <w:bidi w:val="0"/>
        <w:spacing w:line="288" w:lineRule="auto"/>
        <w:ind w:right="-110" w:firstLine="600"/>
        <w:jc w:val="right"/>
        <w:rPr>
          <w:rFonts w:hint="eastAsia" w:ascii="仿宋" w:hAnsi="仿宋" w:eastAsia="仿宋" w:cs="仿宋"/>
          <w:color w:val="auto"/>
          <w:sz w:val="30"/>
          <w:szCs w:val="30"/>
        </w:rPr>
      </w:pPr>
      <w:r>
        <w:rPr>
          <w:rFonts w:hint="eastAsia" w:ascii="仿宋" w:hAnsi="仿宋" w:eastAsia="仿宋" w:cs="仿宋"/>
          <w:bCs/>
          <w:color w:val="auto"/>
          <w:sz w:val="30"/>
          <w:szCs w:val="30"/>
          <w:u w:val="single"/>
        </w:rPr>
        <w:t>（填写正本或副本）</w:t>
      </w:r>
    </w:p>
    <w:p w14:paraId="21294272">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52D5EC1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color w:val="auto"/>
          <w:sz w:val="72"/>
          <w:szCs w:val="72"/>
        </w:rPr>
      </w:pPr>
    </w:p>
    <w:p w14:paraId="55F71C8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5A0F0F9C">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名</w:t>
      </w:r>
    </w:p>
    <w:p w14:paraId="672C238B">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769C97C2">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0B8C7D09">
      <w:pPr>
        <w:kinsoku/>
        <w:overflowPunct/>
        <w:topLinePunct w:val="0"/>
        <w:bidi w:val="0"/>
        <w:spacing w:line="288" w:lineRule="auto"/>
        <w:ind w:right="-110" w:firstLine="760"/>
        <w:rPr>
          <w:rFonts w:ascii="仿宋" w:hAnsi="仿宋" w:eastAsia="仿宋" w:cs="仿宋"/>
          <w:color w:val="auto"/>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color w:val="auto"/>
          <w:sz w:val="30"/>
          <w:szCs w:val="30"/>
        </w:rPr>
      </w:pPr>
      <w:r>
        <w:rPr>
          <w:rFonts w:hint="eastAsia" w:ascii="仿宋" w:hAnsi="仿宋" w:eastAsia="仿宋" w:cs="仿宋"/>
          <w:color w:val="auto"/>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DAAB7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B00AFE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64EBD9B">
      <w:pPr>
        <w:kinsoku/>
        <w:overflowPunct/>
        <w:topLinePunct w:val="0"/>
        <w:bidi w:val="0"/>
        <w:snapToGrid w:val="0"/>
        <w:spacing w:before="156" w:beforeLines="50" w:after="50" w:line="288" w:lineRule="auto"/>
        <w:ind w:firstLine="3300" w:firstLineChars="1100"/>
        <w:rPr>
          <w:rFonts w:ascii="仿宋" w:hAnsi="仿宋" w:eastAsia="仿宋" w:cs="仿宋"/>
          <w:color w:val="auto"/>
          <w:sz w:val="30"/>
          <w:szCs w:val="30"/>
        </w:rPr>
      </w:pPr>
    </w:p>
    <w:p w14:paraId="5470E68B">
      <w:pPr>
        <w:kinsoku/>
        <w:overflowPunct/>
        <w:topLinePunct w:val="0"/>
        <w:bidi w:val="0"/>
        <w:snapToGrid w:val="0"/>
        <w:spacing w:before="156" w:beforeLines="50" w:after="50" w:line="288" w:lineRule="auto"/>
        <w:ind w:firstLine="3300" w:firstLineChars="1100"/>
        <w:rPr>
          <w:rFonts w:hint="eastAsia" w:ascii="仿宋" w:hAnsi="仿宋" w:eastAsia="仿宋" w:cs="仿宋"/>
          <w:color w:val="auto"/>
          <w:sz w:val="30"/>
          <w:szCs w:val="30"/>
        </w:rPr>
      </w:pPr>
    </w:p>
    <w:p w14:paraId="118A247F">
      <w:pPr>
        <w:kinsoku/>
        <w:overflowPunct/>
        <w:topLinePunct w:val="0"/>
        <w:bidi w:val="0"/>
        <w:snapToGrid w:val="0"/>
        <w:spacing w:before="156" w:beforeLines="50" w:after="50" w:line="288" w:lineRule="auto"/>
        <w:jc w:val="center"/>
        <w:rPr>
          <w:rFonts w:ascii="仿宋" w:hAnsi="仿宋" w:eastAsia="仿宋" w:cs="仿宋"/>
          <w:color w:val="auto"/>
        </w:rPr>
      </w:pPr>
      <w:r>
        <w:rPr>
          <w:rFonts w:hint="eastAsia" w:ascii="仿宋" w:hAnsi="仿宋" w:eastAsia="仿宋" w:cs="仿宋"/>
          <w:color w:val="auto"/>
          <w:sz w:val="30"/>
          <w:szCs w:val="30"/>
        </w:rPr>
        <w:t>目录</w:t>
      </w:r>
    </w:p>
    <w:p w14:paraId="30DA71BE">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color w:val="auto"/>
        </w:rPr>
        <w:t>………………………………（页码）</w:t>
      </w:r>
    </w:p>
    <w:p w14:paraId="5616ACF1">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.法定代表人授权书（报名）……………………………………………（页码）</w:t>
      </w:r>
    </w:p>
    <w:p w14:paraId="4441FA3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3</w:t>
      </w:r>
      <w:r>
        <w:rPr>
          <w:rFonts w:hint="eastAsia" w:ascii="仿宋" w:hAnsi="仿宋" w:eastAsia="仿宋" w:cs="仿宋"/>
          <w:color w:val="auto"/>
        </w:rPr>
        <w:t>.投标产品汇总表（试剂提供配套仪器信息）…………………………（页码）</w:t>
      </w:r>
    </w:p>
    <w:p w14:paraId="4E1152B9">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4</w:t>
      </w:r>
      <w:r>
        <w:rPr>
          <w:rFonts w:hint="eastAsia" w:ascii="仿宋" w:hAnsi="仿宋" w:eastAsia="仿宋" w:cs="仿宋"/>
          <w:color w:val="auto"/>
        </w:rPr>
        <w:t>.特定资格条件证明材料…………………………………………………（页码）</w:t>
      </w:r>
    </w:p>
    <w:p w14:paraId="0609C925">
      <w:pPr>
        <w:pStyle w:val="39"/>
        <w:kinsoku/>
        <w:overflowPunct/>
        <w:topLinePunct w:val="0"/>
        <w:bidi w:val="0"/>
        <w:spacing w:line="288"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资产负债表等财务报表资料文件………………………………………（页码）</w:t>
      </w:r>
    </w:p>
    <w:p w14:paraId="5550F81C">
      <w:pPr>
        <w:pStyle w:val="39"/>
        <w:kinsoku/>
        <w:overflowPunct/>
        <w:topLinePunct w:val="0"/>
        <w:bidi w:val="0"/>
        <w:spacing w:line="288"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履行合同所必需的产品和专业技术能力的承诺函……………………（页码）</w:t>
      </w:r>
    </w:p>
    <w:p w14:paraId="01D53CA1">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7</w:t>
      </w:r>
      <w:r>
        <w:rPr>
          <w:rFonts w:hint="eastAsia" w:ascii="仿宋" w:hAnsi="仿宋" w:eastAsia="仿宋" w:cs="仿宋"/>
          <w:color w:val="auto"/>
        </w:rPr>
        <w:t>.依法缴纳税收证明和社会保障资金证明………………………………（页码）</w:t>
      </w:r>
    </w:p>
    <w:p w14:paraId="7BEA9113">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8.</w:t>
      </w:r>
      <w:r>
        <w:rPr>
          <w:rFonts w:hint="eastAsia" w:ascii="仿宋" w:hAnsi="仿宋" w:eastAsia="仿宋" w:cs="仿宋"/>
          <w:color w:val="auto"/>
        </w:rPr>
        <w:t>无重大违法记录的声明…………………………………………………（页码）</w:t>
      </w:r>
    </w:p>
    <w:p w14:paraId="14998B62">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9</w:t>
      </w:r>
      <w:r>
        <w:rPr>
          <w:rFonts w:hint="eastAsia" w:ascii="仿宋" w:hAnsi="仿宋" w:eastAsia="仿宋" w:cs="仿宋"/>
          <w:color w:val="auto"/>
        </w:rPr>
        <w:t>.信用信息截图……………………………………………………………（页码）</w:t>
      </w:r>
    </w:p>
    <w:p w14:paraId="237C0586">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.两定机构医疗保障信息平台信息或承诺</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466D9A3D">
      <w:pPr>
        <w:kinsoku/>
        <w:overflowPunct/>
        <w:topLinePunct w:val="0"/>
        <w:bidi w:val="0"/>
        <w:spacing w:line="288" w:lineRule="auto"/>
        <w:ind w:firstLine="482"/>
        <w:jc w:val="left"/>
        <w:rPr>
          <w:rFonts w:ascii="仿宋" w:hAnsi="仿宋" w:eastAsia="仿宋" w:cs="仿宋"/>
          <w:b/>
          <w:bCs/>
          <w:color w:val="auto"/>
          <w:sz w:val="24"/>
        </w:rPr>
      </w:pPr>
    </w:p>
    <w:p w14:paraId="53396B34">
      <w:pPr>
        <w:kinsoku/>
        <w:overflowPunct/>
        <w:topLinePunct w:val="0"/>
        <w:bidi w:val="0"/>
        <w:spacing w:line="288" w:lineRule="auto"/>
        <w:ind w:firstLine="482"/>
        <w:jc w:val="left"/>
        <w:rPr>
          <w:rFonts w:ascii="仿宋" w:hAnsi="仿宋" w:eastAsia="仿宋" w:cs="仿宋"/>
          <w:b/>
          <w:bCs/>
          <w:color w:val="auto"/>
          <w:sz w:val="24"/>
        </w:rPr>
      </w:pPr>
    </w:p>
    <w:p w14:paraId="71220A24">
      <w:pPr>
        <w:kinsoku/>
        <w:overflowPunct/>
        <w:topLinePunct w:val="0"/>
        <w:bidi w:val="0"/>
        <w:spacing w:line="288" w:lineRule="auto"/>
        <w:ind w:firstLine="482"/>
        <w:jc w:val="left"/>
        <w:rPr>
          <w:rFonts w:ascii="仿宋" w:hAnsi="仿宋" w:eastAsia="仿宋" w:cs="仿宋"/>
          <w:b/>
          <w:bCs/>
          <w:color w:val="auto"/>
          <w:sz w:val="24"/>
        </w:rPr>
      </w:pPr>
    </w:p>
    <w:p w14:paraId="1988185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8BF1F2">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ACAF06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2421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3FBBD6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84B8A36">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A14A4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BB0490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8A989E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54ECA45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AAD503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12963A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99FF1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4EF24E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r>
        <w:rPr>
          <w:rFonts w:hint="eastAsia" w:ascii="仿宋" w:hAnsi="仿宋" w:eastAsia="仿宋" w:cs="仿宋"/>
          <w:b/>
          <w:color w:val="auto"/>
          <w:sz w:val="30"/>
          <w:szCs w:val="30"/>
          <w:lang w:val="en-US" w:eastAsia="zh-CN"/>
        </w:rPr>
        <w:t>1、</w:t>
      </w:r>
      <w:r>
        <w:rPr>
          <w:rFonts w:hint="eastAsia" w:ascii="仿宋" w:hAnsi="仿宋" w:eastAsia="仿宋" w:cs="仿宋"/>
          <w:b/>
          <w:color w:val="auto"/>
          <w:sz w:val="30"/>
          <w:szCs w:val="30"/>
        </w:rPr>
        <w:t>营业执照(或事业法人登记证书)</w:t>
      </w:r>
      <w:r>
        <w:rPr>
          <w:rFonts w:hint="eastAsia" w:ascii="仿宋" w:hAnsi="仿宋" w:eastAsia="仿宋" w:cs="仿宋"/>
          <w:b/>
          <w:color w:val="auto"/>
          <w:sz w:val="30"/>
          <w:szCs w:val="30"/>
          <w:lang w:val="en-US" w:eastAsia="zh-CN"/>
        </w:rPr>
        <w:t>复印件</w:t>
      </w:r>
    </w:p>
    <w:p w14:paraId="37636FD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1E89AB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99AC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2BD1B0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C4148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36A31C8">
      <w:pPr>
        <w:kinsoku/>
        <w:overflowPunct/>
        <w:topLinePunct w:val="0"/>
        <w:bidi w:val="0"/>
        <w:spacing w:line="288" w:lineRule="auto"/>
        <w:contextualSpacing/>
        <w:jc w:val="left"/>
        <w:rPr>
          <w:rFonts w:ascii="宋体" w:hAnsi="宋体"/>
          <w:b/>
          <w:bCs/>
          <w:color w:val="auto"/>
          <w:sz w:val="32"/>
          <w:szCs w:val="32"/>
        </w:rPr>
      </w:pPr>
      <w:r>
        <w:rPr>
          <w:rFonts w:hint="eastAsia" w:ascii="仿宋" w:hAnsi="仿宋" w:eastAsia="仿宋" w:cs="仿宋"/>
          <w:b/>
          <w:bCs/>
          <w:color w:val="auto"/>
          <w:sz w:val="30"/>
          <w:szCs w:val="30"/>
          <w:lang w:val="en-US" w:eastAsia="zh-CN"/>
        </w:rPr>
        <w:t>2、</w:t>
      </w:r>
      <w:r>
        <w:rPr>
          <w:rFonts w:hint="eastAsia" w:ascii="仿宋" w:hAnsi="仿宋" w:eastAsia="仿宋" w:cs="仿宋"/>
          <w:b/>
          <w:color w:val="auto"/>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78DB1919">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54B0A0F5">
      <w:pPr>
        <w:kinsoku/>
        <w:overflowPunct/>
        <w:topLinePunct w:val="0"/>
        <w:bidi w:val="0"/>
        <w:spacing w:line="288" w:lineRule="auto"/>
        <w:ind w:firstLine="723"/>
        <w:contextualSpacing/>
        <w:jc w:val="center"/>
        <w:rPr>
          <w:rFonts w:ascii="仿宋" w:hAnsi="仿宋" w:eastAsia="仿宋" w:cs="仿宋"/>
          <w:b/>
          <w:color w:val="auto"/>
          <w:sz w:val="36"/>
          <w:szCs w:val="40"/>
        </w:rPr>
      </w:pPr>
      <w:r>
        <w:rPr>
          <w:rFonts w:hint="eastAsia" w:ascii="仿宋" w:hAnsi="仿宋" w:eastAsia="仿宋" w:cs="仿宋"/>
          <w:b/>
          <w:bCs/>
          <w:color w:val="auto"/>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color w:val="auto"/>
          <w:w w:val="95"/>
          <w:sz w:val="28"/>
          <w:szCs w:val="28"/>
        </w:rPr>
      </w:pPr>
      <w:r>
        <w:rPr>
          <w:rFonts w:hint="eastAsia" w:ascii="仿宋" w:hAnsi="仿宋" w:eastAsia="仿宋" w:cs="仿宋"/>
          <w:bCs/>
          <w:color w:val="auto"/>
          <w:sz w:val="24"/>
        </w:rPr>
        <w:t>致：</w:t>
      </w:r>
      <w:r>
        <w:rPr>
          <w:rFonts w:hint="eastAsia" w:ascii="仿宋" w:hAnsi="仿宋" w:eastAsia="仿宋" w:cs="仿宋"/>
          <w:color w:val="auto"/>
          <w:sz w:val="24"/>
        </w:rPr>
        <w:t>耀华建设管理有限公司</w:t>
      </w:r>
    </w:p>
    <w:p w14:paraId="0A6785A3">
      <w:pPr>
        <w:kinsoku/>
        <w:overflowPunct/>
        <w:topLinePunct w:val="0"/>
        <w:bidi w:val="0"/>
        <w:spacing w:line="288" w:lineRule="auto"/>
        <w:contextualSpacing/>
        <w:jc w:val="left"/>
        <w:rPr>
          <w:rFonts w:ascii="仿宋" w:hAnsi="仿宋" w:eastAsia="仿宋" w:cs="仿宋"/>
          <w:b/>
          <w:color w:val="auto"/>
          <w:sz w:val="36"/>
          <w:szCs w:val="40"/>
        </w:rPr>
      </w:pPr>
      <w:r>
        <w:rPr>
          <w:rFonts w:hint="eastAsia" w:ascii="仿宋" w:hAnsi="仿宋" w:eastAsia="仿宋" w:cs="仿宋"/>
          <w:color w:val="auto"/>
          <w:sz w:val="24"/>
        </w:rPr>
        <w:t xml:space="preserve">     我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（姓名）系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（投标人名称）的法定代表人，现授权委托本单位在职职工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被授权人无转委托权，特此委托。</w:t>
      </w:r>
    </w:p>
    <w:p w14:paraId="143A7EF4">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法定代表人签名：</w:t>
      </w:r>
      <w:r>
        <w:rPr>
          <w:rFonts w:hint="eastAsia" w:ascii="仿宋" w:hAnsi="仿宋" w:eastAsia="仿宋" w:cs="仿宋"/>
          <w:color w:val="auto"/>
          <w:sz w:val="24"/>
          <w:u w:val="single"/>
        </w:rPr>
        <w:t xml:space="preserve">                  </w:t>
      </w:r>
    </w:p>
    <w:p w14:paraId="7725493C">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被授权人签名：</w:t>
      </w:r>
      <w:r>
        <w:rPr>
          <w:rFonts w:hint="eastAsia" w:ascii="仿宋" w:hAnsi="仿宋" w:eastAsia="仿宋" w:cs="仿宋"/>
          <w:color w:val="auto"/>
          <w:sz w:val="24"/>
          <w:u w:val="single"/>
        </w:rPr>
        <w:t xml:space="preserve">               </w:t>
      </w:r>
      <w:r>
        <w:rPr>
          <w:rFonts w:hint="eastAsia" w:ascii="仿宋" w:hAnsi="仿宋" w:eastAsia="仿宋" w:cs="仿宋"/>
          <w:color w:val="auto"/>
          <w:sz w:val="24"/>
        </w:rPr>
        <w:t>联系方式：</w:t>
      </w:r>
      <w:r>
        <w:rPr>
          <w:rFonts w:hint="eastAsia" w:ascii="仿宋" w:hAnsi="仿宋" w:eastAsia="仿宋" w:cs="仿宋"/>
          <w:color w:val="auto"/>
          <w:sz w:val="24"/>
          <w:u w:val="single"/>
        </w:rPr>
        <w:t xml:space="preserve">                    </w:t>
      </w:r>
    </w:p>
    <w:p w14:paraId="132CAE39">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投标人公章：</w:t>
      </w:r>
      <w:r>
        <w:rPr>
          <w:rFonts w:hint="eastAsia" w:ascii="仿宋" w:hAnsi="仿宋" w:eastAsia="仿宋" w:cs="仿宋"/>
          <w:color w:val="auto"/>
          <w:sz w:val="24"/>
          <w:u w:val="single"/>
        </w:rPr>
        <w:t xml:space="preserve">                  </w:t>
      </w:r>
      <w:r>
        <w:rPr>
          <w:rFonts w:hint="eastAsia" w:ascii="仿宋" w:hAnsi="仿宋" w:eastAsia="仿宋" w:cs="仿宋"/>
          <w:color w:val="auto"/>
          <w:sz w:val="24"/>
        </w:rPr>
        <w:t>签署时间：      年  月  日</w:t>
      </w:r>
    </w:p>
    <w:p w14:paraId="48C7A9C9">
      <w:pPr>
        <w:kinsoku/>
        <w:overflowPunct/>
        <w:topLinePunct w:val="0"/>
        <w:bidi w:val="0"/>
        <w:spacing w:line="288" w:lineRule="auto"/>
        <w:contextualSpacing/>
        <w:rPr>
          <w:rFonts w:ascii="仿宋" w:hAnsi="仿宋" w:eastAsia="仿宋" w:cs="仿宋"/>
          <w:color w:val="auto"/>
          <w:sz w:val="24"/>
        </w:rPr>
      </w:pPr>
    </w:p>
    <w:p w14:paraId="7D48E0BB">
      <w:pPr>
        <w:kinsoku/>
        <w:overflowPunct/>
        <w:topLinePunct w:val="0"/>
        <w:bidi w:val="0"/>
        <w:spacing w:line="288" w:lineRule="auto"/>
        <w:ind w:firstLine="400"/>
        <w:contextualSpacing/>
        <w:rPr>
          <w:rFonts w:ascii="仿宋" w:hAnsi="仿宋" w:eastAsia="仿宋" w:cs="仿宋"/>
          <w:color w:val="auto"/>
          <w:sz w:val="24"/>
        </w:rPr>
      </w:pPr>
      <w:r>
        <w:rPr>
          <w:rFonts w:ascii="仿宋" w:hAnsi="仿宋" w:eastAsia="仿宋" w:cs="仿宋"/>
          <w:color w:val="auto"/>
          <w:sz w:val="20"/>
          <w:szCs w:val="22"/>
        </w:rPr>
        <mc:AlternateContent>
          <mc:Choice Requires="wps">
            <w:drawing>
              <wp:anchor distT="0" distB="0" distL="114300" distR="114300" simplePos="0" relativeHeight="251660288"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0288;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1E8B5A56">
      <w:pPr>
        <w:kinsoku/>
        <w:overflowPunct/>
        <w:topLinePunct w:val="0"/>
        <w:bidi w:val="0"/>
        <w:spacing w:line="288" w:lineRule="auto"/>
        <w:contextualSpacing/>
        <w:rPr>
          <w:rFonts w:ascii="仿宋" w:hAnsi="仿宋" w:eastAsia="仿宋" w:cs="仿宋"/>
          <w:color w:val="auto"/>
          <w:sz w:val="24"/>
        </w:rPr>
      </w:pPr>
    </w:p>
    <w:p w14:paraId="7FCF8110">
      <w:pPr>
        <w:kinsoku/>
        <w:overflowPunct/>
        <w:topLinePunct w:val="0"/>
        <w:bidi w:val="0"/>
        <w:spacing w:line="288" w:lineRule="auto"/>
        <w:contextualSpacing/>
        <w:rPr>
          <w:rFonts w:ascii="仿宋" w:hAnsi="仿宋" w:eastAsia="仿宋" w:cs="仿宋"/>
          <w:color w:val="auto"/>
          <w:sz w:val="24"/>
        </w:rPr>
      </w:pPr>
    </w:p>
    <w:p w14:paraId="1DE9D9D4">
      <w:pPr>
        <w:kinsoku/>
        <w:overflowPunct/>
        <w:topLinePunct w:val="0"/>
        <w:bidi w:val="0"/>
        <w:spacing w:line="288" w:lineRule="auto"/>
        <w:ind w:firstLine="440" w:firstLineChars="200"/>
        <w:outlineLvl w:val="0"/>
        <w:rPr>
          <w:rFonts w:ascii="仿宋" w:hAnsi="仿宋" w:eastAsia="仿宋" w:cs="仿宋"/>
          <w:color w:val="auto"/>
          <w:sz w:val="22"/>
          <w:szCs w:val="22"/>
        </w:rPr>
      </w:pPr>
    </w:p>
    <w:p w14:paraId="440E8D4A">
      <w:pPr>
        <w:kinsoku/>
        <w:overflowPunct/>
        <w:topLinePunct w:val="0"/>
        <w:bidi w:val="0"/>
        <w:spacing w:line="288" w:lineRule="auto"/>
        <w:ind w:firstLine="480" w:firstLineChars="200"/>
        <w:outlineLvl w:val="0"/>
        <w:rPr>
          <w:rFonts w:ascii="仿宋" w:hAnsi="仿宋" w:eastAsia="仿宋" w:cs="仿宋"/>
          <w:color w:val="auto"/>
          <w:sz w:val="24"/>
        </w:rPr>
      </w:pPr>
    </w:p>
    <w:p w14:paraId="05CBD8EF">
      <w:pPr>
        <w:kinsoku/>
        <w:overflowPunct/>
        <w:topLinePunct w:val="0"/>
        <w:bidi w:val="0"/>
        <w:spacing w:line="288" w:lineRule="auto"/>
        <w:ind w:firstLine="480" w:firstLineChars="200"/>
        <w:outlineLvl w:val="0"/>
        <w:rPr>
          <w:rFonts w:ascii="仿宋" w:hAnsi="仿宋" w:eastAsia="仿宋" w:cs="仿宋"/>
          <w:color w:val="auto"/>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D33E4B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投标产品汇总表（试剂提供配套仪器信息）</w:t>
      </w:r>
    </w:p>
    <w:p w14:paraId="68A965F5">
      <w:pPr>
        <w:kinsoku/>
        <w:overflowPunct/>
        <w:topLinePunct w:val="0"/>
        <w:bidi w:val="0"/>
        <w:spacing w:line="288" w:lineRule="auto"/>
        <w:ind w:firstLine="482"/>
        <w:jc w:val="left"/>
        <w:rPr>
          <w:rFonts w:ascii="仿宋" w:hAnsi="仿宋" w:eastAsia="仿宋" w:cs="仿宋"/>
          <w:b/>
          <w:bCs/>
          <w:color w:val="auto"/>
          <w:sz w:val="24"/>
        </w:rPr>
      </w:pPr>
    </w:p>
    <w:p w14:paraId="655C38F4">
      <w:pPr>
        <w:kinsoku/>
        <w:overflowPunct/>
        <w:topLinePunct w:val="0"/>
        <w:bidi w:val="0"/>
        <w:spacing w:line="288" w:lineRule="auto"/>
        <w:ind w:firstLine="482"/>
        <w:jc w:val="left"/>
        <w:rPr>
          <w:rFonts w:ascii="仿宋" w:hAnsi="仿宋" w:eastAsia="仿宋" w:cs="仿宋"/>
          <w:b/>
          <w:bCs/>
          <w:color w:val="auto"/>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7D06386D">
            <w:pPr>
              <w:widowControl/>
              <w:kinsoku/>
              <w:overflowPunct/>
              <w:topLinePunct w:val="0"/>
              <w:bidi w:val="0"/>
              <w:spacing w:line="288" w:lineRule="auto"/>
              <w:ind w:firstLine="562"/>
              <w:jc w:val="center"/>
              <w:textAlignment w:val="center"/>
              <w:rPr>
                <w:rFonts w:hint="eastAsia" w:ascii="仿宋" w:hAnsi="仿宋" w:eastAsia="仿宋" w:cs="仿宋"/>
                <w:b/>
                <w:bCs/>
                <w:color w:val="auto"/>
                <w:kern w:val="0"/>
                <w:sz w:val="28"/>
                <w:szCs w:val="28"/>
                <w:lang w:eastAsia="zh-CN"/>
              </w:rPr>
            </w:pPr>
            <w:r>
              <w:rPr>
                <w:rFonts w:hint="eastAsia" w:ascii="仿宋" w:hAnsi="仿宋" w:eastAsia="仿宋" w:cs="仿宋"/>
                <w:b/>
                <w:bCs/>
                <w:color w:val="auto"/>
                <w:kern w:val="0"/>
                <w:sz w:val="28"/>
                <w:szCs w:val="28"/>
                <w:lang w:eastAsia="zh-CN"/>
              </w:rPr>
              <w:t>绍兴大学附属医院2026年第三批试剂采购项目</w:t>
            </w:r>
          </w:p>
          <w:p w14:paraId="4D1754A6">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lang w:eastAsia="zh-CN"/>
              </w:rPr>
            </w:pPr>
            <w:r>
              <w:rPr>
                <w:rFonts w:hint="eastAsia" w:ascii="仿宋" w:hAnsi="仿宋" w:eastAsia="仿宋" w:cs="仿宋"/>
                <w:b/>
                <w:bCs/>
                <w:color w:val="auto"/>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auto"/>
                <w:sz w:val="22"/>
                <w:szCs w:val="22"/>
              </w:rPr>
            </w:pPr>
            <w:r>
              <w:rPr>
                <w:rFonts w:hint="eastAsia" w:ascii="仿宋" w:hAnsi="仿宋" w:eastAsia="仿宋" w:cs="仿宋"/>
                <w:color w:val="auto"/>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auto"/>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auto"/>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auto"/>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auto"/>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auto"/>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auto"/>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eastAsia="zh-CN"/>
              </w:rPr>
            </w:pPr>
            <w:r>
              <w:rPr>
                <w:rFonts w:hint="eastAsia" w:ascii="仿宋" w:hAnsi="仿宋" w:eastAsia="仿宋" w:cs="仿宋"/>
                <w:color w:val="auto"/>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color w:val="auto"/>
          <w:sz w:val="24"/>
        </w:rPr>
      </w:pPr>
    </w:p>
    <w:p w14:paraId="168981F5">
      <w:pPr>
        <w:kinsoku/>
        <w:overflowPunct/>
        <w:topLinePunct w:val="0"/>
        <w:bidi w:val="0"/>
        <w:spacing w:line="288" w:lineRule="auto"/>
        <w:ind w:firstLine="482"/>
        <w:jc w:val="left"/>
        <w:rPr>
          <w:rFonts w:ascii="仿宋" w:hAnsi="仿宋" w:eastAsia="仿宋" w:cs="仿宋"/>
          <w:b/>
          <w:bCs/>
          <w:color w:val="auto"/>
          <w:sz w:val="24"/>
        </w:rPr>
      </w:pPr>
    </w:p>
    <w:p w14:paraId="284EDC71">
      <w:pPr>
        <w:kinsoku/>
        <w:overflowPunct/>
        <w:topLinePunct w:val="0"/>
        <w:bidi w:val="0"/>
        <w:spacing w:line="288" w:lineRule="auto"/>
        <w:ind w:firstLine="482"/>
        <w:jc w:val="left"/>
        <w:rPr>
          <w:rFonts w:ascii="仿宋" w:hAnsi="仿宋" w:eastAsia="仿宋" w:cs="仿宋"/>
          <w:b/>
          <w:bCs/>
          <w:color w:val="auto"/>
          <w:sz w:val="24"/>
        </w:rPr>
      </w:pPr>
    </w:p>
    <w:p w14:paraId="57104DB8">
      <w:pPr>
        <w:kinsoku/>
        <w:overflowPunct/>
        <w:topLinePunct w:val="0"/>
        <w:bidi w:val="0"/>
        <w:spacing w:line="288" w:lineRule="auto"/>
        <w:ind w:firstLine="482"/>
        <w:jc w:val="left"/>
        <w:rPr>
          <w:rFonts w:ascii="仿宋" w:hAnsi="仿宋" w:eastAsia="仿宋" w:cs="仿宋"/>
          <w:b/>
          <w:bCs/>
          <w:color w:val="auto"/>
          <w:sz w:val="24"/>
        </w:rPr>
      </w:pPr>
    </w:p>
    <w:p w14:paraId="2BF29370">
      <w:pPr>
        <w:kinsoku/>
        <w:overflowPunct/>
        <w:topLinePunct w:val="0"/>
        <w:bidi w:val="0"/>
        <w:spacing w:line="288" w:lineRule="auto"/>
        <w:contextualSpacing/>
        <w:jc w:val="left"/>
        <w:rPr>
          <w:rFonts w:hint="eastAsia" w:ascii="仿宋" w:hAnsi="仿宋" w:eastAsia="仿宋" w:cs="仿宋"/>
          <w:b/>
          <w:bCs/>
          <w:color w:val="auto"/>
          <w:sz w:val="30"/>
          <w:szCs w:val="30"/>
        </w:rPr>
      </w:pPr>
    </w:p>
    <w:p w14:paraId="376FF5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29497B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36F0D02">
      <w:pPr>
        <w:kinsoku/>
        <w:overflowPunct/>
        <w:topLinePunct w:val="0"/>
        <w:bidi w:val="0"/>
        <w:spacing w:line="288" w:lineRule="auto"/>
        <w:contextualSpacing/>
        <w:jc w:val="left"/>
        <w:rPr>
          <w:rFonts w:hint="eastAsia" w:ascii="仿宋" w:hAnsi="仿宋" w:eastAsia="仿宋" w:cs="仿宋"/>
          <w:color w:val="auto"/>
        </w:rPr>
      </w:pPr>
    </w:p>
    <w:p w14:paraId="6C5224B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
          <w:color w:val="auto"/>
          <w:sz w:val="30"/>
          <w:szCs w:val="30"/>
          <w:lang w:val="en-US" w:eastAsia="zh-CN"/>
        </w:rPr>
        <w:t>4、</w:t>
      </w:r>
      <w:r>
        <w:rPr>
          <w:rFonts w:hint="eastAsia" w:ascii="仿宋" w:hAnsi="仿宋" w:eastAsia="仿宋" w:cs="仿宋"/>
          <w:b/>
          <w:color w:val="auto"/>
          <w:sz w:val="30"/>
          <w:szCs w:val="30"/>
        </w:rPr>
        <w:t>特定资格条件证明材料</w:t>
      </w:r>
    </w:p>
    <w:p w14:paraId="0621C879">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A4B955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C34F05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6691A7A0">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7A7400F9">
      <w:pPr>
        <w:kinsoku/>
        <w:overflowPunct/>
        <w:topLinePunct w:val="0"/>
        <w:bidi w:val="0"/>
        <w:spacing w:line="288" w:lineRule="auto"/>
        <w:contextualSpacing/>
        <w:jc w:val="left"/>
        <w:rPr>
          <w:rFonts w:hint="eastAsia" w:ascii="仿宋" w:hAnsi="仿宋" w:eastAsia="仿宋" w:cs="仿宋"/>
          <w:bCs/>
          <w:color w:val="auto"/>
          <w:sz w:val="24"/>
          <w:lang w:val="en-US" w:eastAsia="zh-CN"/>
        </w:rPr>
      </w:pPr>
      <w:r>
        <w:rPr>
          <w:rFonts w:hint="eastAsia" w:ascii="仿宋" w:hAnsi="仿宋" w:eastAsia="仿宋" w:cs="仿宋"/>
          <w:b/>
          <w:color w:val="auto"/>
          <w:sz w:val="30"/>
          <w:szCs w:val="30"/>
          <w:lang w:val="en-US" w:eastAsia="zh-CN"/>
        </w:rPr>
        <w:t>5、</w:t>
      </w:r>
      <w:r>
        <w:rPr>
          <w:rFonts w:hint="eastAsia" w:ascii="仿宋" w:hAnsi="仿宋" w:eastAsia="仿宋" w:cs="仿宋"/>
          <w:b/>
          <w:color w:val="auto"/>
          <w:sz w:val="30"/>
          <w:szCs w:val="30"/>
        </w:rPr>
        <w:t>资产负债表等财务报表资料文件</w:t>
      </w:r>
    </w:p>
    <w:p w14:paraId="1FA6B545">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Cs/>
          <w:color w:val="auto"/>
          <w:sz w:val="24"/>
          <w:lang w:val="en-US" w:eastAsia="zh-CN"/>
        </w:rPr>
        <w:t>上</w:t>
      </w:r>
      <w:r>
        <w:rPr>
          <w:rFonts w:hint="eastAsia" w:ascii="仿宋" w:hAnsi="仿宋" w:eastAsia="仿宋" w:cs="仿宋"/>
          <w:bCs/>
          <w:color w:val="auto"/>
          <w:sz w:val="24"/>
        </w:rPr>
        <w:t>一年度资产负债表等财务报表资料文件(新成立的公司，必须提供情况说明)</w:t>
      </w:r>
    </w:p>
    <w:p w14:paraId="7C019503">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7756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0B68B9B">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3F8A2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1240D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70C2D4F">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E523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60BAE1C">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EAA2560">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2C6FB9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D02E49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99D3A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9D515A9">
      <w:pPr>
        <w:kinsoku/>
        <w:overflowPunct/>
        <w:topLinePunct w:val="0"/>
        <w:bidi w:val="0"/>
        <w:spacing w:line="288" w:lineRule="auto"/>
        <w:contextualSpacing/>
        <w:jc w:val="left"/>
        <w:rPr>
          <w:rFonts w:ascii="宋体" w:hAnsi="宋体"/>
          <w:color w:val="auto"/>
          <w:sz w:val="28"/>
          <w:szCs w:val="28"/>
        </w:rPr>
      </w:pPr>
      <w:r>
        <w:rPr>
          <w:rFonts w:hint="eastAsia" w:ascii="仿宋" w:hAnsi="仿宋" w:eastAsia="仿宋" w:cs="仿宋"/>
          <w:b/>
          <w:bCs/>
          <w:color w:val="auto"/>
          <w:sz w:val="30"/>
          <w:szCs w:val="30"/>
          <w:lang w:val="en-US" w:eastAsia="zh-CN"/>
        </w:rPr>
        <w:t>6</w:t>
      </w:r>
      <w:r>
        <w:rPr>
          <w:rFonts w:hint="eastAsia" w:ascii="仿宋" w:hAnsi="仿宋" w:eastAsia="仿宋" w:cs="仿宋"/>
          <w:b/>
          <w:color w:val="auto"/>
          <w:sz w:val="30"/>
          <w:szCs w:val="30"/>
        </w:rPr>
        <w:t>、履行合同所必需的产品和专业技术能力的承诺函</w:t>
      </w:r>
    </w:p>
    <w:p w14:paraId="70BB39F7">
      <w:pPr>
        <w:kinsoku/>
        <w:overflowPunct/>
        <w:topLinePunct w:val="0"/>
        <w:bidi w:val="0"/>
        <w:snapToGrid w:val="0"/>
        <w:spacing w:line="288" w:lineRule="auto"/>
        <w:ind w:right="480"/>
        <w:jc w:val="both"/>
        <w:rPr>
          <w:rFonts w:ascii="仿宋" w:hAnsi="仿宋" w:eastAsia="仿宋" w:cs="仿宋"/>
          <w:b/>
          <w:color w:val="auto"/>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color w:val="auto"/>
          <w:kern w:val="0"/>
          <w:sz w:val="32"/>
          <w:szCs w:val="32"/>
        </w:rPr>
      </w:pPr>
      <w:r>
        <w:rPr>
          <w:rFonts w:hint="eastAsia" w:ascii="仿宋" w:hAnsi="仿宋" w:eastAsia="仿宋" w:cs="仿宋"/>
          <w:b/>
          <w:color w:val="auto"/>
          <w:sz w:val="32"/>
          <w:szCs w:val="36"/>
        </w:rPr>
        <w:t>具有履行合同所必需的设备和专业技术能力的承诺函</w:t>
      </w:r>
    </w:p>
    <w:p w14:paraId="7082B8EB">
      <w:pPr>
        <w:kinsoku/>
        <w:overflowPunct/>
        <w:topLinePunct w:val="0"/>
        <w:bidi w:val="0"/>
        <w:snapToGrid w:val="0"/>
        <w:spacing w:line="360" w:lineRule="auto"/>
        <w:ind w:firstLine="560"/>
        <w:rPr>
          <w:rFonts w:ascii="仿宋" w:hAnsi="仿宋" w:eastAsia="仿宋" w:cs="仿宋"/>
          <w:color w:val="auto"/>
          <w:sz w:val="28"/>
          <w:szCs w:val="28"/>
        </w:rPr>
      </w:pPr>
    </w:p>
    <w:p w14:paraId="5E8097D9">
      <w:pPr>
        <w:kinsoku/>
        <w:overflowPunct/>
        <w:topLinePunct w:val="0"/>
        <w:bidi w:val="0"/>
        <w:snapToGrid w:val="0"/>
        <w:spacing w:line="360" w:lineRule="auto"/>
        <w:rPr>
          <w:rFonts w:ascii="仿宋" w:hAnsi="仿宋" w:eastAsia="仿宋" w:cs="仿宋"/>
          <w:color w:val="auto"/>
          <w:sz w:val="28"/>
          <w:szCs w:val="28"/>
        </w:rPr>
      </w:pPr>
      <w:r>
        <w:rPr>
          <w:rFonts w:hint="eastAsia" w:ascii="仿宋" w:hAnsi="仿宋" w:eastAsia="仿宋" w:cs="仿宋"/>
          <w:color w:val="auto"/>
          <w:sz w:val="28"/>
          <w:szCs w:val="28"/>
          <w:highlight w:val="none"/>
        </w:rPr>
        <w:t>绍兴大学附属医院</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rPr>
        <w:t>、耀华建设管理有限公司</w:t>
      </w:r>
      <w:r>
        <w:rPr>
          <w:rFonts w:hint="eastAsia" w:ascii="仿宋" w:hAnsi="仿宋" w:eastAsia="仿宋" w:cs="仿宋"/>
          <w:color w:val="auto"/>
          <w:kern w:val="0"/>
          <w:sz w:val="28"/>
          <w:szCs w:val="28"/>
          <w:lang w:val="zh-CN"/>
        </w:rPr>
        <w:t>：</w:t>
      </w:r>
    </w:p>
    <w:p w14:paraId="4A12F241">
      <w:pPr>
        <w:kinsoku/>
        <w:overflowPunct/>
        <w:topLinePunct w:val="0"/>
        <w:bidi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我方郑重承诺，我方具有履行</w:t>
      </w:r>
      <w:r>
        <w:rPr>
          <w:rFonts w:hint="eastAsia" w:ascii="仿宋" w:hAnsi="仿宋" w:eastAsia="仿宋" w:cs="仿宋"/>
          <w:color w:val="auto"/>
          <w:sz w:val="28"/>
          <w:szCs w:val="28"/>
          <w:lang w:eastAsia="zh-CN"/>
        </w:rPr>
        <w:t>绍兴大学附属医院2026年第三批试剂采购项目</w:t>
      </w:r>
      <w:r>
        <w:rPr>
          <w:rFonts w:hint="eastAsia" w:ascii="仿宋" w:hAnsi="仿宋" w:eastAsia="仿宋" w:cs="仿宋"/>
          <w:color w:val="auto"/>
          <w:sz w:val="28"/>
          <w:szCs w:val="28"/>
        </w:rPr>
        <w:t>（项目编号:             ）合同所必需的设备和专业技术能力。如中标，我方将保证合同顺利履行。</w:t>
      </w:r>
    </w:p>
    <w:p w14:paraId="08E699D1">
      <w:pPr>
        <w:kinsoku/>
        <w:overflowPunct/>
        <w:topLinePunct w:val="0"/>
        <w:bidi w:val="0"/>
        <w:snapToGrid w:val="0"/>
        <w:spacing w:line="360" w:lineRule="auto"/>
        <w:ind w:firstLine="560"/>
        <w:rPr>
          <w:rFonts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 xml:space="preserve">                                          </w:t>
      </w:r>
    </w:p>
    <w:p w14:paraId="4B57F1C4">
      <w:pPr>
        <w:kinsoku/>
        <w:overflowPunct/>
        <w:topLinePunct w:val="0"/>
        <w:bidi w:val="0"/>
        <w:snapToGrid w:val="0"/>
        <w:spacing w:line="360" w:lineRule="auto"/>
        <w:ind w:firstLine="560"/>
        <w:rPr>
          <w:rFonts w:ascii="仿宋" w:hAnsi="仿宋" w:eastAsia="仿宋" w:cs="仿宋"/>
          <w:color w:val="auto"/>
          <w:kern w:val="0"/>
          <w:sz w:val="28"/>
          <w:szCs w:val="28"/>
          <w:lang w:val="zh-CN"/>
        </w:rPr>
      </w:pPr>
    </w:p>
    <w:p w14:paraId="0BEBCC2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val="zh-CN"/>
        </w:rPr>
        <w:t>投标人名称</w:t>
      </w:r>
      <w:r>
        <w:rPr>
          <w:rFonts w:hint="eastAsia" w:ascii="仿宋" w:hAnsi="仿宋" w:eastAsia="仿宋" w:cs="仿宋"/>
          <w:color w:val="auto"/>
          <w:sz w:val="28"/>
          <w:szCs w:val="28"/>
        </w:rPr>
        <w:t>(签章)</w:t>
      </w:r>
      <w:r>
        <w:rPr>
          <w:rFonts w:hint="eastAsia" w:ascii="仿宋" w:hAnsi="仿宋" w:eastAsia="仿宋" w:cs="仿宋"/>
          <w:color w:val="auto"/>
          <w:kern w:val="0"/>
          <w:sz w:val="28"/>
          <w:szCs w:val="28"/>
          <w:lang w:val="zh-CN"/>
        </w:rPr>
        <w:t>：</w:t>
      </w:r>
    </w:p>
    <w:p w14:paraId="47D42DA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                          </w:t>
      </w:r>
      <w:r>
        <w:rPr>
          <w:rFonts w:hint="eastAsia" w:ascii="仿宋" w:hAnsi="仿宋" w:eastAsia="仿宋" w:cs="仿宋"/>
          <w:color w:val="auto"/>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color w:val="auto"/>
          <w:sz w:val="28"/>
          <w:szCs w:val="28"/>
        </w:rPr>
      </w:pPr>
    </w:p>
    <w:p w14:paraId="2C074400">
      <w:pPr>
        <w:tabs>
          <w:tab w:val="left" w:pos="2910"/>
        </w:tabs>
        <w:kinsoku/>
        <w:overflowPunct/>
        <w:topLinePunct w:val="0"/>
        <w:bidi w:val="0"/>
        <w:spacing w:line="288" w:lineRule="auto"/>
        <w:ind w:firstLine="560"/>
        <w:rPr>
          <w:rFonts w:ascii="仿宋" w:hAnsi="仿宋" w:eastAsia="仿宋" w:cs="仿宋"/>
          <w:color w:val="auto"/>
          <w:sz w:val="28"/>
          <w:szCs w:val="28"/>
        </w:rPr>
      </w:pPr>
    </w:p>
    <w:p w14:paraId="21152C41">
      <w:pPr>
        <w:tabs>
          <w:tab w:val="left" w:pos="2910"/>
        </w:tabs>
        <w:kinsoku/>
        <w:overflowPunct/>
        <w:topLinePunct w:val="0"/>
        <w:bidi w:val="0"/>
        <w:spacing w:line="288" w:lineRule="auto"/>
        <w:ind w:firstLine="560"/>
        <w:rPr>
          <w:rFonts w:ascii="仿宋" w:hAnsi="仿宋" w:eastAsia="仿宋" w:cs="仿宋"/>
          <w:color w:val="auto"/>
          <w:sz w:val="28"/>
          <w:szCs w:val="28"/>
        </w:rPr>
      </w:pPr>
    </w:p>
    <w:p w14:paraId="58F869F0">
      <w:pPr>
        <w:tabs>
          <w:tab w:val="left" w:pos="2910"/>
        </w:tabs>
        <w:kinsoku/>
        <w:overflowPunct/>
        <w:topLinePunct w:val="0"/>
        <w:bidi w:val="0"/>
        <w:spacing w:line="288" w:lineRule="auto"/>
        <w:ind w:firstLine="560"/>
        <w:rPr>
          <w:rFonts w:ascii="仿宋" w:hAnsi="仿宋" w:eastAsia="仿宋" w:cs="仿宋"/>
          <w:color w:val="auto"/>
          <w:sz w:val="28"/>
          <w:szCs w:val="28"/>
        </w:rPr>
      </w:pPr>
    </w:p>
    <w:p w14:paraId="6CFAC4EB">
      <w:pPr>
        <w:tabs>
          <w:tab w:val="left" w:pos="2910"/>
        </w:tabs>
        <w:kinsoku/>
        <w:overflowPunct/>
        <w:topLinePunct w:val="0"/>
        <w:bidi w:val="0"/>
        <w:spacing w:line="288" w:lineRule="auto"/>
        <w:ind w:firstLine="560"/>
        <w:rPr>
          <w:rFonts w:ascii="仿宋" w:hAnsi="仿宋" w:eastAsia="仿宋" w:cs="仿宋"/>
          <w:color w:val="auto"/>
          <w:sz w:val="28"/>
          <w:szCs w:val="28"/>
        </w:rPr>
      </w:pPr>
    </w:p>
    <w:p w14:paraId="7EA2C5E2">
      <w:pPr>
        <w:tabs>
          <w:tab w:val="left" w:pos="2910"/>
        </w:tabs>
        <w:kinsoku/>
        <w:overflowPunct/>
        <w:topLinePunct w:val="0"/>
        <w:bidi w:val="0"/>
        <w:spacing w:line="288" w:lineRule="auto"/>
        <w:rPr>
          <w:rFonts w:ascii="仿宋" w:hAnsi="仿宋" w:eastAsia="仿宋" w:cs="仿宋"/>
          <w:color w:val="auto"/>
          <w:sz w:val="28"/>
          <w:szCs w:val="28"/>
        </w:rPr>
      </w:pPr>
    </w:p>
    <w:p w14:paraId="2E2FEA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03880F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6EBF26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051A5DF">
      <w:pPr>
        <w:kinsoku/>
        <w:overflowPunct/>
        <w:topLinePunct w:val="0"/>
        <w:bidi w:val="0"/>
        <w:spacing w:line="288" w:lineRule="auto"/>
        <w:contextualSpacing/>
        <w:jc w:val="left"/>
        <w:rPr>
          <w:rFonts w:hint="eastAsia" w:ascii="仿宋" w:hAnsi="仿宋" w:eastAsia="仿宋" w:cs="仿宋"/>
          <w:b/>
          <w:bCs/>
          <w:color w:val="auto"/>
          <w:sz w:val="30"/>
          <w:szCs w:val="30"/>
        </w:rPr>
      </w:pPr>
    </w:p>
    <w:p w14:paraId="0AD3F624">
      <w:pPr>
        <w:kinsoku/>
        <w:overflowPunct/>
        <w:topLinePunct w:val="0"/>
        <w:bidi w:val="0"/>
        <w:spacing w:line="288" w:lineRule="auto"/>
        <w:contextualSpacing/>
        <w:jc w:val="left"/>
        <w:rPr>
          <w:rFonts w:hint="eastAsia" w:ascii="仿宋" w:hAnsi="仿宋" w:eastAsia="仿宋" w:cs="仿宋"/>
          <w:b/>
          <w:bCs/>
          <w:color w:val="auto"/>
          <w:sz w:val="30"/>
          <w:szCs w:val="30"/>
        </w:rPr>
      </w:pPr>
    </w:p>
    <w:p w14:paraId="495B0098">
      <w:pPr>
        <w:kinsoku/>
        <w:overflowPunct/>
        <w:topLinePunct w:val="0"/>
        <w:bidi w:val="0"/>
        <w:spacing w:line="288" w:lineRule="auto"/>
        <w:contextualSpacing/>
        <w:jc w:val="left"/>
        <w:rPr>
          <w:rFonts w:hint="eastAsia" w:ascii="仿宋" w:hAnsi="仿宋" w:eastAsia="仿宋" w:cs="仿宋"/>
          <w:b/>
          <w:bCs/>
          <w:color w:val="auto"/>
          <w:sz w:val="30"/>
          <w:szCs w:val="30"/>
        </w:rPr>
      </w:pPr>
    </w:p>
    <w:p w14:paraId="649D3008">
      <w:pPr>
        <w:kinsoku/>
        <w:overflowPunct/>
        <w:topLinePunct w:val="0"/>
        <w:bidi w:val="0"/>
        <w:spacing w:line="288" w:lineRule="auto"/>
        <w:contextualSpacing/>
        <w:jc w:val="left"/>
        <w:rPr>
          <w:rFonts w:hint="eastAsia" w:ascii="仿宋" w:hAnsi="仿宋" w:eastAsia="仿宋" w:cs="仿宋"/>
          <w:b/>
          <w:color w:val="auto"/>
          <w:sz w:val="32"/>
          <w:szCs w:val="36"/>
          <w:lang w:eastAsia="zh-CN"/>
        </w:rPr>
      </w:pPr>
      <w:r>
        <w:rPr>
          <w:rFonts w:hint="eastAsia" w:ascii="仿宋" w:hAnsi="仿宋" w:eastAsia="仿宋" w:cs="仿宋"/>
          <w:b/>
          <w:color w:val="auto"/>
          <w:sz w:val="30"/>
          <w:szCs w:val="30"/>
          <w:lang w:val="en-US" w:eastAsia="zh-CN"/>
        </w:rPr>
        <w:t>7、</w:t>
      </w:r>
      <w:r>
        <w:rPr>
          <w:rFonts w:hint="eastAsia" w:ascii="仿宋" w:hAnsi="仿宋" w:eastAsia="仿宋" w:cs="仿宋"/>
          <w:b/>
          <w:color w:val="auto"/>
          <w:sz w:val="30"/>
          <w:szCs w:val="30"/>
        </w:rPr>
        <w:t>依法缴纳税收证明和社会保障资金证明</w:t>
      </w:r>
    </w:p>
    <w:p w14:paraId="0395D767">
      <w:pPr>
        <w:kinsoku/>
        <w:overflowPunct/>
        <w:topLinePunct w:val="0"/>
        <w:bidi w:val="0"/>
        <w:snapToGrid w:val="0"/>
        <w:spacing w:line="288" w:lineRule="auto"/>
        <w:ind w:right="480" w:firstLine="480" w:firstLineChars="200"/>
        <w:jc w:val="both"/>
        <w:rPr>
          <w:rFonts w:hint="eastAsia" w:ascii="仿宋" w:hAnsi="仿宋" w:eastAsia="仿宋" w:cs="仿宋"/>
          <w:b/>
          <w:color w:val="auto"/>
          <w:sz w:val="32"/>
          <w:szCs w:val="36"/>
          <w:lang w:eastAsia="zh-CN"/>
        </w:rPr>
      </w:pP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p>
    <w:p w14:paraId="7AD5DDE6">
      <w:pPr>
        <w:kinsoku/>
        <w:overflowPunct/>
        <w:topLinePunct w:val="0"/>
        <w:bidi w:val="0"/>
        <w:snapToGrid w:val="0"/>
        <w:spacing w:line="288" w:lineRule="auto"/>
        <w:ind w:right="480" w:firstLine="643"/>
        <w:jc w:val="center"/>
        <w:rPr>
          <w:rFonts w:hint="eastAsia" w:ascii="仿宋" w:hAnsi="仿宋" w:eastAsia="仿宋" w:cs="仿宋"/>
          <w:b/>
          <w:color w:val="auto"/>
          <w:sz w:val="32"/>
          <w:szCs w:val="36"/>
          <w:lang w:eastAsia="zh-CN"/>
        </w:rPr>
      </w:pPr>
    </w:p>
    <w:p w14:paraId="1D4A206D">
      <w:pPr>
        <w:kinsoku/>
        <w:overflowPunct/>
        <w:topLinePunct w:val="0"/>
        <w:bidi w:val="0"/>
        <w:snapToGrid w:val="0"/>
        <w:spacing w:line="288" w:lineRule="auto"/>
        <w:ind w:right="480"/>
        <w:jc w:val="both"/>
        <w:rPr>
          <w:rFonts w:hint="eastAsia" w:ascii="仿宋" w:hAnsi="仿宋" w:eastAsia="仿宋" w:cs="仿宋"/>
          <w:b/>
          <w:bCs/>
          <w:color w:val="auto"/>
          <w:sz w:val="30"/>
          <w:szCs w:val="30"/>
          <w:lang w:val="en-US" w:eastAsia="zh-CN"/>
        </w:rPr>
      </w:pPr>
    </w:p>
    <w:p w14:paraId="75D679F7">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r>
        <w:rPr>
          <w:rFonts w:hint="eastAsia" w:ascii="仿宋" w:hAnsi="仿宋" w:eastAsia="仿宋" w:cs="仿宋"/>
          <w:b/>
          <w:bCs/>
          <w:color w:val="auto"/>
          <w:sz w:val="30"/>
          <w:szCs w:val="30"/>
          <w:lang w:val="en-US" w:eastAsia="zh-CN"/>
        </w:rPr>
        <w:t>8</w:t>
      </w:r>
      <w:r>
        <w:rPr>
          <w:rFonts w:hint="eastAsia" w:ascii="仿宋" w:hAnsi="仿宋" w:eastAsia="仿宋" w:cs="仿宋"/>
          <w:b/>
          <w:color w:val="auto"/>
          <w:sz w:val="30"/>
          <w:szCs w:val="30"/>
        </w:rPr>
        <w:t>、无重大违法记录的声明</w:t>
      </w:r>
    </w:p>
    <w:p w14:paraId="368A3A59">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p>
    <w:p w14:paraId="058DF1B6">
      <w:pPr>
        <w:kinsoku/>
        <w:overflowPunct/>
        <w:topLinePunct w:val="0"/>
        <w:bidi w:val="0"/>
        <w:spacing w:line="288" w:lineRule="auto"/>
        <w:ind w:firstLine="643"/>
        <w:contextualSpacing/>
        <w:jc w:val="center"/>
        <w:rPr>
          <w:rFonts w:ascii="仿宋" w:hAnsi="仿宋" w:eastAsia="仿宋" w:cs="仿宋"/>
          <w:b/>
          <w:color w:val="auto"/>
          <w:kern w:val="0"/>
          <w:sz w:val="36"/>
          <w:szCs w:val="36"/>
        </w:rPr>
      </w:pPr>
      <w:r>
        <w:rPr>
          <w:rFonts w:hint="eastAsia" w:ascii="仿宋" w:hAnsi="仿宋" w:eastAsia="仿宋" w:cs="仿宋"/>
          <w:b/>
          <w:color w:val="auto"/>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color w:val="auto"/>
          <w:sz w:val="36"/>
          <w:szCs w:val="36"/>
        </w:rPr>
      </w:pPr>
    </w:p>
    <w:p w14:paraId="275ECE40">
      <w:pPr>
        <w:kinsoku/>
        <w:overflowPunct/>
        <w:topLinePunct w:val="0"/>
        <w:bidi w:val="0"/>
        <w:spacing w:line="288" w:lineRule="auto"/>
        <w:contextualSpacing/>
        <w:rPr>
          <w:rFonts w:ascii="仿宋" w:hAnsi="仿宋" w:eastAsia="仿宋" w:cs="仿宋"/>
          <w:b/>
          <w:color w:val="auto"/>
          <w:kern w:val="0"/>
          <w:sz w:val="28"/>
          <w:szCs w:val="28"/>
          <w:lang w:val="zh-CN"/>
        </w:rPr>
      </w:pPr>
      <w:r>
        <w:rPr>
          <w:rFonts w:ascii="仿宋" w:hAnsi="仿宋" w:eastAsia="仿宋" w:cs="仿宋"/>
          <w:color w:val="auto"/>
        </w:rPr>
        <mc:AlternateContent>
          <mc:Choice Requires="wps">
            <w:drawing>
              <wp:anchor distT="0" distB="0" distL="114300" distR="114300" simplePos="0" relativeHeight="251659264"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59264;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color w:val="auto"/>
          <w:kern w:val="0"/>
          <w:sz w:val="28"/>
          <w:szCs w:val="28"/>
        </w:rPr>
        <w:t>致：</w:t>
      </w:r>
      <w:r>
        <w:rPr>
          <w:rFonts w:hint="eastAsia" w:ascii="仿宋" w:hAnsi="仿宋" w:eastAsia="仿宋" w:cs="仿宋"/>
          <w:b/>
          <w:color w:val="auto"/>
          <w:kern w:val="0"/>
          <w:sz w:val="28"/>
          <w:szCs w:val="28"/>
          <w:lang w:val="zh-CN"/>
        </w:rPr>
        <w:t>绍兴大学附属医院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color w:val="auto"/>
          <w:kern w:val="0"/>
          <w:sz w:val="28"/>
          <w:szCs w:val="28"/>
        </w:rPr>
      </w:pPr>
      <w:r>
        <w:rPr>
          <w:rFonts w:hint="eastAsia" w:ascii="仿宋" w:hAnsi="仿宋" w:eastAsia="仿宋" w:cs="仿宋"/>
          <w:color w:val="auto"/>
          <w:kern w:val="0"/>
          <w:sz w:val="28"/>
          <w:szCs w:val="28"/>
          <w:lang w:val="zh-CN"/>
        </w:rPr>
        <w:t>我公司</w:t>
      </w:r>
      <w:r>
        <w:rPr>
          <w:rFonts w:hint="eastAsia" w:ascii="仿宋" w:hAnsi="仿宋" w:eastAsia="仿宋" w:cs="仿宋"/>
          <w:color w:val="auto"/>
          <w:sz w:val="28"/>
          <w:szCs w:val="28"/>
        </w:rPr>
        <w:t>声明参加本次</w:t>
      </w:r>
      <w:r>
        <w:rPr>
          <w:rFonts w:hint="eastAsia" w:ascii="仿宋" w:hAnsi="仿宋" w:eastAsia="仿宋" w:cs="仿宋"/>
          <w:color w:val="auto"/>
          <w:sz w:val="28"/>
          <w:szCs w:val="28"/>
          <w:lang w:eastAsia="zh-CN"/>
        </w:rPr>
        <w:t>绍兴大学附属医院2026年第三批试剂采购项目</w:t>
      </w:r>
      <w:r>
        <w:rPr>
          <w:rFonts w:hint="eastAsia" w:ascii="仿宋" w:hAnsi="仿宋" w:eastAsia="仿宋" w:cs="仿宋"/>
          <w:color w:val="auto"/>
          <w:sz w:val="28"/>
          <w:szCs w:val="28"/>
        </w:rPr>
        <w:t>（项目编号:             ）采购活动前三年内，在</w:t>
      </w:r>
      <w:r>
        <w:rPr>
          <w:rFonts w:hint="eastAsia" w:ascii="仿宋" w:hAnsi="仿宋" w:eastAsia="仿宋" w:cs="仿宋"/>
          <w:color w:val="auto"/>
          <w:kern w:val="0"/>
          <w:sz w:val="28"/>
          <w:szCs w:val="28"/>
        </w:rPr>
        <w:t>经营活动中</w:t>
      </w:r>
      <w:r>
        <w:rPr>
          <w:rFonts w:hint="eastAsia" w:ascii="仿宋" w:hAnsi="仿宋" w:eastAsia="仿宋" w:cs="仿宋"/>
          <w:color w:val="auto"/>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color w:val="auto"/>
          <w:sz w:val="24"/>
        </w:rPr>
      </w:pPr>
    </w:p>
    <w:p w14:paraId="531175C8">
      <w:pPr>
        <w:kinsoku/>
        <w:overflowPunct/>
        <w:topLinePunct w:val="0"/>
        <w:bidi w:val="0"/>
        <w:snapToGrid w:val="0"/>
        <w:spacing w:line="288" w:lineRule="auto"/>
        <w:rPr>
          <w:rFonts w:ascii="仿宋" w:hAnsi="仿宋" w:eastAsia="仿宋" w:cs="仿宋"/>
          <w:color w:val="auto"/>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color w:val="auto"/>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投标人（盖章）</w:t>
      </w:r>
      <w:r>
        <w:rPr>
          <w:rFonts w:hint="eastAsia" w:ascii="仿宋" w:hAnsi="仿宋" w:eastAsia="仿宋" w:cs="仿宋"/>
          <w:color w:val="auto"/>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 xml:space="preserve">法 定 代 表 人 </w:t>
      </w:r>
      <w:r>
        <w:rPr>
          <w:rFonts w:hint="eastAsia" w:ascii="仿宋" w:hAnsi="仿宋" w:eastAsia="仿宋" w:cs="仿宋"/>
          <w:color w:val="auto"/>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color w:val="auto"/>
          <w:sz w:val="30"/>
          <w:szCs w:val="30"/>
        </w:rPr>
      </w:pPr>
      <w:r>
        <w:rPr>
          <w:rFonts w:hint="eastAsia" w:ascii="仿宋" w:hAnsi="仿宋" w:eastAsia="仿宋" w:cs="仿宋"/>
          <w:snapToGrid w:val="0"/>
          <w:color w:val="auto"/>
          <w:kern w:val="0"/>
          <w:sz w:val="28"/>
          <w:szCs w:val="28"/>
        </w:rPr>
        <w:t xml:space="preserve">出  具  时  间 </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年</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月</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7BF84B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9、信用信息截图</w:t>
      </w:r>
    </w:p>
    <w:p w14:paraId="30D6C4A4">
      <w:pPr>
        <w:kinsoku/>
        <w:overflowPunct/>
        <w:topLinePunct w:val="0"/>
        <w:bidi w:val="0"/>
        <w:snapToGrid w:val="0"/>
        <w:spacing w:before="156" w:beforeLines="50" w:after="50" w:line="288" w:lineRule="auto"/>
        <w:ind w:firstLine="480" w:firstLineChars="200"/>
        <w:jc w:val="both"/>
        <w:rPr>
          <w:rFonts w:hint="eastAsia" w:ascii="仿宋" w:hAnsi="仿宋" w:eastAsia="仿宋" w:cs="仿宋"/>
          <w:color w:val="auto"/>
          <w:kern w:val="0"/>
          <w:sz w:val="24"/>
          <w:szCs w:val="20"/>
          <w:lang w:val="en-US" w:eastAsia="zh-CN"/>
        </w:rPr>
      </w:pPr>
      <w:r>
        <w:rPr>
          <w:rFonts w:hint="eastAsia" w:ascii="仿宋" w:hAnsi="仿宋" w:eastAsia="仿宋" w:cs="仿宋"/>
          <w:color w:val="auto"/>
          <w:kern w:val="0"/>
          <w:sz w:val="24"/>
          <w:szCs w:val="20"/>
          <w:lang w:val="en-US" w:eastAsia="zh-CN"/>
        </w:rPr>
        <w:t>获取采购文件截止时间前，供应商在信用中国（</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"http://www.creditchina.gov.cn"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www.creditchina.gov.cn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）、中国政府采购网(</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"http://www.ccgp.gov.cn"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www.ccgp.gov.cn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)信用信息截图。</w:t>
      </w:r>
    </w:p>
    <w:p w14:paraId="0970C72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EFFE5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9010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A3BE0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26EE3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CC2D9A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68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6F857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E53361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2216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F8D84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62FEF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8CE95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21357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8FCF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23D9B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FD3C95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9EA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F48A0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92B0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CCF8AC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34C98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10、两定机构医疗保障信息平台信息或承诺</w:t>
      </w:r>
    </w:p>
    <w:p w14:paraId="00C575C5">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1312" behindDoc="0" locked="0" layoutInCell="1" allowOverlap="1">
                <wp:simplePos x="0" y="0"/>
                <wp:positionH relativeFrom="margin">
                  <wp:posOffset>4747895</wp:posOffset>
                </wp:positionH>
                <wp:positionV relativeFrom="paragraph">
                  <wp:posOffset>216535</wp:posOffset>
                </wp:positionV>
                <wp:extent cx="1123950" cy="591820"/>
                <wp:effectExtent l="12700" t="12700" r="21590" b="96520"/>
                <wp:wrapNone/>
                <wp:docPr id="4" name="椭圆形标注 4"/>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674C4893">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73.85pt;margin-top:17.05pt;height:46.6pt;width:88.5pt;mso-position-horizontal-relative:margin;z-index:251661312;v-text-anchor:middle;mso-width-relative:page;mso-height-relative:page;" fillcolor="#4F81BD" filled="t" stroked="t" coordsize="21600,21600" o:gfxdata="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lwumW1wAAAAoBAAAPAAAAAAAAAAEAIAAAACIAAABkcnMvZG93bnJldi54bWxQSwEC&#10;FAAUAAAACACHTuJA839sBqACAAAvBQAADgAAAAAAAAABACAAAAAmAQAAZHJzL2Uyb0RvYy54bWxQ&#10;SwUGAAAAAAYABgBZAQAAOAYAAAAA&#10;" adj="6300,24300">
                <v:fill on="t" focussize="0,0"/>
                <v:stroke weight="2pt" color="#264264" joinstyle="round"/>
                <v:imagedata o:title=""/>
                <o:lock v:ext="edit" aspectratio="f"/>
                <v:textbox>
                  <w:txbxContent>
                    <w:p w14:paraId="674C4893">
                      <w:pPr>
                        <w:jc w:val="center"/>
                      </w:pPr>
                      <w:r>
                        <w:rPr>
                          <w:rFonts w:hint="eastAsia"/>
                        </w:rPr>
                        <w:t>投标人</w:t>
                      </w:r>
                    </w:p>
                  </w:txbxContent>
                </v:textbox>
              </v:shape>
            </w:pict>
          </mc:Fallback>
        </mc:AlternateContent>
      </w:r>
    </w:p>
    <w:p w14:paraId="02495293">
      <w:pPr>
        <w:pStyle w:val="34"/>
        <w:spacing w:afterLines="0" w:line="440" w:lineRule="exact"/>
        <w:ind w:firstLine="0" w:firstLineChars="0"/>
        <w:rPr>
          <w:rFonts w:hint="eastAsia" w:ascii="仿宋" w:hAnsi="仿宋" w:eastAsia="仿宋" w:cs="仿宋"/>
          <w:color w:val="auto"/>
          <w:sz w:val="28"/>
          <w:szCs w:val="28"/>
        </w:rPr>
      </w:pPr>
    </w:p>
    <w:p w14:paraId="40D4827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711F1113">
      <w:pPr>
        <w:snapToGrid w:val="0"/>
        <w:spacing w:before="156" w:beforeLines="50" w:after="50"/>
        <w:jc w:val="left"/>
        <w:rPr>
          <w:rFonts w:hint="eastAsia" w:ascii="仿宋" w:hAnsi="仿宋" w:eastAsia="仿宋" w:cs="仿宋"/>
          <w:b/>
          <w:bCs/>
          <w:color w:val="auto"/>
          <w:sz w:val="30"/>
          <w:szCs w:val="30"/>
        </w:rPr>
      </w:pPr>
      <w:r>
        <w:rPr>
          <w:rFonts w:hint="eastAsia"/>
          <w:color w:val="auto"/>
        </w:rPr>
        <mc:AlternateContent>
          <mc:Choice Requires="wps">
            <w:drawing>
              <wp:anchor distT="0" distB="0" distL="114300" distR="114300" simplePos="0" relativeHeight="251662336" behindDoc="0" locked="0" layoutInCell="1" allowOverlap="1">
                <wp:simplePos x="0" y="0"/>
                <wp:positionH relativeFrom="margin">
                  <wp:posOffset>4716780</wp:posOffset>
                </wp:positionH>
                <wp:positionV relativeFrom="paragraph">
                  <wp:posOffset>2547620</wp:posOffset>
                </wp:positionV>
                <wp:extent cx="1123950" cy="591820"/>
                <wp:effectExtent l="12700" t="12700" r="21590" b="96520"/>
                <wp:wrapNone/>
                <wp:docPr id="5"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C69E5D6">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71.4pt;margin-top:200.6pt;height:46.6pt;width:88.5pt;mso-position-horizontal-relative:margin;z-index:251662336;v-text-anchor:middle;mso-width-relative:page;mso-height-relative:page;" fillcolor="#4F81BD" filled="t" stroked="t" coordsize="21600,21600" o:gfxdata="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Gt4OHWAAAACwEAAA8AAAAAAAAAAQAgAAAAIgAAAGRycy9kb3ducmV2LnhtbFBLAQIU&#10;ABQAAAAIAIdO4kDvP7C9oAIAAC8FAAAOAAAAAAAAAAEAIAAAACUBAABkcnMvZTJvRG9jLnhtbFBL&#10;BQYAAAAABgAGAFkBAAA3BgAAAAA=&#10;" adj="6300,24300">
                <v:fill on="t" focussize="0,0"/>
                <v:stroke weight="2pt" color="#264264" joinstyle="round"/>
                <v:imagedata o:title=""/>
                <o:lock v:ext="edit" aspectratio="f"/>
                <v:textbox>
                  <w:txbxContent>
                    <w:p w14:paraId="4C69E5D6">
                      <w:pPr>
                        <w:jc w:val="center"/>
                      </w:pPr>
                      <w:r>
                        <w:rPr>
                          <w:rFonts w:hint="eastAsia"/>
                        </w:rPr>
                        <w:t>投标人</w:t>
                      </w:r>
                    </w:p>
                  </w:txbxContent>
                </v:textbox>
              </v:shape>
            </w:pict>
          </mc:Fallback>
        </mc:AlternateContent>
      </w:r>
      <w:r>
        <w:rPr>
          <w:color w:val="auto"/>
        </w:rPr>
        <w:drawing>
          <wp:inline distT="0" distB="0" distL="0" distR="0">
            <wp:extent cx="5911850" cy="2411730"/>
            <wp:effectExtent l="0" t="0" r="12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48E04860">
      <w:pPr>
        <w:snapToGrid w:val="0"/>
        <w:spacing w:before="156" w:beforeLines="50" w:after="50"/>
        <w:jc w:val="left"/>
        <w:rPr>
          <w:rFonts w:hint="eastAsia" w:ascii="仿宋" w:hAnsi="仿宋" w:eastAsia="仿宋" w:cs="仿宋"/>
          <w:color w:val="auto"/>
          <w:kern w:val="0"/>
          <w:sz w:val="28"/>
          <w:szCs w:val="28"/>
        </w:rPr>
      </w:pPr>
    </w:p>
    <w:p w14:paraId="64E60FFA">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14BE6B8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color w:val="auto"/>
        </w:rPr>
        <w:drawing>
          <wp:inline distT="0" distB="0" distL="0" distR="0">
            <wp:extent cx="5880100" cy="2914650"/>
            <wp:effectExtent l="0" t="0" r="2540" b="114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7B10CD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CD6827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276ED16B">
      <w:pPr>
        <w:kinsoku/>
        <w:overflowPunct/>
        <w:topLinePunct w:val="0"/>
        <w:bidi w:val="0"/>
        <w:snapToGrid w:val="0"/>
        <w:spacing w:before="156" w:beforeLines="50" w:after="50" w:line="288" w:lineRule="auto"/>
        <w:jc w:val="center"/>
        <w:rPr>
          <w:rFonts w:hint="eastAsia" w:ascii="仿宋" w:hAnsi="仿宋" w:eastAsia="仿宋" w:cs="仿宋"/>
          <w:b/>
          <w:bCs/>
          <w:color w:val="auto"/>
          <w:sz w:val="30"/>
          <w:szCs w:val="30"/>
        </w:rPr>
      </w:pPr>
      <w:r>
        <w:rPr>
          <w:rFonts w:hint="eastAsia" w:ascii="仿宋" w:hAnsi="仿宋" w:eastAsia="仿宋" w:cs="仿宋"/>
          <w:b/>
          <w:bCs/>
          <w:color w:val="auto"/>
          <w:sz w:val="44"/>
          <w:szCs w:val="40"/>
          <w:lang w:val="en-US" w:eastAsia="zh-CN"/>
        </w:rPr>
        <w:t>二、</w:t>
      </w:r>
      <w:r>
        <w:rPr>
          <w:rFonts w:hint="eastAsia" w:ascii="仿宋" w:hAnsi="仿宋" w:eastAsia="仿宋" w:cs="仿宋"/>
          <w:b/>
          <w:bCs/>
          <w:color w:val="auto"/>
          <w:sz w:val="44"/>
          <w:szCs w:val="40"/>
        </w:rPr>
        <w:t>投标文件格式附件</w:t>
      </w:r>
    </w:p>
    <w:p w14:paraId="14302ED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color w:val="auto"/>
          <w:kern w:val="0"/>
          <w:sz w:val="24"/>
        </w:rPr>
        <w:t>投标文件制作请按照本采购文件“第二章供应商须知”第三部分“投标文件”的规定制作，有关格式附件如下：</w:t>
      </w:r>
    </w:p>
    <w:p w14:paraId="7547F0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712858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DF417C0">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35C9E0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03F25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BE749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EC4BE1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4567B0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C8DCD3C">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0B06FF6">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334DB9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6F8803C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1E51538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52BE76F">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0592342">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5CE60B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4EDABC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717FEC0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95ADD9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13DBF5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985E0D2">
      <w:pPr>
        <w:kinsoku/>
        <w:overflowPunct/>
        <w:topLinePunct w:val="0"/>
        <w:bidi w:val="0"/>
        <w:snapToGrid w:val="0"/>
        <w:spacing w:before="156" w:beforeLines="50" w:after="50" w:line="288" w:lineRule="auto"/>
        <w:ind w:firstLine="600"/>
        <w:jc w:val="right"/>
        <w:rPr>
          <w:rFonts w:ascii="仿宋" w:hAnsi="仿宋" w:eastAsia="仿宋" w:cs="仿宋"/>
          <w:bCs/>
          <w:color w:val="auto"/>
          <w:sz w:val="30"/>
          <w:szCs w:val="30"/>
        </w:rPr>
      </w:pPr>
      <w:r>
        <w:rPr>
          <w:rFonts w:hint="eastAsia" w:ascii="仿宋" w:hAnsi="仿宋" w:eastAsia="仿宋" w:cs="仿宋"/>
          <w:bCs/>
          <w:color w:val="auto"/>
          <w:sz w:val="30"/>
          <w:szCs w:val="30"/>
          <w:u w:val="single"/>
        </w:rPr>
        <w:t>（填写正本或副本）</w:t>
      </w:r>
    </w:p>
    <w:p w14:paraId="33E5D7C5">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3000D12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3C7293E4">
      <w:pPr>
        <w:kinsoku/>
        <w:overflowPunct/>
        <w:topLinePunct w:val="0"/>
        <w:bidi w:val="0"/>
        <w:spacing w:line="288" w:lineRule="auto"/>
        <w:ind w:right="6"/>
        <w:jc w:val="center"/>
        <w:rPr>
          <w:rFonts w:hint="eastAsia" w:ascii="仿宋" w:hAnsi="仿宋" w:eastAsia="仿宋" w:cs="仿宋"/>
          <w:color w:val="auto"/>
          <w:sz w:val="72"/>
          <w:szCs w:val="72"/>
        </w:rPr>
      </w:pPr>
    </w:p>
    <w:p w14:paraId="2B1DC56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商</w:t>
      </w:r>
    </w:p>
    <w:p w14:paraId="70DBC63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务</w:t>
      </w:r>
    </w:p>
    <w:p w14:paraId="27E224C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和</w:t>
      </w:r>
    </w:p>
    <w:p w14:paraId="5F0B49D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技</w:t>
      </w:r>
    </w:p>
    <w:p w14:paraId="6BBB3C5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术</w:t>
      </w:r>
    </w:p>
    <w:p w14:paraId="4356963A">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57DEBC2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1931A62E">
      <w:pPr>
        <w:kinsoku/>
        <w:overflowPunct/>
        <w:topLinePunct w:val="0"/>
        <w:bidi w:val="0"/>
        <w:spacing w:line="288" w:lineRule="auto"/>
        <w:ind w:right="7" w:firstLine="720"/>
        <w:jc w:val="center"/>
        <w:rPr>
          <w:rFonts w:ascii="仿宋" w:hAnsi="仿宋" w:eastAsia="仿宋" w:cs="仿宋"/>
          <w:color w:val="auto"/>
          <w:sz w:val="36"/>
          <w:szCs w:val="36"/>
        </w:rPr>
      </w:pPr>
    </w:p>
    <w:p w14:paraId="0D0257AE">
      <w:pPr>
        <w:kinsoku/>
        <w:overflowPunct/>
        <w:topLinePunct w:val="0"/>
        <w:bidi w:val="0"/>
        <w:spacing w:line="288" w:lineRule="auto"/>
        <w:ind w:right="-110" w:firstLine="760"/>
        <w:rPr>
          <w:rFonts w:hint="eastAsia" w:ascii="仿宋" w:hAnsi="仿宋" w:eastAsia="仿宋" w:cs="仿宋"/>
          <w:color w:val="auto"/>
          <w:spacing w:val="40"/>
          <w:sz w:val="30"/>
          <w:szCs w:val="30"/>
        </w:rPr>
      </w:pPr>
    </w:p>
    <w:p w14:paraId="2C786A6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65B24A7A">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3082B86B">
      <w:pPr>
        <w:kinsoku/>
        <w:overflowPunct/>
        <w:topLinePunct w:val="0"/>
        <w:bidi w:val="0"/>
        <w:spacing w:line="288" w:lineRule="auto"/>
        <w:ind w:firstLine="562"/>
        <w:jc w:val="left"/>
        <w:rPr>
          <w:rFonts w:ascii="仿宋" w:hAnsi="仿宋" w:eastAsia="仿宋" w:cs="仿宋"/>
          <w:b/>
          <w:color w:val="auto"/>
          <w:sz w:val="28"/>
          <w:szCs w:val="28"/>
        </w:rPr>
      </w:pPr>
    </w:p>
    <w:p w14:paraId="45662086">
      <w:pPr>
        <w:kinsoku/>
        <w:overflowPunct/>
        <w:topLinePunct w:val="0"/>
        <w:bidi w:val="0"/>
        <w:snapToGrid w:val="0"/>
        <w:spacing w:before="156" w:beforeLines="50" w:after="50" w:line="288" w:lineRule="auto"/>
        <w:jc w:val="both"/>
        <w:rPr>
          <w:rFonts w:ascii="仿宋" w:hAnsi="仿宋" w:eastAsia="仿宋" w:cs="仿宋"/>
          <w:color w:val="auto"/>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r>
        <w:rPr>
          <w:rFonts w:hint="eastAsia" w:ascii="仿宋" w:hAnsi="仿宋" w:eastAsia="仿宋" w:cs="仿宋"/>
          <w:color w:val="auto"/>
          <w:sz w:val="30"/>
          <w:szCs w:val="30"/>
        </w:rPr>
        <w:t>目录</w:t>
      </w:r>
    </w:p>
    <w:p w14:paraId="1C46998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1.投标声明函………………………………………………………………（页码）</w:t>
      </w:r>
    </w:p>
    <w:p w14:paraId="2028B83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2.法定代表人授权委托书…………………………………………………（页码）</w:t>
      </w:r>
    </w:p>
    <w:p w14:paraId="0E5CD27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3.法定代表人及其授权代表身份证………………………………………（页码）</w:t>
      </w:r>
    </w:p>
    <w:p w14:paraId="05218D8B">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4.授权代表社保证明………………………………………………………（页码）</w:t>
      </w:r>
    </w:p>
    <w:p w14:paraId="6542536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5.资格条件证明材料</w:t>
      </w:r>
    </w:p>
    <w:p w14:paraId="0AF31A8B">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5.1营业执照(或事业法人登记证书)</w:t>
      </w:r>
      <w:r>
        <w:rPr>
          <w:rFonts w:hint="eastAsia" w:ascii="仿宋" w:hAnsi="仿宋" w:eastAsia="仿宋" w:cs="仿宋"/>
          <w:color w:val="auto"/>
          <w:lang w:val="en-US" w:eastAsia="zh-CN"/>
        </w:rPr>
        <w:t>复印件</w:t>
      </w:r>
      <w:r>
        <w:rPr>
          <w:rFonts w:hint="eastAsia" w:ascii="仿宋" w:hAnsi="仿宋" w:eastAsia="仿宋" w:cs="仿宋"/>
          <w:color w:val="auto"/>
        </w:rPr>
        <w:t>…………………………（页码）</w:t>
      </w:r>
    </w:p>
    <w:p w14:paraId="053D3843">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5.2供应商基本资格条件书面承诺函…………………………………（页码）</w:t>
      </w:r>
    </w:p>
    <w:p w14:paraId="7D4CA885">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lang w:val="en-US" w:eastAsia="zh-CN"/>
        </w:rPr>
        <w:t>5.3</w:t>
      </w:r>
      <w:r>
        <w:rPr>
          <w:rFonts w:hint="eastAsia" w:ascii="仿宋" w:hAnsi="仿宋" w:eastAsia="仿宋" w:cs="仿宋"/>
          <w:color w:val="auto"/>
        </w:rPr>
        <w:t>特定资格条件证明材料……………………………………………（页码）</w:t>
      </w:r>
    </w:p>
    <w:p w14:paraId="32F551D1">
      <w:pPr>
        <w:pStyle w:val="39"/>
        <w:kinsoku/>
        <w:overflowPunct/>
        <w:topLinePunct w:val="0"/>
        <w:bidi w:val="0"/>
        <w:spacing w:line="288" w:lineRule="auto"/>
        <w:ind w:firstLine="720" w:firstLineChars="300"/>
        <w:jc w:val="left"/>
        <w:rPr>
          <w:rFonts w:hint="eastAsia" w:ascii="仿宋" w:hAnsi="仿宋" w:eastAsia="仿宋" w:cs="仿宋"/>
          <w:color w:val="auto"/>
          <w:lang w:val="zh-CN" w:eastAsia="zh-CN"/>
        </w:rPr>
      </w:pPr>
      <w:r>
        <w:rPr>
          <w:rFonts w:hint="eastAsia" w:ascii="仿宋" w:hAnsi="仿宋" w:eastAsia="仿宋" w:cs="仿宋"/>
          <w:color w:val="auto"/>
          <w:lang w:val="en-US" w:eastAsia="zh-CN"/>
        </w:rPr>
        <w:t>5.4</w:t>
      </w:r>
      <w:r>
        <w:rPr>
          <w:rFonts w:hint="eastAsia" w:ascii="仿宋" w:hAnsi="仿宋" w:eastAsia="仿宋" w:cs="仿宋"/>
          <w:color w:val="auto"/>
          <w:lang w:val="zh-CN" w:eastAsia="zh-CN"/>
        </w:rPr>
        <w:t>供应商廉洁自律承诺书……………………………………………（页码）</w:t>
      </w:r>
    </w:p>
    <w:p w14:paraId="4E7282A0">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6.评分对应表………………………………………………………………（页码）</w:t>
      </w:r>
    </w:p>
    <w:p w14:paraId="50E97F0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7.项目明细清单…………………………………………………</w:t>
      </w:r>
      <w:r>
        <w:rPr>
          <w:rFonts w:hint="eastAsia" w:ascii="仿宋" w:hAnsi="仿宋" w:eastAsia="仿宋" w:cs="仿宋"/>
          <w:color w:val="auto"/>
          <w:lang w:val="zh-CN"/>
        </w:rPr>
        <w:t>……</w:t>
      </w:r>
      <w:r>
        <w:rPr>
          <w:rFonts w:hint="eastAsia" w:ascii="仿宋" w:hAnsi="仿宋" w:eastAsia="仿宋" w:cs="仿宋"/>
          <w:color w:val="auto"/>
        </w:rPr>
        <w:t>……（页码）</w:t>
      </w:r>
    </w:p>
    <w:p w14:paraId="6EB3DF0F">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8.两定机构医疗保障信息平台信息或承诺</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645D9934">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9</w:t>
      </w:r>
      <w:r>
        <w:rPr>
          <w:rFonts w:hint="eastAsia" w:ascii="仿宋" w:hAnsi="仿宋" w:eastAsia="仿宋" w:cs="仿宋"/>
          <w:color w:val="auto"/>
        </w:rPr>
        <w:t>.</w:t>
      </w:r>
      <w:r>
        <w:rPr>
          <w:rFonts w:hint="eastAsia" w:ascii="仿宋" w:hAnsi="仿宋" w:eastAsia="仿宋" w:cs="仿宋"/>
          <w:color w:val="auto"/>
          <w:lang w:eastAsia="zh-CN"/>
        </w:rPr>
        <w:t>投标人综合实力相关资料</w:t>
      </w:r>
      <w:r>
        <w:rPr>
          <w:rFonts w:hint="eastAsia" w:ascii="仿宋" w:hAnsi="仿宋" w:eastAsia="仿宋" w:cs="仿宋"/>
          <w:color w:val="auto"/>
        </w:rPr>
        <w:t>………………………………………………（页码）</w:t>
      </w:r>
    </w:p>
    <w:p w14:paraId="5B6A5F9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.投标人资信相关证明材料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530DAD6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.投标产品市场占有率相关证明材料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16D9A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sz w:val="24"/>
          <w:highlight w:val="none"/>
          <w:lang w:val="en-US" w:eastAsia="zh-CN"/>
        </w:rPr>
        <w:t>12</w:t>
      </w:r>
      <w:r>
        <w:rPr>
          <w:rFonts w:hint="eastAsia" w:ascii="仿宋" w:hAnsi="仿宋" w:eastAsia="仿宋" w:cs="仿宋"/>
          <w:color w:val="auto"/>
          <w:lang w:val="zh-CN"/>
        </w:rPr>
        <w:t>.</w:t>
      </w:r>
      <w:r>
        <w:rPr>
          <w:rFonts w:hint="eastAsia" w:ascii="仿宋" w:hAnsi="仿宋" w:eastAsia="仿宋" w:cs="仿宋"/>
          <w:color w:val="auto"/>
          <w:highlight w:val="none"/>
          <w:lang w:eastAsia="zh-CN"/>
        </w:rPr>
        <w:t>参数要求</w:t>
      </w:r>
      <w:r>
        <w:rPr>
          <w:rFonts w:hint="eastAsia" w:ascii="仿宋" w:hAnsi="仿宋" w:eastAsia="仿宋" w:cs="仿宋"/>
          <w:color w:val="auto"/>
          <w:highlight w:val="none"/>
        </w:rPr>
        <w:t>相关</w:t>
      </w:r>
      <w:r>
        <w:rPr>
          <w:rFonts w:hint="eastAsia" w:ascii="仿宋" w:hAnsi="仿宋" w:eastAsia="仿宋" w:cs="仿宋"/>
          <w:color w:val="auto"/>
          <w:highlight w:val="none"/>
          <w:lang w:eastAsia="zh-CN"/>
        </w:rPr>
        <w:t>资料（如有）</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08D0246C">
      <w:pPr>
        <w:pStyle w:val="39"/>
        <w:kinsoku/>
        <w:overflowPunct/>
        <w:topLinePunct w:val="0"/>
        <w:bidi w:val="0"/>
        <w:spacing w:line="288" w:lineRule="auto"/>
        <w:ind w:firstLine="480" w:firstLineChars="200"/>
        <w:jc w:val="left"/>
        <w:rPr>
          <w:rFonts w:hint="eastAsia" w:ascii="仿宋" w:hAnsi="仿宋" w:eastAsia="仿宋" w:cs="仿宋"/>
          <w:color w:val="auto"/>
          <w:lang w:val="zh-CN"/>
        </w:rPr>
      </w:pPr>
      <w:r>
        <w:rPr>
          <w:rFonts w:hint="eastAsia" w:ascii="仿宋" w:hAnsi="仿宋" w:eastAsia="仿宋" w:cs="仿宋"/>
          <w:color w:val="auto"/>
        </w:rPr>
        <w:t>1</w:t>
      </w:r>
      <w:r>
        <w:rPr>
          <w:rFonts w:hint="eastAsia" w:ascii="仿宋" w:hAnsi="仿宋" w:eastAsia="仿宋" w:cs="仿宋"/>
          <w:color w:val="auto"/>
          <w:lang w:val="en-US" w:eastAsia="zh-CN"/>
        </w:rPr>
        <w:t>3</w:t>
      </w:r>
      <w:r>
        <w:rPr>
          <w:rFonts w:hint="eastAsia" w:ascii="仿宋" w:hAnsi="仿宋" w:eastAsia="仿宋" w:cs="仿宋"/>
          <w:color w:val="auto"/>
          <w:lang w:val="zh-CN"/>
        </w:rPr>
        <w:t>.</w:t>
      </w:r>
      <w:r>
        <w:rPr>
          <w:rFonts w:hint="eastAsia" w:ascii="仿宋" w:hAnsi="仿宋" w:eastAsia="仿宋" w:cs="仿宋"/>
          <w:color w:val="auto"/>
        </w:rPr>
        <w:t>投标产品质量相关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FB7F17">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4</w:t>
      </w:r>
      <w:r>
        <w:rPr>
          <w:rFonts w:hint="eastAsia" w:ascii="仿宋" w:hAnsi="仿宋" w:eastAsia="仿宋" w:cs="仿宋"/>
          <w:color w:val="auto"/>
          <w:lang w:val="zh-CN"/>
        </w:rPr>
        <w:t>.</w:t>
      </w:r>
      <w:r>
        <w:rPr>
          <w:rFonts w:hint="eastAsia" w:ascii="仿宋" w:hAnsi="仿宋" w:eastAsia="仿宋" w:cs="仿宋"/>
          <w:color w:val="auto"/>
        </w:rPr>
        <w:t>售后服务</w:t>
      </w:r>
      <w:r>
        <w:rPr>
          <w:rFonts w:hint="eastAsia" w:ascii="仿宋" w:hAnsi="仿宋" w:eastAsia="仿宋" w:cs="仿宋"/>
          <w:color w:val="auto"/>
          <w:lang w:eastAsia="zh-CN"/>
        </w:rPr>
        <w:t>相关资料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532AD64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5</w:t>
      </w:r>
      <w:r>
        <w:rPr>
          <w:rFonts w:hint="eastAsia" w:ascii="仿宋" w:hAnsi="仿宋" w:eastAsia="仿宋" w:cs="仿宋"/>
          <w:color w:val="auto"/>
        </w:rPr>
        <w:t>.其他优惠条件相关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3D06A744">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6</w:t>
      </w:r>
      <w:r>
        <w:rPr>
          <w:rFonts w:hint="eastAsia" w:ascii="仿宋" w:hAnsi="仿宋" w:eastAsia="仿宋" w:cs="仿宋"/>
          <w:color w:val="auto"/>
        </w:rPr>
        <w:t>.</w:t>
      </w:r>
      <w:r>
        <w:rPr>
          <w:rFonts w:hint="eastAsia" w:ascii="仿宋" w:hAnsi="仿宋" w:eastAsia="仿宋" w:cs="仿宋"/>
          <w:color w:val="auto"/>
          <w:lang w:val="zh-CN"/>
        </w:rPr>
        <w:t>其他商务技术（资信）文件或说明</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187BE8B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p>
    <w:p w14:paraId="13D74F9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r>
        <w:rPr>
          <w:rFonts w:hint="eastAsia" w:ascii="仿宋" w:hAnsi="仿宋" w:eastAsia="仿宋" w:cs="仿宋"/>
          <w:color w:val="auto"/>
          <w:lang w:val="zh-CN"/>
        </w:rPr>
        <w:t>注：以上文件投标供应商可以在本采购文件提供的格式范本基础上适当微调，使得内容更加完备。</w:t>
      </w:r>
    </w:p>
    <w:p w14:paraId="59847490">
      <w:pPr>
        <w:pStyle w:val="39"/>
        <w:kinsoku/>
        <w:overflowPunct/>
        <w:topLinePunct w:val="0"/>
        <w:bidi w:val="0"/>
        <w:spacing w:line="288" w:lineRule="auto"/>
        <w:ind w:firstLine="480" w:firstLineChars="200"/>
        <w:jc w:val="left"/>
        <w:rPr>
          <w:rFonts w:hint="eastAsia" w:ascii="仿宋" w:hAnsi="仿宋" w:eastAsia="仿宋" w:cs="仿宋"/>
          <w:color w:val="auto"/>
        </w:rPr>
      </w:pPr>
    </w:p>
    <w:p w14:paraId="674EE37D">
      <w:pPr>
        <w:kinsoku/>
        <w:overflowPunct/>
        <w:topLinePunct w:val="0"/>
        <w:bidi w:val="0"/>
        <w:spacing w:line="288" w:lineRule="auto"/>
        <w:jc w:val="left"/>
        <w:rPr>
          <w:rFonts w:hint="eastAsia" w:ascii="仿宋" w:hAnsi="仿宋" w:eastAsia="仿宋" w:cs="仿宋"/>
          <w:b/>
          <w:color w:val="auto"/>
          <w:sz w:val="28"/>
          <w:szCs w:val="28"/>
        </w:rPr>
      </w:pPr>
    </w:p>
    <w:p w14:paraId="659CB5EC">
      <w:pPr>
        <w:kinsoku/>
        <w:overflowPunct/>
        <w:topLinePunct w:val="0"/>
        <w:bidi w:val="0"/>
        <w:spacing w:line="288" w:lineRule="auto"/>
        <w:jc w:val="left"/>
        <w:rPr>
          <w:rFonts w:hint="eastAsia" w:ascii="仿宋" w:hAnsi="仿宋" w:eastAsia="仿宋" w:cs="仿宋"/>
          <w:b/>
          <w:color w:val="auto"/>
          <w:sz w:val="28"/>
          <w:szCs w:val="28"/>
        </w:rPr>
      </w:pPr>
    </w:p>
    <w:p w14:paraId="0F127350">
      <w:pPr>
        <w:kinsoku/>
        <w:overflowPunct/>
        <w:topLinePunct w:val="0"/>
        <w:bidi w:val="0"/>
        <w:spacing w:line="288" w:lineRule="auto"/>
        <w:jc w:val="left"/>
        <w:rPr>
          <w:rFonts w:hint="eastAsia" w:ascii="仿宋" w:hAnsi="仿宋" w:eastAsia="仿宋" w:cs="仿宋"/>
          <w:b/>
          <w:color w:val="auto"/>
          <w:sz w:val="28"/>
          <w:szCs w:val="28"/>
        </w:rPr>
      </w:pPr>
    </w:p>
    <w:p w14:paraId="6E887E6B">
      <w:pPr>
        <w:kinsoku/>
        <w:overflowPunct/>
        <w:topLinePunct w:val="0"/>
        <w:bidi w:val="0"/>
        <w:spacing w:line="288" w:lineRule="auto"/>
        <w:jc w:val="left"/>
        <w:rPr>
          <w:rFonts w:hint="eastAsia" w:ascii="仿宋" w:hAnsi="仿宋" w:eastAsia="仿宋" w:cs="仿宋"/>
          <w:b/>
          <w:color w:val="auto"/>
          <w:sz w:val="28"/>
          <w:szCs w:val="28"/>
        </w:rPr>
      </w:pPr>
    </w:p>
    <w:p w14:paraId="78FE9266">
      <w:pPr>
        <w:kinsoku/>
        <w:overflowPunct/>
        <w:topLinePunct w:val="0"/>
        <w:bidi w:val="0"/>
        <w:spacing w:line="288" w:lineRule="auto"/>
        <w:jc w:val="left"/>
        <w:rPr>
          <w:rFonts w:hint="eastAsia" w:ascii="仿宋" w:hAnsi="仿宋" w:eastAsia="仿宋" w:cs="仿宋"/>
          <w:b/>
          <w:color w:val="auto"/>
          <w:sz w:val="28"/>
          <w:szCs w:val="28"/>
        </w:rPr>
      </w:pPr>
    </w:p>
    <w:p w14:paraId="78D275F7">
      <w:pPr>
        <w:kinsoku/>
        <w:overflowPunct/>
        <w:topLinePunct w:val="0"/>
        <w:bidi w:val="0"/>
        <w:spacing w:line="288" w:lineRule="auto"/>
        <w:jc w:val="left"/>
        <w:rPr>
          <w:rFonts w:hint="eastAsia" w:ascii="仿宋" w:hAnsi="仿宋" w:eastAsia="仿宋" w:cs="仿宋"/>
          <w:b/>
          <w:color w:val="auto"/>
          <w:sz w:val="28"/>
          <w:szCs w:val="28"/>
        </w:rPr>
      </w:pPr>
    </w:p>
    <w:p w14:paraId="59D1D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87DC85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1、</w:t>
      </w:r>
      <w:r>
        <w:rPr>
          <w:rFonts w:hint="eastAsia" w:ascii="仿宋" w:hAnsi="仿宋" w:eastAsia="仿宋" w:cs="仿宋"/>
          <w:b/>
          <w:bCs/>
          <w:color w:val="auto"/>
          <w:sz w:val="30"/>
          <w:szCs w:val="30"/>
        </w:rPr>
        <w:t>投标声明函</w:t>
      </w:r>
    </w:p>
    <w:p w14:paraId="1A5842FE">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致</w:t>
      </w:r>
      <w:r>
        <w:rPr>
          <w:rFonts w:hint="eastAsia" w:ascii="仿宋" w:hAnsi="仿宋" w:eastAsia="仿宋" w:cs="仿宋"/>
          <w:color w:val="auto"/>
          <w:szCs w:val="24"/>
          <w:u w:val="single"/>
        </w:rPr>
        <w:t>（填写采购代理机构或采购人名称）</w:t>
      </w:r>
      <w:r>
        <w:rPr>
          <w:rFonts w:hint="eastAsia" w:ascii="仿宋" w:hAnsi="仿宋" w:eastAsia="仿宋" w:cs="仿宋"/>
          <w:color w:val="auto"/>
          <w:szCs w:val="24"/>
        </w:rPr>
        <w:t>：</w:t>
      </w:r>
    </w:p>
    <w:p w14:paraId="78546085">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我方</w:t>
      </w:r>
      <w:r>
        <w:rPr>
          <w:rFonts w:hint="eastAsia" w:ascii="仿宋" w:hAnsi="仿宋" w:eastAsia="仿宋" w:cs="仿宋"/>
          <w:color w:val="auto"/>
          <w:szCs w:val="24"/>
          <w:u w:val="single"/>
        </w:rPr>
        <w:t>（填写投标供应商全称）</w:t>
      </w:r>
      <w:r>
        <w:rPr>
          <w:rFonts w:hint="eastAsia" w:ascii="仿宋" w:hAnsi="仿宋" w:eastAsia="仿宋" w:cs="仿宋"/>
          <w:color w:val="auto"/>
          <w:szCs w:val="24"/>
        </w:rPr>
        <w:t>愿意参加贵方组织的</w:t>
      </w:r>
      <w:r>
        <w:rPr>
          <w:rFonts w:hint="eastAsia" w:ascii="仿宋" w:hAnsi="仿宋" w:eastAsia="仿宋" w:cs="仿宋"/>
          <w:color w:val="auto"/>
          <w:szCs w:val="24"/>
          <w:u w:val="single"/>
        </w:rPr>
        <w:t>（填写招标项目名称）（招标编号：）</w:t>
      </w:r>
      <w:r>
        <w:rPr>
          <w:rFonts w:hint="eastAsia" w:ascii="仿宋" w:hAnsi="仿宋" w:eastAsia="仿宋" w:cs="仿宋"/>
          <w:color w:val="auto"/>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3.</w:t>
      </w:r>
      <w:r>
        <w:rPr>
          <w:rFonts w:hint="eastAsia" w:ascii="仿宋" w:hAnsi="仿宋" w:eastAsia="仿宋" w:cs="仿宋"/>
          <w:b/>
          <w:bCs/>
          <w:color w:val="auto"/>
          <w:lang w:val="zh-CN"/>
        </w:rPr>
        <w:t>我方</w:t>
      </w:r>
      <w:r>
        <w:rPr>
          <w:rFonts w:hint="eastAsia" w:ascii="仿宋" w:hAnsi="仿宋" w:eastAsia="仿宋" w:cs="仿宋"/>
          <w:b/>
          <w:bCs/>
          <w:color w:val="auto"/>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rPr>
        <w:t>6.投标文件自开标日起有效期为90天。若延长投标有效期，需经我方同意</w:t>
      </w:r>
      <w:r>
        <w:rPr>
          <w:rFonts w:hint="eastAsia" w:ascii="仿宋" w:hAnsi="仿宋" w:eastAsia="仿宋" w:cs="仿宋"/>
          <w:color w:val="auto"/>
          <w:szCs w:val="24"/>
        </w:rPr>
        <w:t>。</w:t>
      </w:r>
    </w:p>
    <w:p w14:paraId="723F1F87">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8.我方承诺若</w:t>
      </w:r>
      <w:r>
        <w:rPr>
          <w:rFonts w:ascii="仿宋" w:hAnsi="仿宋" w:eastAsia="仿宋" w:cs="仿宋"/>
          <w:color w:val="auto"/>
          <w:kern w:val="0"/>
          <w:sz w:val="24"/>
        </w:rPr>
        <w:t>有下列情形之一的</w:t>
      </w:r>
      <w:r>
        <w:rPr>
          <w:rFonts w:hint="eastAsia" w:ascii="仿宋" w:hAnsi="仿宋" w:eastAsia="仿宋" w:cs="仿宋"/>
          <w:color w:val="auto"/>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（一）提供虚假材料谋取中标、成交的；</w:t>
      </w:r>
    </w:p>
    <w:p w14:paraId="6BD9694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color w:val="auto"/>
        </w:rPr>
      </w:pPr>
      <w:r>
        <w:rPr>
          <w:rFonts w:ascii="仿宋" w:hAnsi="仿宋" w:eastAsia="仿宋" w:cs="仿宋"/>
          <w:color w:val="auto"/>
        </w:rPr>
        <w:t>有</w:t>
      </w:r>
      <w:r>
        <w:rPr>
          <w:rFonts w:hint="eastAsia" w:ascii="仿宋" w:hAnsi="仿宋" w:eastAsia="仿宋" w:cs="仿宋"/>
          <w:color w:val="auto"/>
        </w:rPr>
        <w:t>上述</w:t>
      </w:r>
      <w:r>
        <w:rPr>
          <w:rFonts w:ascii="仿宋" w:hAnsi="仿宋" w:eastAsia="仿宋" w:cs="仿宋"/>
          <w:color w:val="auto"/>
        </w:rPr>
        <w:t>第（一）至（五）项情形之一的，中标、成交无效。</w:t>
      </w:r>
    </w:p>
    <w:p w14:paraId="7CBE485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5664AA7">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629464A0">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 xml:space="preserve">供应商(盖章)：　　　　　　　　　　　　　　　　 </w:t>
      </w:r>
      <w:r>
        <w:rPr>
          <w:rFonts w:ascii="仿宋" w:hAnsi="仿宋" w:eastAsia="仿宋" w:cs="仿宋"/>
          <w:color w:val="auto"/>
          <w:szCs w:val="24"/>
        </w:rPr>
        <w:t xml:space="preserve">    </w:t>
      </w:r>
    </w:p>
    <w:p w14:paraId="64657ABC">
      <w:pPr>
        <w:pStyle w:val="34"/>
        <w:kinsoku/>
        <w:overflowPunct/>
        <w:topLinePunct w:val="0"/>
        <w:bidi w:val="0"/>
        <w:spacing w:afterLines="0" w:line="288" w:lineRule="auto"/>
        <w:ind w:firstLine="480" w:firstLineChars="20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68C3B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B10FF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2、</w:t>
      </w:r>
      <w:r>
        <w:rPr>
          <w:rFonts w:hint="eastAsia" w:ascii="仿宋" w:hAnsi="仿宋" w:eastAsia="仿宋" w:cs="仿宋"/>
          <w:b/>
          <w:bCs/>
          <w:color w:val="auto"/>
          <w:sz w:val="30"/>
          <w:szCs w:val="30"/>
        </w:rPr>
        <w:t>法定代表人授权委托书</w:t>
      </w:r>
    </w:p>
    <w:p w14:paraId="491597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lang w:eastAsia="zh-CN"/>
        </w:rPr>
      </w:pPr>
    </w:p>
    <w:p w14:paraId="331A654D">
      <w:pPr>
        <w:kinsoku/>
        <w:overflowPunct/>
        <w:topLinePunct w:val="0"/>
        <w:bidi w:val="0"/>
        <w:snapToGrid w:val="0"/>
        <w:spacing w:before="50" w:after="50" w:line="288" w:lineRule="auto"/>
        <w:ind w:firstLine="723"/>
        <w:jc w:val="center"/>
        <w:rPr>
          <w:rFonts w:ascii="仿宋" w:hAnsi="仿宋" w:eastAsia="仿宋" w:cs="仿宋"/>
          <w:b/>
          <w:color w:val="auto"/>
          <w:sz w:val="36"/>
          <w:szCs w:val="36"/>
        </w:rPr>
      </w:pPr>
      <w:r>
        <w:rPr>
          <w:rFonts w:hint="eastAsia" w:ascii="仿宋" w:hAnsi="仿宋" w:eastAsia="仿宋" w:cs="仿宋"/>
          <w:b/>
          <w:color w:val="auto"/>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系</w:t>
      </w:r>
      <w:r>
        <w:rPr>
          <w:rFonts w:hint="eastAsia" w:ascii="仿宋" w:hAnsi="仿宋" w:eastAsia="仿宋" w:cs="仿宋"/>
          <w:color w:val="auto"/>
          <w:sz w:val="24"/>
          <w:szCs w:val="24"/>
          <w:u w:val="single"/>
        </w:rPr>
        <w:t>（供应商名称）</w:t>
      </w:r>
      <w:r>
        <w:rPr>
          <w:rFonts w:hint="eastAsia" w:ascii="仿宋" w:hAnsi="仿宋" w:eastAsia="仿宋" w:cs="仿宋"/>
          <w:color w:val="auto"/>
          <w:sz w:val="24"/>
          <w:szCs w:val="24"/>
        </w:rPr>
        <w:t>的法定代表人，现授权委托本单位在职职工</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为授权代表，以我方的名义参加</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p>
    <w:p w14:paraId="3425ECE6">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color w:val="auto"/>
          <w:sz w:val="24"/>
          <w:szCs w:val="24"/>
        </w:rPr>
      </w:pPr>
    </w:p>
    <w:p w14:paraId="22B42BE8">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color w:val="auto"/>
          <w:sz w:val="24"/>
          <w:szCs w:val="24"/>
        </w:rPr>
      </w:pPr>
    </w:p>
    <w:p w14:paraId="6223B72B">
      <w:pPr>
        <w:kinsoku/>
        <w:overflowPunct/>
        <w:topLinePunct w:val="0"/>
        <w:bidi w:val="0"/>
        <w:snapToGrid w:val="0"/>
        <w:spacing w:before="156" w:beforeLines="50" w:after="50" w:line="288" w:lineRule="auto"/>
        <w:rPr>
          <w:rFonts w:ascii="仿宋" w:hAnsi="仿宋" w:eastAsia="仿宋" w:cs="仿宋"/>
          <w:color w:val="auto"/>
          <w:sz w:val="24"/>
          <w:szCs w:val="24"/>
        </w:rPr>
      </w:pPr>
    </w:p>
    <w:p w14:paraId="2A44F09C">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年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月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日</w:t>
      </w:r>
    </w:p>
    <w:p w14:paraId="524A0BCC">
      <w:pPr>
        <w:widowControl/>
        <w:kinsoku/>
        <w:overflowPunct/>
        <w:topLinePunct w:val="0"/>
        <w:bidi w:val="0"/>
        <w:spacing w:line="288" w:lineRule="auto"/>
        <w:jc w:val="left"/>
        <w:rPr>
          <w:rFonts w:ascii="仿宋" w:hAnsi="仿宋" w:eastAsia="仿宋" w:cs="仿宋"/>
          <w:color w:val="auto"/>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rPr>
        <w:t>友情提示：</w:t>
      </w:r>
      <w:r>
        <w:rPr>
          <w:rFonts w:hint="eastAsia" w:ascii="仿宋" w:hAnsi="仿宋" w:eastAsia="仿宋" w:cs="仿宋"/>
          <w:b/>
          <w:bCs/>
          <w:color w:val="auto"/>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30855AD">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法定代表人及其授权代表身份证明</w:t>
      </w:r>
    </w:p>
    <w:p w14:paraId="2AA65C8C">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1</w:t>
      </w:r>
      <w:r>
        <w:rPr>
          <w:rFonts w:ascii="仿宋" w:hAnsi="仿宋" w:eastAsia="仿宋" w:cs="仿宋"/>
          <w:color w:val="auto"/>
          <w:sz w:val="28"/>
          <w:szCs w:val="28"/>
        </w:rPr>
        <w:t>.</w:t>
      </w:r>
      <w:r>
        <w:rPr>
          <w:rFonts w:hint="eastAsia" w:ascii="仿宋" w:hAnsi="仿宋" w:eastAsia="仿宋" w:cs="仿宋"/>
          <w:color w:val="auto"/>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2</w:t>
      </w:r>
      <w:r>
        <w:rPr>
          <w:rFonts w:ascii="仿宋" w:hAnsi="仿宋" w:eastAsia="仿宋" w:cs="仿宋"/>
          <w:color w:val="auto"/>
          <w:sz w:val="28"/>
          <w:szCs w:val="28"/>
        </w:rPr>
        <w:t>.</w:t>
      </w:r>
      <w:r>
        <w:rPr>
          <w:rFonts w:hint="eastAsia" w:ascii="仿宋" w:hAnsi="仿宋" w:eastAsia="仿宋" w:cs="仿宋"/>
          <w:color w:val="auto"/>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ascii="仿宋" w:hAnsi="仿宋" w:eastAsia="仿宋" w:cs="仿宋"/>
          <w:color w:val="auto"/>
          <w:sz w:val="28"/>
          <w:szCs w:val="28"/>
        </w:rPr>
        <w:t>3.</w:t>
      </w:r>
      <w:r>
        <w:rPr>
          <w:rFonts w:hint="eastAsia" w:ascii="仿宋" w:hAnsi="仿宋" w:eastAsia="仿宋" w:cs="仿宋"/>
          <w:color w:val="auto"/>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2B0743A">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4、</w:t>
      </w:r>
      <w:r>
        <w:rPr>
          <w:rFonts w:hint="eastAsia" w:ascii="仿宋" w:hAnsi="仿宋" w:eastAsia="仿宋" w:cs="仿宋"/>
          <w:b/>
          <w:bCs/>
          <w:color w:val="auto"/>
          <w:sz w:val="30"/>
          <w:szCs w:val="30"/>
        </w:rPr>
        <w:t>授权代表社保证明</w:t>
      </w:r>
    </w:p>
    <w:p w14:paraId="0242F4F9">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r>
        <w:rPr>
          <w:rFonts w:hint="eastAsia" w:ascii="仿宋" w:hAnsi="仿宋" w:eastAsia="仿宋" w:cs="仿宋"/>
          <w:b/>
          <w:bCs/>
          <w:color w:val="auto"/>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color w:val="auto"/>
          <w:sz w:val="28"/>
          <w:szCs w:val="28"/>
        </w:rPr>
      </w:pPr>
    </w:p>
    <w:p w14:paraId="000D4C1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2BB1486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F28B786">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1BE2E6C7">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ECA667A">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4CD52B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rPr>
        <w:t>5</w:t>
      </w:r>
      <w:r>
        <w:rPr>
          <w:rFonts w:hint="eastAsia" w:ascii="仿宋" w:hAnsi="仿宋" w:eastAsia="仿宋" w:cs="仿宋"/>
          <w:b/>
          <w:bCs/>
          <w:color w:val="auto"/>
          <w:sz w:val="30"/>
          <w:szCs w:val="30"/>
          <w:lang w:eastAsia="zh-CN"/>
        </w:rPr>
        <w:t>、</w:t>
      </w:r>
      <w:r>
        <w:rPr>
          <w:rFonts w:hint="eastAsia" w:ascii="仿宋" w:hAnsi="仿宋" w:eastAsia="仿宋" w:cs="仿宋"/>
          <w:b/>
          <w:bCs/>
          <w:color w:val="auto"/>
          <w:sz w:val="30"/>
          <w:szCs w:val="30"/>
        </w:rPr>
        <w:t>资格条件证明材料</w:t>
      </w:r>
    </w:p>
    <w:p w14:paraId="003EB347">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5.1营业执照(或事业法人登记证书)复印件</w:t>
      </w:r>
    </w:p>
    <w:p w14:paraId="461862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6302D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C82D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1934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63694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D8224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A94F1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3CA04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90F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1A9FC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E5D1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23903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F55BA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4186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8AED1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B23F5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B18FF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DCBF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BC9F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13363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9E8099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C4C7B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5.2</w:t>
      </w:r>
      <w:r>
        <w:rPr>
          <w:rFonts w:hint="eastAsia" w:ascii="仿宋" w:hAnsi="仿宋" w:eastAsia="仿宋" w:cs="仿宋"/>
          <w:b/>
          <w:bCs/>
          <w:color w:val="auto"/>
          <w:sz w:val="30"/>
          <w:szCs w:val="30"/>
        </w:rPr>
        <w:t>供应商基本资格条件书面承诺函</w:t>
      </w:r>
    </w:p>
    <w:p w14:paraId="704DA74D">
      <w:pPr>
        <w:kinsoku/>
        <w:overflowPunct/>
        <w:topLinePunct w:val="0"/>
        <w:bidi w:val="0"/>
        <w:snapToGrid w:val="0"/>
        <w:spacing w:before="156" w:beforeLines="50" w:after="50" w:line="288" w:lineRule="auto"/>
        <w:ind w:firstLine="723"/>
        <w:jc w:val="center"/>
        <w:rPr>
          <w:rFonts w:hint="eastAsia" w:ascii="仿宋" w:hAnsi="仿宋" w:eastAsia="仿宋" w:cs="仿宋"/>
          <w:b/>
          <w:bCs/>
          <w:color w:val="auto"/>
          <w:sz w:val="36"/>
          <w:szCs w:val="36"/>
        </w:rPr>
      </w:pP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color w:val="auto"/>
          <w:sz w:val="36"/>
          <w:szCs w:val="36"/>
        </w:rPr>
      </w:pPr>
      <w:r>
        <w:rPr>
          <w:rFonts w:hint="eastAsia" w:ascii="仿宋" w:hAnsi="仿宋" w:eastAsia="仿宋" w:cs="仿宋"/>
          <w:b/>
          <w:bCs/>
          <w:color w:val="auto"/>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4D2035E8">
      <w:pPr>
        <w:kinsoku/>
        <w:overflowPunct/>
        <w:topLinePunct w:val="0"/>
        <w:bidi w:val="0"/>
        <w:snapToGrid w:val="0"/>
        <w:spacing w:before="156" w:beforeLines="50" w:after="50" w:line="288" w:lineRule="auto"/>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我方郑重承诺，已具有</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采购文件中关于申请人资格要求的下列条件：</w:t>
      </w:r>
    </w:p>
    <w:p w14:paraId="41435175">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1.具备下列条件：</w:t>
      </w:r>
    </w:p>
    <w:p w14:paraId="78298DF8">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285D3E5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val="zh-CN"/>
        </w:rPr>
        <w:t>）具有良好的商业信誉和健全的财务会计制度；</w:t>
      </w:r>
    </w:p>
    <w:p w14:paraId="3B7120F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三</w:t>
      </w:r>
      <w:r>
        <w:rPr>
          <w:rFonts w:hint="eastAsia" w:ascii="仿宋" w:hAnsi="仿宋" w:eastAsia="仿宋" w:cs="仿宋"/>
          <w:color w:val="auto"/>
          <w:kern w:val="0"/>
          <w:sz w:val="24"/>
          <w:szCs w:val="24"/>
          <w:lang w:val="zh-CN"/>
        </w:rPr>
        <w:t>）具有履行合同所必需的设备和专业技术能力；</w:t>
      </w:r>
    </w:p>
    <w:p w14:paraId="7C5FD57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四</w:t>
      </w:r>
      <w:r>
        <w:rPr>
          <w:rFonts w:hint="eastAsia" w:ascii="仿宋" w:hAnsi="仿宋" w:eastAsia="仿宋" w:cs="仿宋"/>
          <w:color w:val="auto"/>
          <w:kern w:val="0"/>
          <w:sz w:val="24"/>
          <w:szCs w:val="24"/>
          <w:lang w:val="zh-CN"/>
        </w:rPr>
        <w:t>）有依法缴纳税收和社会保障资金的良好记录；</w:t>
      </w:r>
    </w:p>
    <w:p w14:paraId="353ADD72">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五</w:t>
      </w:r>
      <w:r>
        <w:rPr>
          <w:rFonts w:hint="eastAsia" w:ascii="仿宋" w:hAnsi="仿宋" w:eastAsia="仿宋" w:cs="仿宋"/>
          <w:color w:val="auto"/>
          <w:kern w:val="0"/>
          <w:sz w:val="24"/>
          <w:szCs w:val="24"/>
          <w:lang w:val="zh-CN"/>
        </w:rPr>
        <w:t>）参加招标活动前三年内，在经营活动中没有重大违法记录；</w:t>
      </w:r>
    </w:p>
    <w:p w14:paraId="44E9A15E">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（六）法律、行政法规规定的其他条件。</w:t>
      </w:r>
    </w:p>
    <w:p w14:paraId="09AA49B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50AD10F">
      <w:pPr>
        <w:kinsoku/>
        <w:overflowPunct/>
        <w:topLinePunct w:val="0"/>
        <w:bidi w:val="0"/>
        <w:snapToGrid w:val="0"/>
        <w:spacing w:before="156" w:beforeLines="50" w:after="50" w:line="288" w:lineRule="auto"/>
        <w:jc w:val="left"/>
        <w:rPr>
          <w:rFonts w:ascii="仿宋" w:hAnsi="仿宋" w:eastAsia="仿宋" w:cs="仿宋"/>
          <w:color w:val="auto"/>
          <w:sz w:val="24"/>
          <w:szCs w:val="24"/>
        </w:rPr>
      </w:pPr>
    </w:p>
    <w:p w14:paraId="4241058A">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382D2D47">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067E94B">
      <w:pPr>
        <w:pStyle w:val="34"/>
        <w:kinsoku/>
        <w:overflowPunct/>
        <w:topLinePunct w:val="0"/>
        <w:bidi w:val="0"/>
        <w:spacing w:afterLines="0" w:line="288" w:lineRule="auto"/>
        <w:ind w:firstLine="0" w:firstLineChars="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4CDC0548">
      <w:pPr>
        <w:kinsoku/>
        <w:overflowPunct/>
        <w:topLinePunct w:val="0"/>
        <w:bidi w:val="0"/>
        <w:snapToGrid w:val="0"/>
        <w:spacing w:before="156" w:beforeLines="50" w:after="50" w:line="288" w:lineRule="auto"/>
        <w:jc w:val="left"/>
        <w:rPr>
          <w:rFonts w:ascii="仿宋" w:hAnsi="仿宋" w:eastAsia="仿宋" w:cs="仿宋"/>
          <w:b/>
          <w:bCs/>
          <w:color w:val="auto"/>
          <w:sz w:val="30"/>
          <w:szCs w:val="30"/>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5.3</w:t>
      </w:r>
      <w:r>
        <w:rPr>
          <w:rFonts w:hint="eastAsia" w:ascii="仿宋" w:hAnsi="仿宋" w:eastAsia="仿宋" w:cs="仿宋"/>
          <w:b/>
          <w:bCs/>
          <w:color w:val="auto"/>
          <w:sz w:val="30"/>
          <w:szCs w:val="30"/>
        </w:rPr>
        <w:t>特定资格条件证明材料</w:t>
      </w:r>
    </w:p>
    <w:p w14:paraId="552D9B1A">
      <w:pPr>
        <w:pStyle w:val="34"/>
        <w:spacing w:afterLines="0" w:line="360" w:lineRule="auto"/>
        <w:ind w:firstLine="480" w:firstLineChars="200"/>
        <w:rPr>
          <w:rFonts w:hint="eastAsia" w:ascii="仿宋" w:hAnsi="仿宋" w:eastAsia="仿宋" w:cs="仿宋"/>
          <w:color w:val="auto"/>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4BE222B">
      <w:pPr>
        <w:jc w:val="center"/>
        <w:rPr>
          <w:rFonts w:hint="eastAsia" w:ascii="仿宋" w:hAnsi="仿宋" w:eastAsia="仿宋" w:cs="仿宋"/>
          <w:b/>
          <w:color w:val="auto"/>
          <w:kern w:val="0"/>
          <w:sz w:val="32"/>
          <w:szCs w:val="32"/>
          <w:lang w:val="zh-CN"/>
        </w:rPr>
      </w:pPr>
    </w:p>
    <w:p w14:paraId="51ECA00D">
      <w:pPr>
        <w:jc w:val="both"/>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5.4</w:t>
      </w:r>
      <w:r>
        <w:rPr>
          <w:rFonts w:hint="eastAsia" w:ascii="仿宋" w:hAnsi="仿宋" w:eastAsia="仿宋" w:cs="仿宋"/>
          <w:b/>
          <w:bCs/>
          <w:color w:val="auto"/>
          <w:sz w:val="30"/>
          <w:szCs w:val="30"/>
          <w:lang w:val="zh-CN" w:eastAsia="zh-CN"/>
        </w:rPr>
        <w:t>供应商廉洁自律承诺书</w:t>
      </w:r>
    </w:p>
    <w:p w14:paraId="48A936F8">
      <w:pPr>
        <w:jc w:val="center"/>
        <w:rPr>
          <w:rFonts w:hint="eastAsia" w:ascii="仿宋" w:hAnsi="仿宋" w:eastAsia="仿宋" w:cs="仿宋"/>
          <w:b/>
          <w:color w:val="auto"/>
          <w:kern w:val="0"/>
          <w:sz w:val="32"/>
          <w:szCs w:val="32"/>
          <w:lang w:val="zh-CN"/>
        </w:rPr>
      </w:pPr>
    </w:p>
    <w:p w14:paraId="1F59B694">
      <w:pPr>
        <w:jc w:val="center"/>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lang w:val="zh-CN"/>
        </w:rPr>
        <w:t>供应商廉洁自律承诺书</w:t>
      </w:r>
    </w:p>
    <w:p w14:paraId="24379634">
      <w:pPr>
        <w:adjustRightInd w:val="0"/>
        <w:snapToGrid w:val="0"/>
        <w:spacing w:line="360" w:lineRule="auto"/>
        <w:rPr>
          <w:rFonts w:hint="eastAsia" w:ascii="仿宋" w:hAnsi="仿宋" w:eastAsia="仿宋" w:cs="仿宋"/>
          <w:color w:val="auto"/>
          <w:sz w:val="24"/>
          <w:szCs w:val="24"/>
        </w:rPr>
      </w:pPr>
    </w:p>
    <w:p w14:paraId="5D6E9616">
      <w:pPr>
        <w:adjustRightInd w:val="0"/>
        <w:snapToGrid w:val="0"/>
        <w:spacing w:line="360" w:lineRule="auto"/>
        <w:rPr>
          <w:rFonts w:hint="eastAsia" w:ascii="仿宋" w:hAnsi="仿宋" w:eastAsia="仿宋" w:cs="仿宋"/>
          <w:color w:val="auto"/>
          <w:kern w:val="0"/>
          <w:sz w:val="24"/>
          <w:szCs w:val="24"/>
        </w:rPr>
      </w:pPr>
      <w:r>
        <w:rPr>
          <w:rFonts w:hint="eastAsia" w:ascii="仿宋" w:hAnsi="仿宋" w:eastAsia="仿宋" w:cs="仿宋"/>
          <w:color w:val="auto"/>
          <w:sz w:val="24"/>
          <w:szCs w:val="24"/>
        </w:rPr>
        <w:t>（采购人）、（采购代理机构）</w:t>
      </w:r>
      <w:r>
        <w:rPr>
          <w:rFonts w:hint="eastAsia" w:ascii="仿宋" w:hAnsi="仿宋" w:eastAsia="仿宋" w:cs="仿宋"/>
          <w:color w:val="auto"/>
          <w:kern w:val="0"/>
          <w:sz w:val="24"/>
          <w:szCs w:val="24"/>
          <w:lang w:val="zh-CN"/>
        </w:rPr>
        <w:t>：</w:t>
      </w:r>
    </w:p>
    <w:p w14:paraId="42AC95C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我单位响应你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项目招标要求参加投标。在这次投标过程中和中标后，我们将严格遵守国家法律法规要求，并郑重承诺：</w:t>
      </w:r>
    </w:p>
    <w:p w14:paraId="7154C6D4">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一、不向项目有关人员及部门赠送礼金礼物、有价证券、回扣以及中介费、介绍费、咨询费等好处费； </w:t>
      </w:r>
    </w:p>
    <w:p w14:paraId="3633C26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二、不为项目有关人员及部门报销应由你方单位或个人支付的费用； </w:t>
      </w:r>
    </w:p>
    <w:p w14:paraId="1C6F0ED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三、不向项目有关人员及部门提供有可能影响公正的宴请和健身娱乐等活动； </w:t>
      </w:r>
    </w:p>
    <w:p w14:paraId="33818A3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四、不为项目有关人员及部门出国（境）、旅游等提供方便；</w:t>
      </w:r>
    </w:p>
    <w:p w14:paraId="0A6003BB">
      <w:pPr>
        <w:autoSpaceDE w:val="0"/>
        <w:autoSpaceDN w:val="0"/>
        <w:adjustRightInd w:val="0"/>
        <w:spacing w:line="360" w:lineRule="auto"/>
        <w:ind w:left="481" w:leftChars="229"/>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五、不为项目有关人员个人装修住房、婚丧嫁娶、配偶子女工作安排等提供</w:t>
      </w:r>
    </w:p>
    <w:p w14:paraId="2C0CB9BA">
      <w:pPr>
        <w:autoSpaceDE w:val="0"/>
        <w:autoSpaceDN w:val="0"/>
        <w:adjustRightInd w:val="0"/>
        <w:spacing w:line="360" w:lineRule="auto"/>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好处；</w:t>
      </w:r>
    </w:p>
    <w:p w14:paraId="0A32C12C">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六、严格遵守《</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en-US" w:eastAsia="zh-CN"/>
        </w:rPr>
        <w:t>招标投标</w:t>
      </w:r>
      <w:r>
        <w:rPr>
          <w:rFonts w:hint="eastAsia" w:ascii="仿宋" w:hAnsi="仿宋" w:eastAsia="仿宋" w:cs="仿宋"/>
          <w:color w:val="auto"/>
          <w:kern w:val="0"/>
          <w:sz w:val="24"/>
          <w:szCs w:val="24"/>
          <w:lang w:val="zh-CN"/>
        </w:rPr>
        <w:t>法》《</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zh-CN"/>
        </w:rPr>
        <w:t>政府采购法》</w:t>
      </w:r>
      <w:r>
        <w:rPr>
          <w:rFonts w:hint="eastAsia" w:ascii="仿宋" w:hAnsi="仿宋" w:eastAsia="仿宋" w:cs="仿宋"/>
          <w:color w:val="auto"/>
          <w:sz w:val="24"/>
          <w:szCs w:val="24"/>
          <w:lang w:val="zh-CN"/>
        </w:rPr>
        <w:t>《中华人民共和国民法典》</w:t>
      </w:r>
      <w:r>
        <w:rPr>
          <w:rFonts w:hint="eastAsia" w:ascii="仿宋" w:hAnsi="仿宋" w:eastAsia="仿宋" w:cs="仿宋"/>
          <w:color w:val="auto"/>
          <w:kern w:val="0"/>
          <w:sz w:val="24"/>
          <w:szCs w:val="24"/>
          <w:lang w:val="zh-CN"/>
        </w:rPr>
        <w:t xml:space="preserve">等法律法规，诚实守信，合法经营，坚决抵制各种违法违纪行为。 </w:t>
      </w:r>
    </w:p>
    <w:p w14:paraId="41F7C33D">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如违反上述承诺，你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有权立即取消我单位投标、中标或在建项目的建设资格，有权拒绝我单位在一定时期内进入你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进行项目建设或其他经营活动，并通报市财政局。由此引起的相应损失均由我单位承担。</w:t>
      </w:r>
    </w:p>
    <w:p w14:paraId="3CAAB74D">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9652121">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0CCC0CA">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1D4323E">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447F6502">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6274CF5">
      <w:pPr>
        <w:pStyle w:val="34"/>
        <w:kinsoku/>
        <w:overflowPunct/>
        <w:topLinePunct w:val="0"/>
        <w:bidi w:val="0"/>
        <w:spacing w:afterLines="0" w:line="288" w:lineRule="auto"/>
        <w:ind w:firstLine="0" w:firstLineChars="0"/>
        <w:jc w:val="right"/>
        <w:rPr>
          <w:rFonts w:hint="eastAsia" w:ascii="仿宋" w:hAnsi="仿宋" w:eastAsia="仿宋" w:cs="仿宋"/>
          <w:b/>
          <w:bCs/>
          <w:color w:val="auto"/>
          <w:sz w:val="28"/>
          <w:szCs w:val="28"/>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6EEE6C1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C25B2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228D5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AC0D0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B2D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CA062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6、评分对应表</w:t>
      </w:r>
    </w:p>
    <w:p w14:paraId="1F213B2E">
      <w:pPr>
        <w:pStyle w:val="9"/>
        <w:kinsoku/>
        <w:overflowPunct/>
        <w:topLinePunct w:val="0"/>
        <w:bidi w:val="0"/>
        <w:snapToGrid w:val="0"/>
        <w:spacing w:line="288" w:lineRule="auto"/>
        <w:jc w:val="center"/>
        <w:rPr>
          <w:rFonts w:hint="eastAsia" w:ascii="仿宋" w:hAnsi="仿宋" w:eastAsia="仿宋" w:cs="仿宋"/>
          <w:color w:val="auto"/>
          <w:sz w:val="24"/>
          <w:szCs w:val="24"/>
        </w:rPr>
      </w:pPr>
      <w:r>
        <w:rPr>
          <w:rFonts w:hint="eastAsia" w:ascii="仿宋" w:hAnsi="仿宋" w:eastAsia="仿宋" w:cs="仿宋"/>
          <w:b/>
          <w:color w:val="auto"/>
          <w:sz w:val="36"/>
          <w:szCs w:val="36"/>
        </w:rPr>
        <w:t>评分对应表</w:t>
      </w:r>
    </w:p>
    <w:p w14:paraId="6B80B7BF">
      <w:pPr>
        <w:pStyle w:val="9"/>
        <w:kinsoku/>
        <w:overflowPunct/>
        <w:topLinePunct w:val="0"/>
        <w:bidi w:val="0"/>
        <w:snapToGrid w:val="0"/>
        <w:spacing w:line="288"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4823E4F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color w:val="auto"/>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color w:val="auto"/>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color w:val="auto"/>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color w:val="auto"/>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color w:val="auto"/>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color w:val="auto"/>
                <w:sz w:val="24"/>
                <w:szCs w:val="24"/>
              </w:rPr>
            </w:pPr>
          </w:p>
        </w:tc>
      </w:tr>
    </w:tbl>
    <w:p w14:paraId="2602E3EB">
      <w:pPr>
        <w:kinsoku/>
        <w:overflowPunct/>
        <w:topLinePunct w:val="0"/>
        <w:bidi w:val="0"/>
        <w:snapToGrid w:val="0"/>
        <w:spacing w:before="156" w:beforeLines="50" w:line="288" w:lineRule="auto"/>
        <w:rPr>
          <w:rFonts w:ascii="仿宋" w:hAnsi="仿宋" w:eastAsia="仿宋" w:cs="仿宋"/>
          <w:color w:val="auto"/>
          <w:sz w:val="24"/>
          <w:szCs w:val="24"/>
        </w:rPr>
      </w:pPr>
      <w:r>
        <w:rPr>
          <w:rFonts w:hint="eastAsia" w:ascii="仿宋" w:hAnsi="仿宋" w:eastAsia="仿宋" w:cs="仿宋"/>
          <w:color w:val="auto"/>
          <w:sz w:val="24"/>
          <w:szCs w:val="24"/>
        </w:rPr>
        <w:t>注：供应商可对该表格的内容和格式进行细化和调整，以</w:t>
      </w:r>
      <w:r>
        <w:rPr>
          <w:rFonts w:hint="eastAsia" w:ascii="仿宋" w:hAnsi="仿宋" w:eastAsia="仿宋" w:cs="仿宋"/>
          <w:color w:val="auto"/>
          <w:sz w:val="24"/>
          <w:szCs w:val="24"/>
          <w:lang w:val="en-US" w:eastAsia="zh-CN"/>
        </w:rPr>
        <w:t>便</w:t>
      </w:r>
      <w:r>
        <w:rPr>
          <w:rFonts w:hint="eastAsia" w:ascii="仿宋" w:hAnsi="仿宋" w:eastAsia="仿宋" w:cs="仿宋"/>
          <w:color w:val="auto"/>
          <w:sz w:val="24"/>
          <w:szCs w:val="24"/>
          <w:lang w:eastAsia="zh-CN"/>
        </w:rPr>
        <w:t>更</w:t>
      </w:r>
      <w:r>
        <w:rPr>
          <w:rFonts w:hint="eastAsia" w:ascii="仿宋" w:hAnsi="仿宋" w:eastAsia="仿宋" w:cs="仿宋"/>
          <w:color w:val="auto"/>
          <w:sz w:val="24"/>
          <w:szCs w:val="24"/>
        </w:rPr>
        <w:t>利于评审。</w:t>
      </w:r>
    </w:p>
    <w:p w14:paraId="5079FADF">
      <w:pPr>
        <w:kinsoku/>
        <w:overflowPunct/>
        <w:topLinePunct w:val="0"/>
        <w:bidi w:val="0"/>
        <w:snapToGrid w:val="0"/>
        <w:spacing w:before="156" w:beforeLines="50" w:line="288" w:lineRule="auto"/>
        <w:rPr>
          <w:rFonts w:ascii="仿宋" w:hAnsi="仿宋" w:eastAsia="仿宋" w:cs="仿宋"/>
          <w:color w:val="auto"/>
          <w:sz w:val="24"/>
          <w:szCs w:val="24"/>
        </w:rPr>
      </w:pPr>
    </w:p>
    <w:p w14:paraId="48331EB3">
      <w:pPr>
        <w:kinsoku/>
        <w:overflowPunct/>
        <w:topLinePunct w:val="0"/>
        <w:bidi w:val="0"/>
        <w:snapToGrid w:val="0"/>
        <w:spacing w:before="156" w:beforeLines="50" w:line="288" w:lineRule="auto"/>
        <w:rPr>
          <w:rFonts w:ascii="仿宋" w:hAnsi="仿宋" w:eastAsia="仿宋" w:cs="仿宋"/>
          <w:color w:val="auto"/>
          <w:sz w:val="24"/>
          <w:szCs w:val="24"/>
        </w:rPr>
      </w:pPr>
    </w:p>
    <w:p w14:paraId="5D1EF0D3">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78FD438A">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A84F14C">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C58DAFD">
      <w:pPr>
        <w:kinsoku/>
        <w:overflowPunct/>
        <w:topLinePunct w:val="0"/>
        <w:bidi w:val="0"/>
        <w:snapToGrid w:val="0"/>
        <w:spacing w:before="156" w:beforeLines="50" w:after="50" w:line="240" w:lineRule="auto"/>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30"/>
          <w:szCs w:val="30"/>
        </w:rPr>
        <w:br w:type="page"/>
      </w:r>
      <w:r>
        <w:rPr>
          <w:rFonts w:hint="eastAsia" w:ascii="仿宋" w:hAnsi="仿宋" w:eastAsia="仿宋" w:cs="仿宋"/>
          <w:b/>
          <w:bCs/>
          <w:color w:val="auto"/>
          <w:sz w:val="30"/>
          <w:szCs w:val="30"/>
          <w:lang w:val="en-US" w:eastAsia="zh-CN"/>
        </w:rPr>
        <w:t>7、项目明细清单</w:t>
      </w:r>
    </w:p>
    <w:p w14:paraId="78BA8521">
      <w:pPr>
        <w:pStyle w:val="9"/>
        <w:kinsoku/>
        <w:overflowPunct/>
        <w:topLinePunct w:val="0"/>
        <w:bidi w:val="0"/>
        <w:snapToGrid w:val="0"/>
        <w:spacing w:line="24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lang w:val="en-US" w:eastAsia="zh-CN"/>
        </w:rPr>
        <w:t>项目明细清单</w:t>
      </w:r>
    </w:p>
    <w:p w14:paraId="76495A63">
      <w:pPr>
        <w:pStyle w:val="9"/>
        <w:snapToGrid w:val="0"/>
        <w:spacing w:line="240" w:lineRule="auto"/>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标段：</w:t>
      </w:r>
    </w:p>
    <w:p w14:paraId="771D8A90">
      <w:pPr>
        <w:pStyle w:val="9"/>
        <w:snapToGrid w:val="0"/>
        <w:spacing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spacing w:line="240" w:lineRule="auto"/>
              <w:jc w:val="center"/>
              <w:rPr>
                <w:rFonts w:hint="eastAsia" w:ascii="仿宋" w:hAnsi="仿宋" w:eastAsia="仿宋" w:cs="Arial"/>
                <w:color w:val="auto"/>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spacing w:line="240" w:lineRule="auto"/>
              <w:ind w:firstLine="105" w:firstLineChars="50"/>
              <w:jc w:val="center"/>
              <w:rPr>
                <w:rFonts w:hint="eastAsia" w:ascii="仿宋" w:hAnsi="仿宋" w:eastAsia="仿宋" w:cs="宋体"/>
                <w:color w:val="auto"/>
                <w:kern w:val="0"/>
              </w:rPr>
            </w:pPr>
          </w:p>
        </w:tc>
        <w:tc>
          <w:tcPr>
            <w:tcW w:w="850" w:type="pct"/>
            <w:tcBorders>
              <w:top w:val="nil"/>
              <w:left w:val="nil"/>
              <w:bottom w:val="single" w:color="auto" w:sz="4" w:space="0"/>
              <w:right w:val="single" w:color="auto" w:sz="4" w:space="0"/>
            </w:tcBorders>
            <w:noWrap/>
            <w:vAlign w:val="center"/>
          </w:tcPr>
          <w:p w14:paraId="683D73CB">
            <w:pPr>
              <w:widowControl/>
              <w:spacing w:line="240" w:lineRule="auto"/>
              <w:jc w:val="center"/>
              <w:rPr>
                <w:rFonts w:hint="eastAsia" w:ascii="仿宋" w:hAnsi="仿宋" w:eastAsia="仿宋" w:cs="宋体"/>
                <w:color w:val="auto"/>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spacing w:line="240" w:lineRule="auto"/>
              <w:jc w:val="center"/>
              <w:rPr>
                <w:rFonts w:hint="eastAsia" w:ascii="仿宋" w:hAnsi="仿宋" w:eastAsia="仿宋" w:cs="宋体"/>
                <w:color w:val="auto"/>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spacing w:line="240" w:lineRule="auto"/>
              <w:jc w:val="center"/>
              <w:rPr>
                <w:rFonts w:hint="eastAsia" w:ascii="仿宋" w:hAnsi="仿宋" w:eastAsia="仿宋" w:cs="宋体"/>
                <w:color w:val="auto"/>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spacing w:line="240" w:lineRule="auto"/>
              <w:jc w:val="center"/>
              <w:rPr>
                <w:rFonts w:hint="eastAsia" w:ascii="仿宋" w:hAnsi="仿宋" w:eastAsia="仿宋" w:cs="宋体"/>
                <w:color w:val="auto"/>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spacing w:line="240" w:lineRule="auto"/>
              <w:jc w:val="center"/>
              <w:rPr>
                <w:rFonts w:hint="eastAsia" w:ascii="仿宋" w:hAnsi="仿宋" w:eastAsia="仿宋"/>
                <w:color w:val="auto"/>
                <w:szCs w:val="21"/>
              </w:rPr>
            </w:pPr>
          </w:p>
        </w:tc>
        <w:tc>
          <w:tcPr>
            <w:tcW w:w="290" w:type="pct"/>
            <w:tcBorders>
              <w:top w:val="nil"/>
              <w:left w:val="nil"/>
              <w:bottom w:val="single" w:color="auto" w:sz="4" w:space="0"/>
              <w:right w:val="single" w:color="auto" w:sz="4" w:space="0"/>
            </w:tcBorders>
            <w:noWrap/>
            <w:vAlign w:val="center"/>
          </w:tcPr>
          <w:p w14:paraId="64D9DAF7">
            <w:pPr>
              <w:widowControl/>
              <w:spacing w:line="240" w:lineRule="auto"/>
              <w:jc w:val="center"/>
              <w:rPr>
                <w:rFonts w:hint="eastAsia" w:ascii="仿宋" w:hAnsi="仿宋" w:eastAsia="仿宋" w:cs="宋体"/>
                <w:color w:val="auto"/>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spacing w:line="240" w:lineRule="auto"/>
              <w:jc w:val="left"/>
              <w:rPr>
                <w:rFonts w:hint="eastAsia" w:ascii="仿宋" w:hAnsi="仿宋" w:eastAsia="仿宋" w:cs="Arial"/>
                <w:color w:val="auto"/>
                <w:szCs w:val="21"/>
              </w:rPr>
            </w:pPr>
            <w:r>
              <w:rPr>
                <w:rFonts w:hint="eastAsia" w:ascii="仿宋" w:hAnsi="仿宋" w:eastAsia="仿宋" w:cs="Arial"/>
                <w:color w:val="auto"/>
                <w:szCs w:val="21"/>
              </w:rPr>
              <w:t>可自行添加......</w:t>
            </w:r>
          </w:p>
        </w:tc>
      </w:tr>
    </w:tbl>
    <w:p w14:paraId="0103F84B">
      <w:pPr>
        <w:snapToGrid w:val="0"/>
        <w:spacing w:before="156" w:beforeLines="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9"/>
        <w:gridCol w:w="7326"/>
        <w:gridCol w:w="843"/>
        <w:gridCol w:w="843"/>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3896"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招标文件要求</w:t>
            </w:r>
          </w:p>
        </w:tc>
        <w:tc>
          <w:tcPr>
            <w:tcW w:w="448"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投标文件响应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3896"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line="240" w:lineRule="auto"/>
              <w:jc w:val="left"/>
              <w:rPr>
                <w:rFonts w:hint="eastAsia" w:ascii="仿宋" w:hAnsi="仿宋" w:eastAsia="仿宋" w:cs="仿宋"/>
                <w:color w:val="auto"/>
                <w:szCs w:val="21"/>
              </w:rPr>
            </w:pPr>
            <w:r>
              <w:rPr>
                <w:rFonts w:hint="eastAsia" w:ascii="仿宋" w:hAnsi="仿宋" w:eastAsia="仿宋" w:cs="仿宋"/>
                <w:color w:val="auto"/>
                <w:szCs w:val="21"/>
                <w:lang w:val="en-US" w:eastAsia="zh-CN"/>
              </w:rPr>
              <w:t>标段如有多个项目的，均应覆盖所有项目。</w:t>
            </w:r>
          </w:p>
        </w:tc>
        <w:tc>
          <w:tcPr>
            <w:tcW w:w="448"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line="240" w:lineRule="auto"/>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line="240" w:lineRule="auto"/>
              <w:jc w:val="center"/>
              <w:rPr>
                <w:rFonts w:hint="eastAsia" w:ascii="仿宋" w:hAnsi="仿宋" w:eastAsia="仿宋" w:cs="仿宋"/>
                <w:color w:val="auto"/>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3896" w:type="pct"/>
            <w:tcBorders>
              <w:top w:val="single" w:color="auto" w:sz="4" w:space="0"/>
              <w:left w:val="single" w:color="auto" w:sz="4" w:space="0"/>
              <w:bottom w:val="single" w:color="auto" w:sz="4" w:space="0"/>
              <w:right w:val="single" w:color="auto" w:sz="4" w:space="0"/>
            </w:tcBorders>
            <w:noWrap/>
            <w:vAlign w:val="center"/>
          </w:tcPr>
          <w:p w14:paraId="1D596435">
            <w:pPr>
              <w:snapToGrid w:val="0"/>
              <w:spacing w:before="50" w:after="50"/>
              <w:jc w:val="left"/>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b/>
                <w:bCs/>
                <w:color w:val="auto"/>
                <w:szCs w:val="21"/>
              </w:rPr>
              <w:t>具体格式见附件</w:t>
            </w:r>
            <w:r>
              <w:rPr>
                <w:rFonts w:hint="eastAsia" w:ascii="仿宋" w:hAnsi="仿宋" w:eastAsia="仿宋" w:cs="仿宋"/>
                <w:b/>
                <w:bCs/>
                <w:color w:val="auto"/>
                <w:szCs w:val="21"/>
                <w:lang w:val="en-US" w:eastAsia="zh-CN"/>
              </w:rPr>
              <w:t>8，承诺函格式自拟。</w:t>
            </w:r>
          </w:p>
        </w:tc>
        <w:tc>
          <w:tcPr>
            <w:tcW w:w="448"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color w:val="auto"/>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3</w:t>
            </w:r>
          </w:p>
        </w:tc>
        <w:tc>
          <w:tcPr>
            <w:tcW w:w="3896"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项目配套服务中涉及提供的设备，供应商须承诺根据临床要求，接入医院LIS/HIS系统，相应费用包含在投标报价中，不单独报价。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color w:val="auto"/>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4</w:t>
            </w:r>
          </w:p>
        </w:tc>
        <w:tc>
          <w:tcPr>
            <w:tcW w:w="3896" w:type="pct"/>
            <w:tcBorders>
              <w:top w:val="single" w:color="auto" w:sz="4" w:space="0"/>
              <w:left w:val="single" w:color="auto" w:sz="4" w:space="0"/>
              <w:bottom w:val="single" w:color="auto" w:sz="4" w:space="0"/>
              <w:right w:val="single" w:color="auto" w:sz="4" w:space="0"/>
            </w:tcBorders>
            <w:noWrap/>
            <w:vAlign w:val="center"/>
          </w:tcPr>
          <w:p w14:paraId="00DE6E3B">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各标段技术参数中含有基本要求条款需全部响应。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color w:val="auto"/>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color w:val="auto"/>
                <w:szCs w:val="21"/>
              </w:rPr>
            </w:pPr>
            <w:r>
              <w:rPr>
                <w:rFonts w:hint="eastAsia" w:ascii="仿宋" w:hAnsi="仿宋" w:eastAsia="仿宋" w:cs="仿宋"/>
                <w:b w:val="0"/>
                <w:bCs w:val="0"/>
                <w:color w:val="auto"/>
                <w:sz w:val="24"/>
                <w:szCs w:val="24"/>
                <w:lang w:val="en-US" w:eastAsia="zh-CN"/>
              </w:rPr>
              <w:t>5</w:t>
            </w:r>
          </w:p>
        </w:tc>
        <w:tc>
          <w:tcPr>
            <w:tcW w:w="3896"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各标段包含所有相关配套设备、耗材、质控品、校准品、定标液、样品杯等，以保证临床使用，均包含在投标报价中，不单独报价。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color w:val="auto"/>
                <w:szCs w:val="21"/>
              </w:rPr>
            </w:pPr>
          </w:p>
        </w:tc>
      </w:tr>
      <w:tr w14:paraId="31F6D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200ED82">
            <w:pPr>
              <w:snapToGrid w:val="0"/>
              <w:spacing w:before="50" w:after="50"/>
              <w:jc w:val="center"/>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w:t>
            </w:r>
          </w:p>
        </w:tc>
        <w:tc>
          <w:tcPr>
            <w:tcW w:w="3896" w:type="pct"/>
            <w:tcBorders>
              <w:top w:val="single" w:color="auto" w:sz="4" w:space="0"/>
              <w:left w:val="single" w:color="auto" w:sz="4" w:space="0"/>
              <w:bottom w:val="single" w:color="auto" w:sz="4" w:space="0"/>
              <w:right w:val="single" w:color="auto" w:sz="4" w:space="0"/>
            </w:tcBorders>
            <w:noWrap/>
            <w:vAlign w:val="center"/>
          </w:tcPr>
          <w:p w14:paraId="3A8D594B">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配送需要通过绍兴大学附属医院SPD物资管理系统进行配送结算，产生费用由供应商与SPD管理公司自行协商。</w:t>
            </w:r>
          </w:p>
        </w:tc>
        <w:tc>
          <w:tcPr>
            <w:tcW w:w="448" w:type="pct"/>
            <w:tcBorders>
              <w:top w:val="single" w:color="auto" w:sz="4" w:space="0"/>
              <w:left w:val="single" w:color="auto" w:sz="4" w:space="0"/>
              <w:bottom w:val="single" w:color="auto" w:sz="4" w:space="0"/>
              <w:right w:val="single" w:color="auto" w:sz="4" w:space="0"/>
            </w:tcBorders>
            <w:noWrap/>
            <w:vAlign w:val="center"/>
          </w:tcPr>
          <w:p w14:paraId="14A64287">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6FC539">
            <w:pPr>
              <w:snapToGrid w:val="0"/>
              <w:spacing w:before="50" w:after="50"/>
              <w:jc w:val="center"/>
              <w:rPr>
                <w:rFonts w:hint="eastAsia" w:ascii="仿宋" w:hAnsi="仿宋" w:eastAsia="仿宋" w:cs="仿宋"/>
                <w:color w:val="auto"/>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w:t>
            </w:r>
          </w:p>
        </w:tc>
        <w:tc>
          <w:tcPr>
            <w:tcW w:w="3896"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rPr>
              <w:t>可自行添加......</w:t>
            </w:r>
          </w:p>
        </w:tc>
        <w:tc>
          <w:tcPr>
            <w:tcW w:w="448"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color w:val="auto"/>
                <w:szCs w:val="21"/>
              </w:rPr>
            </w:pPr>
          </w:p>
        </w:tc>
      </w:tr>
    </w:tbl>
    <w:p w14:paraId="3D941E24">
      <w:pPr>
        <w:snapToGrid w:val="0"/>
        <w:spacing w:before="156" w:beforeLines="50" w:line="24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若提供材料不明确或其他情况由评标委员会评定。</w:t>
      </w:r>
    </w:p>
    <w:p w14:paraId="0C4365A9">
      <w:pPr>
        <w:snapToGrid w:val="0"/>
        <w:spacing w:before="156" w:beforeLines="50" w:line="240" w:lineRule="auto"/>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三、服务要求：</w:t>
      </w:r>
    </w:p>
    <w:p w14:paraId="6E0572F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0209773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79FA607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7BB9C51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10395D9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A6B76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1C8C38F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EA6233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4322E0B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3CAA3B0">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7EDF85C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3E73FC6A">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6117005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698BE207">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7E46D33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4F1DBFA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5B23430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2DF69B0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6EE16C9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5C3383BB">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3EAF56A4">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highlight w:val="none"/>
          <w:lang w:val="en-US" w:eastAsia="zh-CN"/>
        </w:rPr>
      </w:pPr>
      <w:r>
        <w:rPr>
          <w:rFonts w:hint="eastAsia" w:ascii="仿宋" w:hAnsi="仿宋" w:eastAsia="仿宋"/>
          <w:bCs/>
          <w:color w:val="auto"/>
          <w:sz w:val="24"/>
          <w:highlight w:val="none"/>
          <w:lang w:val="en-US" w:eastAsia="zh-CN"/>
        </w:rPr>
        <w:t>18.产品报价应包含税费、包装、库运、保险、检验、根据采购人需求提供相应数量的设备、配件、耗品等，以及按需提供驻场技术人员和提供工作人员培训、技术支持、设备保养维修及升级等所有费用。</w:t>
      </w:r>
    </w:p>
    <w:p w14:paraId="2A93E85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19.相同情况下，优先选择开放性试剂耗材。</w:t>
      </w:r>
    </w:p>
    <w:p w14:paraId="784ADD7E">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20.其他未尽事宜由绍兴大学附属医院负责解释。</w:t>
      </w:r>
    </w:p>
    <w:p w14:paraId="0CDEB5E2">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6C0490DF">
      <w:pPr>
        <w:pStyle w:val="34"/>
        <w:kinsoku/>
        <w:overflowPunct/>
        <w:topLinePunct w:val="0"/>
        <w:bidi w:val="0"/>
        <w:spacing w:afterLines="0" w:line="240"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2441BCF">
      <w:pPr>
        <w:pStyle w:val="34"/>
        <w:kinsoku/>
        <w:overflowPunct/>
        <w:topLinePunct w:val="0"/>
        <w:bidi w:val="0"/>
        <w:spacing w:afterLines="0" w:line="240"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0F102897">
      <w:pPr>
        <w:pStyle w:val="34"/>
        <w:kinsoku/>
        <w:overflowPunct/>
        <w:topLinePunct w:val="0"/>
        <w:bidi w:val="0"/>
        <w:spacing w:afterLines="0" w:line="240"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A4F50F4">
      <w:pPr>
        <w:kinsoku/>
        <w:overflowPunct/>
        <w:topLinePunct w:val="0"/>
        <w:bidi w:val="0"/>
        <w:snapToGrid w:val="0"/>
        <w:spacing w:before="50" w:after="50" w:line="288" w:lineRule="auto"/>
        <w:rPr>
          <w:rFonts w:hint="eastAsia" w:ascii="仿宋" w:hAnsi="仿宋" w:eastAsia="仿宋" w:cs="仿宋"/>
          <w:b/>
          <w:bCs/>
          <w:color w:val="auto"/>
          <w:sz w:val="28"/>
          <w:szCs w:val="28"/>
        </w:rPr>
      </w:pPr>
      <w:bookmarkStart w:id="18" w:name="_Toc64369808"/>
      <w:bookmarkEnd w:id="18"/>
      <w:bookmarkStart w:id="19" w:name="_Toc64369804"/>
      <w:bookmarkEnd w:id="19"/>
      <w:bookmarkStart w:id="20" w:name="_Toc64369811"/>
      <w:bookmarkEnd w:id="20"/>
      <w:bookmarkStart w:id="21" w:name="_Toc64369814"/>
      <w:bookmarkEnd w:id="21"/>
      <w:bookmarkStart w:id="22" w:name="_Toc64369806"/>
      <w:bookmarkEnd w:id="22"/>
      <w:bookmarkStart w:id="23" w:name="_Toc64369812"/>
      <w:bookmarkEnd w:id="23"/>
      <w:bookmarkStart w:id="24" w:name="_Toc64369813"/>
      <w:bookmarkEnd w:id="24"/>
      <w:bookmarkStart w:id="25" w:name="_Toc64369810"/>
      <w:bookmarkEnd w:id="25"/>
      <w:bookmarkStart w:id="26" w:name="_Toc64369807"/>
      <w:bookmarkEnd w:id="26"/>
      <w:bookmarkStart w:id="27" w:name="_Toc64369805"/>
      <w:bookmarkEnd w:id="27"/>
      <w:bookmarkStart w:id="28" w:name="_Toc64369809"/>
      <w:bookmarkEnd w:id="28"/>
      <w:r>
        <w:rPr>
          <w:rFonts w:hint="eastAsia" w:ascii="仿宋" w:hAnsi="仿宋" w:eastAsia="仿宋" w:cs="仿宋"/>
          <w:b/>
          <w:bCs/>
          <w:color w:val="auto"/>
          <w:sz w:val="30"/>
          <w:szCs w:val="30"/>
          <w:lang w:val="en-US" w:eastAsia="zh-CN"/>
        </w:rPr>
        <w:t>8、两定机构医疗保障信息平台信息</w:t>
      </w:r>
    </w:p>
    <w:p w14:paraId="7028F009">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CD7951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3360" behindDoc="0" locked="0" layoutInCell="1" allowOverlap="1">
                <wp:simplePos x="0" y="0"/>
                <wp:positionH relativeFrom="margin">
                  <wp:posOffset>4890770</wp:posOffset>
                </wp:positionH>
                <wp:positionV relativeFrom="paragraph">
                  <wp:posOffset>33655</wp:posOffset>
                </wp:positionV>
                <wp:extent cx="1123950" cy="591820"/>
                <wp:effectExtent l="12700" t="12700" r="21590" b="96520"/>
                <wp:wrapNone/>
                <wp:docPr id="13" name="椭圆形标注 13"/>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0174DE4C">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85.1pt;margin-top:2.65pt;height:46.6pt;width:88.5pt;mso-position-horizontal-relative:margin;z-index:251663360;v-text-anchor:middle;mso-width-relative:page;mso-height-relative:page;" fillcolor="#4F81BD" filled="t" stroked="t" coordsize="21600,21600" o:gfxdata="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TPgGb1QAAAAgBAAAPAAAAAAAAAAEAIAAAACIAAABkcnMvZG93bnJldi54bWxQSwEC&#10;FAAUAAAACACHTuJAKCyfPqICAAAxBQAADgAAAAAAAAABACAAAAAkAQAAZHJzL2Uyb0RvYy54bWxQ&#10;SwUGAAAAAAYABgBZAQAAOAYAAAAA&#10;" adj="6300,24300">
                <v:fill on="t" focussize="0,0"/>
                <v:stroke weight="2pt" color="#264264" joinstyle="round"/>
                <v:imagedata o:title=""/>
                <o:lock v:ext="edit" aspectratio="f"/>
                <v:textbox>
                  <w:txbxContent>
                    <w:p w14:paraId="0174DE4C">
                      <w:pPr>
                        <w:jc w:val="center"/>
                      </w:pPr>
                      <w:r>
                        <w:rPr>
                          <w:rFonts w:hint="eastAsia"/>
                        </w:rPr>
                        <w:t>投标人</w:t>
                      </w:r>
                    </w:p>
                  </w:txbxContent>
                </v:textbox>
              </v:shape>
            </w:pict>
          </mc:Fallback>
        </mc:AlternateContent>
      </w:r>
    </w:p>
    <w:p w14:paraId="1FE3EEA9">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1D9C338A">
      <w:pPr>
        <w:snapToGrid w:val="0"/>
        <w:spacing w:before="156" w:beforeLines="50" w:after="50"/>
        <w:jc w:val="left"/>
        <w:rPr>
          <w:rFonts w:hint="eastAsia" w:ascii="仿宋" w:hAnsi="仿宋" w:eastAsia="仿宋" w:cs="仿宋"/>
          <w:b/>
          <w:bCs/>
          <w:color w:val="auto"/>
          <w:sz w:val="30"/>
          <w:szCs w:val="30"/>
        </w:rPr>
      </w:pPr>
      <w:r>
        <w:rPr>
          <w:color w:val="auto"/>
        </w:rPr>
        <w:drawing>
          <wp:inline distT="0" distB="0" distL="0" distR="0">
            <wp:extent cx="5911850" cy="2411730"/>
            <wp:effectExtent l="0" t="0" r="127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384E4B0F">
      <w:pPr>
        <w:snapToGrid w:val="0"/>
        <w:spacing w:before="156" w:beforeLines="50" w:after="50"/>
        <w:jc w:val="left"/>
        <w:rPr>
          <w:rFonts w:hint="eastAsia" w:ascii="仿宋" w:hAnsi="仿宋" w:eastAsia="仿宋" w:cs="仿宋"/>
          <w:color w:val="auto"/>
          <w:kern w:val="0"/>
          <w:sz w:val="28"/>
          <w:szCs w:val="28"/>
        </w:rPr>
      </w:pPr>
      <w:r>
        <w:rPr>
          <w:rFonts w:hint="eastAsia"/>
          <w:color w:val="auto"/>
        </w:rPr>
        <mc:AlternateContent>
          <mc:Choice Requires="wps">
            <w:drawing>
              <wp:anchor distT="0" distB="0" distL="114300" distR="114300" simplePos="0" relativeHeight="251664384" behindDoc="0" locked="0" layoutInCell="1" allowOverlap="1">
                <wp:simplePos x="0" y="0"/>
                <wp:positionH relativeFrom="margin">
                  <wp:posOffset>5013960</wp:posOffset>
                </wp:positionH>
                <wp:positionV relativeFrom="paragraph">
                  <wp:posOffset>55245</wp:posOffset>
                </wp:positionV>
                <wp:extent cx="1123950" cy="591820"/>
                <wp:effectExtent l="12700" t="12700" r="21590" b="96520"/>
                <wp:wrapNone/>
                <wp:docPr id="14"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1C6B904">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94.8pt;margin-top:4.35pt;height:46.6pt;width:88.5pt;mso-position-horizontal-relative:margin;z-index:251664384;v-text-anchor:middle;mso-width-relative:page;mso-height-relative:page;" fillcolor="#4F81BD" filled="t" stroked="t" coordsize="21600,21600" o:gfxdata="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h4mni1QAAAAkBAAAPAAAAAAAAAAEAIAAAACIAAABkcnMvZG93bnJldi54bWxQSwEC&#10;FAAUAAAACACHTuJA9QeA06ICAAAwBQAADgAAAAAAAAABACAAAAAkAQAAZHJzL2Uyb0RvYy54bWxQ&#10;SwUGAAAAAAYABgBZAQAAOAYAAAAA&#10;" adj="6300,24300">
                <v:fill on="t" focussize="0,0"/>
                <v:stroke weight="2pt" color="#264264" joinstyle="round"/>
                <v:imagedata o:title=""/>
                <o:lock v:ext="edit" aspectratio="f"/>
                <v:textbox>
                  <w:txbxContent>
                    <w:p w14:paraId="41C6B904">
                      <w:pPr>
                        <w:jc w:val="center"/>
                      </w:pPr>
                      <w:r>
                        <w:rPr>
                          <w:rFonts w:hint="eastAsia"/>
                        </w:rPr>
                        <w:t>投标人</w:t>
                      </w:r>
                    </w:p>
                  </w:txbxContent>
                </v:textbox>
              </v:shape>
            </w:pict>
          </mc:Fallback>
        </mc:AlternateContent>
      </w:r>
    </w:p>
    <w:p w14:paraId="271E2AAD">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460E579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color w:val="auto"/>
        </w:rPr>
        <w:drawing>
          <wp:inline distT="0" distB="0" distL="0" distR="0">
            <wp:extent cx="5880100" cy="2914650"/>
            <wp:effectExtent l="0" t="0" r="2540" b="1143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color w:val="auto"/>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0B135123">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6E510589">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9、投标人综合实力相关资料</w:t>
      </w:r>
    </w:p>
    <w:p w14:paraId="0B05005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0BEA81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5C279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86B5D3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2656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7DA75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8BBC11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15B6BC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2DAEA7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EE5AA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10、投标人资信相关证明材料</w:t>
      </w:r>
    </w:p>
    <w:p w14:paraId="19622AD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FF54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97CDDA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240974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746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40FD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2D3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644596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A0F71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C40C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B15CBB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46EF70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B85CB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11、投标产品市场占有率相关证明材料</w:t>
      </w:r>
    </w:p>
    <w:p w14:paraId="48F41246">
      <w:pPr>
        <w:kinsoku/>
        <w:overflowPunct/>
        <w:topLinePunct w:val="0"/>
        <w:bidi w:val="0"/>
        <w:snapToGrid w:val="0"/>
        <w:spacing w:before="50" w:after="156" w:afterLines="50" w:line="288" w:lineRule="auto"/>
        <w:ind w:firstLine="723"/>
        <w:jc w:val="center"/>
        <w:rPr>
          <w:rFonts w:hint="eastAsia" w:ascii="仿宋" w:hAnsi="仿宋" w:eastAsia="仿宋" w:cs="仿宋"/>
          <w:b/>
          <w:color w:val="auto"/>
          <w:kern w:val="0"/>
          <w:sz w:val="36"/>
          <w:szCs w:val="36"/>
        </w:rPr>
      </w:pPr>
    </w:p>
    <w:p w14:paraId="2D5A7A6E">
      <w:pPr>
        <w:kinsoku/>
        <w:overflowPunct/>
        <w:topLinePunct w:val="0"/>
        <w:bidi w:val="0"/>
        <w:snapToGrid w:val="0"/>
        <w:spacing w:before="50" w:after="156" w:afterLines="50" w:line="288" w:lineRule="auto"/>
        <w:ind w:firstLine="723"/>
        <w:jc w:val="center"/>
        <w:rPr>
          <w:rFonts w:ascii="仿宋" w:hAnsi="仿宋" w:eastAsia="仿宋" w:cs="仿宋"/>
          <w:color w:val="auto"/>
          <w:sz w:val="24"/>
          <w:szCs w:val="24"/>
        </w:rPr>
      </w:pPr>
      <w:r>
        <w:rPr>
          <w:rFonts w:hint="eastAsia" w:ascii="仿宋" w:hAnsi="仿宋" w:eastAsia="仿宋" w:cs="仿宋"/>
          <w:b/>
          <w:color w:val="auto"/>
          <w:kern w:val="0"/>
          <w:sz w:val="36"/>
          <w:szCs w:val="36"/>
        </w:rPr>
        <w:t>类似业绩一览表</w:t>
      </w:r>
    </w:p>
    <w:p w14:paraId="5E804D7A">
      <w:pPr>
        <w:pStyle w:val="9"/>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06788068">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69F8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B7F372A">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333B1485">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采购人</w:t>
            </w:r>
          </w:p>
          <w:p w14:paraId="21E6858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DA4A79B">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525FBBB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合同</w:t>
            </w:r>
          </w:p>
          <w:p w14:paraId="29833BBA">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26FE91C1">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采购单位联系人及电话</w:t>
            </w:r>
          </w:p>
        </w:tc>
      </w:tr>
      <w:tr w14:paraId="337A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53DDE09">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6F5BC18F">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00A601E2">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87B70F1">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3E93F0D3">
            <w:pPr>
              <w:kinsoku/>
              <w:overflowPunct/>
              <w:topLinePunct w:val="0"/>
              <w:bidi w:val="0"/>
              <w:spacing w:line="288" w:lineRule="auto"/>
              <w:rPr>
                <w:rFonts w:ascii="仿宋" w:hAnsi="仿宋" w:eastAsia="仿宋" w:cs="仿宋"/>
                <w:color w:val="auto"/>
                <w:sz w:val="24"/>
                <w:szCs w:val="24"/>
              </w:rPr>
            </w:pPr>
          </w:p>
        </w:tc>
      </w:tr>
      <w:tr w14:paraId="11EF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78E7DB4">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4ACE7AE5">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C3F36DF">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9D6C547">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1C29770E">
            <w:pPr>
              <w:kinsoku/>
              <w:overflowPunct/>
              <w:topLinePunct w:val="0"/>
              <w:bidi w:val="0"/>
              <w:spacing w:line="288" w:lineRule="auto"/>
              <w:rPr>
                <w:rFonts w:ascii="仿宋" w:hAnsi="仿宋" w:eastAsia="仿宋" w:cs="仿宋"/>
                <w:color w:val="auto"/>
                <w:sz w:val="24"/>
                <w:szCs w:val="24"/>
              </w:rPr>
            </w:pPr>
          </w:p>
        </w:tc>
      </w:tr>
      <w:tr w14:paraId="4EBA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47411C99">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0AFCC52B">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CFAC6C9">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4AB8627">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B13C1CF">
            <w:pPr>
              <w:kinsoku/>
              <w:overflowPunct/>
              <w:topLinePunct w:val="0"/>
              <w:bidi w:val="0"/>
              <w:spacing w:line="288" w:lineRule="auto"/>
              <w:rPr>
                <w:rFonts w:ascii="仿宋" w:hAnsi="仿宋" w:eastAsia="仿宋" w:cs="仿宋"/>
                <w:color w:val="auto"/>
                <w:sz w:val="24"/>
                <w:szCs w:val="24"/>
              </w:rPr>
            </w:pPr>
          </w:p>
        </w:tc>
      </w:tr>
    </w:tbl>
    <w:p w14:paraId="4FF3B4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_GB2312"/>
          <w:b/>
          <w:color w:val="auto"/>
          <w:sz w:val="24"/>
          <w:szCs w:val="24"/>
        </w:rPr>
        <w:t>注：投标人可按上述的格式自行编制，须随表提交相应的采购文件要求证明材料并注明页码。</w:t>
      </w:r>
    </w:p>
    <w:p w14:paraId="25A60C0F">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747B58E8">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D309BF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E3E0AB2">
      <w:pPr>
        <w:pStyle w:val="34"/>
        <w:kinsoku/>
        <w:overflowPunct/>
        <w:topLinePunct w:val="0"/>
        <w:bidi w:val="0"/>
        <w:spacing w:afterLines="0" w:line="288" w:lineRule="auto"/>
        <w:ind w:firstLine="0" w:firstLineChars="0"/>
        <w:jc w:val="right"/>
        <w:rPr>
          <w:rFonts w:hint="eastAsia" w:ascii="仿宋" w:hAnsi="仿宋" w:eastAsia="仿宋" w:cs="仿宋"/>
          <w:color w:val="auto"/>
          <w:szCs w:val="24"/>
          <w:lang w:val="en-US" w:eastAsia="zh-CN"/>
        </w:rPr>
      </w:pPr>
      <w:r>
        <w:rPr>
          <w:rFonts w:hint="eastAsia" w:ascii="仿宋" w:hAnsi="仿宋" w:eastAsia="仿宋" w:cs="仿宋"/>
          <w:color w:val="auto"/>
          <w:szCs w:val="24"/>
        </w:rPr>
        <w:t>日期：    年  月  日</w:t>
      </w:r>
    </w:p>
    <w:p w14:paraId="7BF079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B4C197C">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077818A8">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28BFCEC1">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318ED04B">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1267D1C9">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0C12D2E5">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6F7AD32B">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7DF32D6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ascii="仿宋" w:hAnsi="仿宋" w:eastAsia="仿宋" w:cs="仿宋"/>
          <w:b/>
          <w:bCs/>
          <w:color w:val="auto"/>
          <w:sz w:val="30"/>
          <w:szCs w:val="30"/>
          <w:lang w:val="en-US" w:eastAsia="zh-CN"/>
        </w:rPr>
        <w:t>12、技术响应表（如有）</w:t>
      </w:r>
    </w:p>
    <w:p w14:paraId="5022BEBC">
      <w:pPr>
        <w:kinsoku/>
        <w:overflowPunct/>
        <w:topLinePunct w:val="0"/>
        <w:bidi w:val="0"/>
        <w:snapToGrid w:val="0"/>
        <w:spacing w:before="50" w:after="156" w:afterLines="50" w:line="288" w:lineRule="auto"/>
        <w:ind w:firstLine="883"/>
        <w:jc w:val="center"/>
        <w:rPr>
          <w:rFonts w:hint="eastAsia" w:ascii="仿宋" w:hAnsi="仿宋" w:eastAsia="仿宋" w:cs="仿宋"/>
          <w:b/>
          <w:spacing w:val="40"/>
          <w:kern w:val="0"/>
          <w:sz w:val="36"/>
          <w:szCs w:val="36"/>
        </w:rPr>
      </w:pPr>
    </w:p>
    <w:p w14:paraId="31FEAD7D">
      <w:pPr>
        <w:kinsoku/>
        <w:overflowPunct/>
        <w:topLinePunct w:val="0"/>
        <w:bidi w:val="0"/>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7D21FF4F">
      <w:pPr>
        <w:kinsoku/>
        <w:overflowPunct/>
        <w:topLinePunct w:val="0"/>
        <w:bidi w:val="0"/>
        <w:snapToGrid w:val="0"/>
        <w:spacing w:before="50" w:after="156" w:afterLines="50" w:line="288" w:lineRule="auto"/>
        <w:ind w:firstLine="643"/>
        <w:jc w:val="center"/>
        <w:rPr>
          <w:rFonts w:ascii="仿宋" w:hAnsi="仿宋" w:eastAsia="仿宋" w:cs="仿宋"/>
          <w:b/>
          <w:sz w:val="32"/>
          <w:szCs w:val="32"/>
        </w:rPr>
      </w:pPr>
    </w:p>
    <w:p w14:paraId="3FA21BC5">
      <w:pPr>
        <w:pStyle w:val="9"/>
        <w:kinsoku/>
        <w:overflowPunct/>
        <w:topLinePunct w:val="0"/>
        <w:bidi w:val="0"/>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1CE6214">
      <w:pPr>
        <w:pStyle w:val="9"/>
        <w:kinsoku/>
        <w:overflowPunct/>
        <w:topLinePunct w:val="0"/>
        <w:bidi w:val="0"/>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54B2A01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2319CBEF">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31B94F6D">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FC093FA">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72E06FC8">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6906B95">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2E4B716">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6AA346D">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EF060A2">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EACD9D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B5D756B">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3B13F1">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A3D7249">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BBC2617">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ACA7D09">
            <w:pPr>
              <w:kinsoku/>
              <w:overflowPunct/>
              <w:topLinePunct w:val="0"/>
              <w:bidi w:val="0"/>
              <w:snapToGrid w:val="0"/>
              <w:spacing w:before="50" w:after="50" w:line="288" w:lineRule="auto"/>
              <w:ind w:firstLine="560"/>
              <w:rPr>
                <w:rFonts w:ascii="仿宋" w:hAnsi="仿宋" w:eastAsia="仿宋" w:cs="仿宋"/>
                <w:spacing w:val="20"/>
                <w:sz w:val="24"/>
                <w:szCs w:val="24"/>
              </w:rPr>
            </w:pPr>
          </w:p>
        </w:tc>
      </w:tr>
    </w:tbl>
    <w:p w14:paraId="11C2B345">
      <w:pPr>
        <w:pStyle w:val="11"/>
        <w:kinsoku/>
        <w:overflowPunct/>
        <w:topLinePunct w:val="0"/>
        <w:bidi w:val="0"/>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1"/>
        <w:kinsoku/>
        <w:overflowPunct/>
        <w:topLinePunct w:val="0"/>
        <w:bidi w:val="0"/>
        <w:spacing w:line="288" w:lineRule="auto"/>
        <w:rPr>
          <w:rFonts w:ascii="仿宋" w:hAnsi="仿宋" w:eastAsia="仿宋" w:cs="仿宋"/>
          <w:b w:val="0"/>
          <w:bCs w:val="0"/>
          <w:spacing w:val="20"/>
          <w:kern w:val="0"/>
          <w:szCs w:val="24"/>
        </w:rPr>
      </w:pPr>
    </w:p>
    <w:p w14:paraId="57F4E451">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35F9416B">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5372216C">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1C714AAF">
      <w:pPr>
        <w:kinsoku/>
        <w:overflowPunct/>
        <w:topLinePunct w:val="0"/>
        <w:bidi w:val="0"/>
        <w:snapToGrid w:val="0"/>
        <w:spacing w:before="156" w:beforeLines="50" w:line="288" w:lineRule="auto"/>
        <w:rPr>
          <w:rFonts w:ascii="仿宋" w:hAnsi="仿宋" w:eastAsia="仿宋" w:cs="仿宋"/>
          <w:sz w:val="24"/>
          <w:szCs w:val="24"/>
        </w:rPr>
      </w:pPr>
    </w:p>
    <w:p w14:paraId="7847DE70">
      <w:pPr>
        <w:kinsoku/>
        <w:overflowPunct/>
        <w:topLinePunct w:val="0"/>
        <w:bidi w:val="0"/>
        <w:snapToGrid w:val="0"/>
        <w:spacing w:before="156" w:beforeLines="50" w:line="288" w:lineRule="auto"/>
        <w:rPr>
          <w:rFonts w:ascii="仿宋" w:hAnsi="仿宋" w:eastAsia="仿宋" w:cs="仿宋"/>
          <w:sz w:val="24"/>
          <w:szCs w:val="24"/>
        </w:rPr>
      </w:pPr>
    </w:p>
    <w:p w14:paraId="1C42DFCE">
      <w:pPr>
        <w:kinsoku/>
        <w:overflowPunct/>
        <w:topLinePunct w:val="0"/>
        <w:bidi w:val="0"/>
        <w:snapToGrid w:val="0"/>
        <w:spacing w:before="156" w:beforeLines="50" w:line="288" w:lineRule="auto"/>
        <w:rPr>
          <w:rFonts w:ascii="仿宋" w:hAnsi="仿宋" w:eastAsia="仿宋" w:cs="仿宋"/>
          <w:sz w:val="24"/>
          <w:szCs w:val="24"/>
        </w:rPr>
      </w:pPr>
    </w:p>
    <w:p w14:paraId="12DADA68">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EB4615A">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3A4C214">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1E755CFA">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211F57E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13</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投标产品质量相关资料</w:t>
      </w:r>
    </w:p>
    <w:p w14:paraId="0CDB1F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845B3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6E54D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AB8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67AA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14</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售后服务相关资料</w:t>
      </w:r>
    </w:p>
    <w:p w14:paraId="2E54484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9EC5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2CC7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4FBE2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A687C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15、其他优惠条件相关资料</w:t>
      </w:r>
    </w:p>
    <w:p w14:paraId="4F2777C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36D77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8B93C2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863F2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7DA50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16、</w:t>
      </w:r>
      <w:r>
        <w:rPr>
          <w:rFonts w:hint="eastAsia" w:ascii="仿宋" w:hAnsi="仿宋" w:eastAsia="仿宋" w:cs="仿宋"/>
          <w:b/>
          <w:bCs/>
          <w:color w:val="auto"/>
          <w:sz w:val="30"/>
          <w:szCs w:val="30"/>
          <w:lang w:val="zh-CN" w:eastAsia="zh-CN"/>
        </w:rPr>
        <w:t>其他商务技术（资信）文件或说明</w:t>
      </w:r>
    </w:p>
    <w:p w14:paraId="5FC4EFFE">
      <w:pPr>
        <w:kinsoku/>
        <w:overflowPunct/>
        <w:topLinePunct w:val="0"/>
        <w:bidi w:val="0"/>
        <w:snapToGrid w:val="0"/>
        <w:spacing w:before="50" w:after="50" w:line="288" w:lineRule="auto"/>
        <w:rPr>
          <w:rFonts w:hint="eastAsia" w:ascii="仿宋" w:hAnsi="仿宋" w:eastAsia="仿宋" w:cs="仿宋"/>
          <w:b/>
          <w:bCs/>
          <w:color w:val="auto"/>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3BEDC583">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color w:val="auto"/>
          <w:sz w:val="30"/>
          <w:szCs w:val="30"/>
        </w:rPr>
      </w:pPr>
    </w:p>
    <w:p w14:paraId="720C62C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95BA10E">
      <w:pPr>
        <w:kinsoku/>
        <w:overflowPunct/>
        <w:topLinePunct w:val="0"/>
        <w:bidi w:val="0"/>
        <w:snapToGrid w:val="0"/>
        <w:spacing w:before="156" w:beforeLines="50" w:after="50" w:line="288" w:lineRule="auto"/>
        <w:jc w:val="both"/>
        <w:rPr>
          <w:rFonts w:hint="eastAsia" w:ascii="仿宋" w:hAnsi="仿宋" w:eastAsia="仿宋" w:cs="仿宋"/>
          <w:bCs/>
          <w:color w:val="auto"/>
          <w:sz w:val="30"/>
          <w:szCs w:val="30"/>
          <w:u w:val="single"/>
        </w:rPr>
      </w:pPr>
    </w:p>
    <w:p w14:paraId="049B1A99">
      <w:pPr>
        <w:kinsoku/>
        <w:overflowPunct/>
        <w:topLinePunct w:val="0"/>
        <w:bidi w:val="0"/>
        <w:snapToGrid w:val="0"/>
        <w:spacing w:before="156" w:beforeLines="50" w:after="50" w:line="288" w:lineRule="auto"/>
        <w:ind w:firstLine="600"/>
        <w:jc w:val="right"/>
        <w:rPr>
          <w:rFonts w:ascii="仿宋" w:hAnsi="仿宋" w:eastAsia="仿宋" w:cs="仿宋"/>
          <w:b/>
          <w:color w:val="auto"/>
          <w:sz w:val="30"/>
          <w:szCs w:val="30"/>
        </w:rPr>
      </w:pPr>
      <w:r>
        <w:rPr>
          <w:rFonts w:hint="eastAsia" w:ascii="仿宋" w:hAnsi="仿宋" w:eastAsia="仿宋" w:cs="仿宋"/>
          <w:bCs/>
          <w:color w:val="auto"/>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color w:val="auto"/>
          <w:sz w:val="30"/>
          <w:szCs w:val="30"/>
        </w:rPr>
      </w:pPr>
    </w:p>
    <w:p w14:paraId="3524BCAC">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42C7B41C">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r>
        <w:rPr>
          <w:rFonts w:hint="eastAsia" w:ascii="仿宋" w:hAnsi="仿宋" w:eastAsia="仿宋" w:cs="仿宋"/>
          <w:color w:val="auto"/>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color w:val="auto"/>
          <w:sz w:val="72"/>
          <w:szCs w:val="72"/>
        </w:rPr>
      </w:pPr>
    </w:p>
    <w:p w14:paraId="75025BA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7C12587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价</w:t>
      </w:r>
    </w:p>
    <w:p w14:paraId="7F3449F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2EB097FD">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68B25224">
      <w:pPr>
        <w:kinsoku/>
        <w:overflowPunct/>
        <w:topLinePunct w:val="0"/>
        <w:bidi w:val="0"/>
        <w:spacing w:line="288" w:lineRule="auto"/>
        <w:ind w:right="6" w:firstLine="1440"/>
        <w:jc w:val="center"/>
        <w:rPr>
          <w:rFonts w:ascii="仿宋" w:hAnsi="仿宋" w:eastAsia="仿宋" w:cs="仿宋"/>
          <w:color w:val="auto"/>
          <w:sz w:val="72"/>
          <w:szCs w:val="72"/>
        </w:rPr>
      </w:pPr>
    </w:p>
    <w:p w14:paraId="7DF75456">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165FCF9B">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26D1440B">
      <w:pPr>
        <w:kinsoku/>
        <w:overflowPunct/>
        <w:topLinePunct w:val="0"/>
        <w:bidi w:val="0"/>
        <w:spacing w:line="288" w:lineRule="auto"/>
        <w:ind w:right="-110" w:firstLine="760"/>
        <w:rPr>
          <w:rFonts w:ascii="仿宋" w:hAnsi="仿宋" w:eastAsia="仿宋" w:cs="仿宋"/>
          <w:color w:val="auto"/>
          <w:spacing w:val="40"/>
          <w:sz w:val="30"/>
          <w:szCs w:val="30"/>
        </w:rPr>
      </w:pPr>
    </w:p>
    <w:p w14:paraId="7F6724F4">
      <w:pPr>
        <w:kinsoku/>
        <w:overflowPunct/>
        <w:topLinePunct w:val="0"/>
        <w:bidi w:val="0"/>
        <w:spacing w:line="288" w:lineRule="auto"/>
        <w:ind w:right="-110" w:firstLine="760"/>
        <w:rPr>
          <w:rFonts w:ascii="仿宋" w:hAnsi="仿宋" w:eastAsia="仿宋" w:cs="仿宋"/>
          <w:color w:val="auto"/>
          <w:spacing w:val="40"/>
          <w:sz w:val="30"/>
          <w:szCs w:val="30"/>
        </w:rPr>
      </w:pPr>
    </w:p>
    <w:p w14:paraId="64F5CCB6">
      <w:pPr>
        <w:kinsoku/>
        <w:overflowPunct/>
        <w:topLinePunct w:val="0"/>
        <w:bidi w:val="0"/>
        <w:spacing w:line="288" w:lineRule="auto"/>
        <w:ind w:right="-110" w:firstLine="760"/>
        <w:rPr>
          <w:rFonts w:ascii="仿宋" w:hAnsi="仿宋" w:eastAsia="仿宋" w:cs="仿宋"/>
          <w:color w:val="auto"/>
          <w:spacing w:val="40"/>
          <w:sz w:val="30"/>
          <w:szCs w:val="30"/>
        </w:rPr>
      </w:pPr>
    </w:p>
    <w:p w14:paraId="557ECA2C">
      <w:pPr>
        <w:kinsoku/>
        <w:overflowPunct/>
        <w:topLinePunct w:val="0"/>
        <w:bidi w:val="0"/>
        <w:spacing w:line="288" w:lineRule="auto"/>
        <w:rPr>
          <w:rFonts w:ascii="仿宋" w:hAnsi="仿宋" w:eastAsia="仿宋" w:cs="仿宋"/>
          <w:color w:val="auto"/>
          <w:sz w:val="24"/>
        </w:rPr>
      </w:pPr>
    </w:p>
    <w:p w14:paraId="3C4A809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7A5C102">
      <w:pPr>
        <w:kinsoku/>
        <w:overflowPunct/>
        <w:topLinePunct w:val="0"/>
        <w:bidi w:val="0"/>
        <w:snapToGrid w:val="0"/>
        <w:spacing w:before="156" w:beforeLines="50" w:after="50" w:line="288" w:lineRule="auto"/>
        <w:ind w:firstLine="600"/>
        <w:jc w:val="left"/>
        <w:rPr>
          <w:rFonts w:ascii="仿宋" w:hAnsi="仿宋" w:eastAsia="仿宋" w:cs="仿宋"/>
          <w:color w:val="auto"/>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bookmarkStart w:id="29" w:name="_Toc64369825"/>
      <w:r>
        <w:rPr>
          <w:rFonts w:hint="eastAsia" w:ascii="仿宋" w:hAnsi="仿宋" w:eastAsia="仿宋" w:cs="仿宋"/>
          <w:color w:val="auto"/>
          <w:sz w:val="30"/>
          <w:szCs w:val="30"/>
        </w:rPr>
        <w:t>目录</w:t>
      </w:r>
      <w:bookmarkEnd w:id="29"/>
    </w:p>
    <w:p w14:paraId="78E5341A">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rPr>
        <w:t>1.开标一览表……………………………………………………………（页码）</w:t>
      </w:r>
    </w:p>
    <w:p w14:paraId="1EB7BAD9">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0E3EC1EA">
      <w:pPr>
        <w:kinsoku/>
        <w:overflowPunct/>
        <w:topLinePunct w:val="0"/>
        <w:bidi w:val="0"/>
        <w:spacing w:line="288" w:lineRule="auto"/>
        <w:ind w:firstLine="723"/>
        <w:rPr>
          <w:rFonts w:ascii="仿宋" w:hAnsi="仿宋" w:eastAsia="仿宋" w:cs="仿宋"/>
          <w:b/>
          <w:color w:val="auto"/>
          <w:sz w:val="36"/>
          <w:szCs w:val="36"/>
        </w:rPr>
        <w:sectPr>
          <w:footerReference r:id="rId5" w:type="default"/>
          <w:pgSz w:w="11907" w:h="16840"/>
          <w:pgMar w:top="1247" w:right="1361" w:bottom="1134" w:left="1361" w:header="765" w:footer="82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b/>
          <w:color w:val="auto"/>
          <w:sz w:val="36"/>
          <w:szCs w:val="36"/>
        </w:rPr>
        <w:br w:type="page"/>
      </w:r>
    </w:p>
    <w:p w14:paraId="09B2244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1、开标一览表</w:t>
      </w:r>
    </w:p>
    <w:p w14:paraId="5573C2E8">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开标一览表</w:t>
      </w:r>
    </w:p>
    <w:p w14:paraId="23BE5CBE">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供应商名称：</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供应商地址：</w:t>
      </w:r>
    </w:p>
    <w:p w14:paraId="505E455A">
      <w:pPr>
        <w:kinsoku/>
        <w:overflowPunct/>
        <w:topLinePunct w:val="0"/>
        <w:bidi w:val="0"/>
        <w:snapToGrid w:val="0"/>
        <w:spacing w:line="288" w:lineRule="auto"/>
        <w:rPr>
          <w:rFonts w:hint="eastAsia" w:ascii="仿宋" w:hAnsi="仿宋" w:eastAsia="仿宋" w:cs="仿宋"/>
          <w:color w:val="auto"/>
          <w:sz w:val="24"/>
          <w:lang w:val="en-US" w:eastAsia="zh-CN"/>
        </w:rPr>
      </w:pPr>
      <w:r>
        <w:rPr>
          <w:rFonts w:hint="eastAsia" w:ascii="仿宋" w:hAnsi="仿宋" w:eastAsia="仿宋" w:cs="仿宋"/>
          <w:color w:val="auto"/>
          <w:sz w:val="24"/>
        </w:rPr>
        <w:t>项目编号：</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标段序号：</w:t>
      </w:r>
    </w:p>
    <w:p w14:paraId="70FE7E8A">
      <w:pPr>
        <w:kinsoku/>
        <w:overflowPunct/>
        <w:topLinePunct w:val="0"/>
        <w:bidi w:val="0"/>
        <w:snapToGrid w:val="0"/>
        <w:spacing w:line="288" w:lineRule="auto"/>
        <w:jc w:val="right"/>
        <w:rPr>
          <w:rFonts w:ascii="仿宋" w:hAnsi="仿宋" w:eastAsia="仿宋" w:cs="仿宋"/>
          <w:color w:val="auto"/>
          <w:sz w:val="24"/>
        </w:rPr>
      </w:pPr>
      <w:r>
        <w:rPr>
          <w:rFonts w:hint="eastAsia" w:ascii="仿宋" w:hAnsi="仿宋" w:eastAsia="仿宋" w:cs="仿宋"/>
          <w:color w:val="auto"/>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上限</w:t>
            </w:r>
          </w:p>
          <w:p w14:paraId="753202E7">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投标</w:t>
            </w:r>
          </w:p>
          <w:p w14:paraId="5FBF4392">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40" w:lineRule="auto"/>
              <w:jc w:val="center"/>
              <w:rPr>
                <w:rFonts w:hint="eastAsia" w:ascii="仿宋" w:hAnsi="仿宋" w:eastAsia="仿宋" w:cs="Arial"/>
                <w:color w:val="auto"/>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40" w:lineRule="auto"/>
              <w:jc w:val="center"/>
              <w:rPr>
                <w:rFonts w:hint="eastAsia" w:ascii="仿宋" w:hAnsi="仿宋" w:eastAsia="仿宋" w:cs="宋体"/>
                <w:color w:val="auto"/>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40" w:lineRule="auto"/>
              <w:jc w:val="center"/>
              <w:rPr>
                <w:rFonts w:ascii="仿宋" w:hAnsi="仿宋" w:eastAsia="仿宋" w:cs="宋体"/>
                <w:color w:val="auto"/>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40" w:lineRule="auto"/>
              <w:jc w:val="center"/>
              <w:rPr>
                <w:rFonts w:ascii="仿宋" w:hAnsi="仿宋" w:eastAsia="仿宋" w:cs="宋体"/>
                <w:color w:val="auto"/>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40" w:lineRule="auto"/>
              <w:jc w:val="center"/>
              <w:rPr>
                <w:rFonts w:ascii="仿宋" w:hAnsi="仿宋" w:eastAsia="仿宋" w:cs="宋体"/>
                <w:color w:val="auto"/>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40" w:lineRule="auto"/>
              <w:jc w:val="center"/>
              <w:rPr>
                <w:rFonts w:ascii="仿宋" w:hAnsi="仿宋" w:eastAsia="仿宋" w:cs="宋体"/>
                <w:color w:val="auto"/>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40" w:lineRule="auto"/>
              <w:jc w:val="center"/>
              <w:rPr>
                <w:rFonts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40" w:lineRule="auto"/>
              <w:jc w:val="center"/>
              <w:rPr>
                <w:rFonts w:hint="eastAsia" w:ascii="仿宋" w:hAnsi="仿宋" w:eastAsia="仿宋" w:cs="宋体"/>
                <w:color w:val="auto"/>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40" w:lineRule="auto"/>
              <w:jc w:val="center"/>
              <w:rPr>
                <w:rFonts w:hint="default" w:ascii="仿宋" w:hAnsi="仿宋" w:eastAsia="仿宋" w:cs="Arial"/>
                <w:color w:val="auto"/>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40" w:lineRule="auto"/>
              <w:jc w:val="center"/>
              <w:rPr>
                <w:rFonts w:hint="eastAsia" w:ascii="仿宋" w:hAnsi="仿宋" w:eastAsia="仿宋"/>
                <w:color w:val="auto"/>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40" w:lineRule="auto"/>
              <w:jc w:val="center"/>
              <w:rPr>
                <w:rFonts w:hint="eastAsia" w:ascii="仿宋" w:hAnsi="仿宋" w:eastAsia="仿宋"/>
                <w:color w:val="auto"/>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40" w:lineRule="auto"/>
              <w:jc w:val="center"/>
              <w:rPr>
                <w:rFonts w:hint="eastAsia" w:ascii="仿宋" w:hAnsi="仿宋" w:eastAsia="仿宋"/>
                <w:color w:val="auto"/>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40" w:lineRule="auto"/>
              <w:jc w:val="center"/>
              <w:rPr>
                <w:rFonts w:hint="eastAsia" w:ascii="仿宋" w:hAnsi="仿宋" w:eastAsia="仿宋"/>
                <w:color w:val="auto"/>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40" w:lineRule="auto"/>
              <w:jc w:val="center"/>
              <w:rPr>
                <w:rFonts w:hint="eastAsia"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40" w:lineRule="auto"/>
              <w:jc w:val="center"/>
              <w:rPr>
                <w:rFonts w:hint="default" w:ascii="仿宋" w:hAnsi="仿宋" w:eastAsia="仿宋"/>
                <w:color w:val="auto"/>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40" w:lineRule="auto"/>
              <w:jc w:val="center"/>
              <w:rPr>
                <w:rFonts w:hint="eastAsia" w:ascii="仿宋" w:hAnsi="仿宋" w:eastAsia="仿宋" w:cs="宋体"/>
                <w:color w:val="auto"/>
                <w:kern w:val="0"/>
                <w:szCs w:val="21"/>
              </w:rPr>
            </w:pPr>
          </w:p>
        </w:tc>
      </w:tr>
      <w:tr w14:paraId="6EE44400">
        <w:tblPrEx>
          <w:tblCellMar>
            <w:top w:w="0" w:type="dxa"/>
            <w:left w:w="108" w:type="dxa"/>
            <w:bottom w:w="0" w:type="dxa"/>
            <w:right w:w="108" w:type="dxa"/>
          </w:tblCellMar>
        </w:tblPrEx>
        <w:trPr>
          <w:trHeight w:val="652"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40" w:lineRule="auto"/>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rPr>
              <w:t>投标总价=</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1</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2</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p>
          <w:p w14:paraId="1D035E0D">
            <w:pPr>
              <w:kinsoku/>
              <w:overflowPunct/>
              <w:topLinePunct w:val="0"/>
              <w:bidi w:val="0"/>
              <w:spacing w:line="240" w:lineRule="auto"/>
              <w:jc w:val="center"/>
              <w:rPr>
                <w:rFonts w:hint="default" w:ascii="仿宋" w:hAnsi="仿宋" w:eastAsia="仿宋" w:cs="仿宋"/>
                <w:color w:val="auto"/>
                <w:szCs w:val="21"/>
                <w:lang w:val="en-US" w:eastAsia="zh-CN"/>
              </w:rPr>
            </w:pPr>
            <w:r>
              <w:rPr>
                <w:rFonts w:hint="eastAsia" w:ascii="仿宋" w:hAnsi="仿宋" w:eastAsia="仿宋" w:cs="宋体"/>
                <w:color w:val="auto"/>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40" w:lineRule="auto"/>
              <w:jc w:val="center"/>
              <w:rPr>
                <w:rFonts w:ascii="仿宋" w:hAnsi="仿宋" w:eastAsia="仿宋" w:cs="仿宋"/>
                <w:color w:val="auto"/>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color w:val="auto"/>
          <w:sz w:val="28"/>
          <w:szCs w:val="28"/>
        </w:rPr>
      </w:pPr>
      <w:r>
        <w:rPr>
          <w:rFonts w:hint="eastAsia" w:ascii="仿宋" w:hAnsi="仿宋" w:eastAsia="仿宋"/>
          <w:b/>
          <w:color w:val="auto"/>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color w:val="auto"/>
          <w:sz w:val="24"/>
        </w:rPr>
      </w:pPr>
      <w:r>
        <w:rPr>
          <w:rFonts w:hint="eastAsia" w:ascii="仿宋" w:hAnsi="仿宋" w:eastAsia="仿宋"/>
          <w:color w:val="auto"/>
          <w:sz w:val="24"/>
        </w:rPr>
        <w:t>注</w:t>
      </w:r>
      <w:r>
        <w:rPr>
          <w:rFonts w:ascii="仿宋" w:hAnsi="仿宋" w:eastAsia="仿宋"/>
          <w:color w:val="auto"/>
          <w:sz w:val="24"/>
        </w:rPr>
        <w:t>: 1.</w:t>
      </w:r>
      <w:r>
        <w:rPr>
          <w:rFonts w:hint="eastAsia" w:ascii="仿宋_GB2312" w:hAnsi="宋体" w:eastAsia="仿宋_GB2312"/>
          <w:color w:val="auto"/>
          <w:sz w:val="24"/>
        </w:rPr>
        <w:t>表中统一代码是指两定机构医疗保障信息平台耗材产品统一代码。</w:t>
      </w:r>
      <w:r>
        <w:rPr>
          <w:rFonts w:hint="eastAsia" w:ascii="仿宋" w:hAnsi="仿宋" w:eastAsia="仿宋"/>
          <w:color w:val="auto"/>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color w:val="auto"/>
          <w:sz w:val="24"/>
        </w:rPr>
      </w:pPr>
      <w:r>
        <w:rPr>
          <w:rFonts w:hint="eastAsia" w:ascii="仿宋" w:hAnsi="仿宋" w:eastAsia="仿宋" w:cs="仿宋_GB2312"/>
          <w:b/>
          <w:bCs/>
          <w:color w:val="auto"/>
          <w:sz w:val="24"/>
        </w:rPr>
        <w:t>2</w:t>
      </w:r>
      <w:r>
        <w:rPr>
          <w:rFonts w:ascii="仿宋" w:hAnsi="仿宋" w:eastAsia="仿宋" w:cs="仿宋_GB2312"/>
          <w:b/>
          <w:bCs/>
          <w:color w:val="auto"/>
          <w:sz w:val="24"/>
          <w:lang w:val="zh-CN"/>
        </w:rPr>
        <w:t>.</w:t>
      </w:r>
      <w:r>
        <w:rPr>
          <w:rFonts w:hint="eastAsia" w:ascii="仿宋" w:hAnsi="仿宋" w:eastAsia="仿宋"/>
          <w:b/>
          <w:bCs/>
          <w:color w:val="auto"/>
          <w:sz w:val="24"/>
        </w:rPr>
        <w:t>采购人不接受某一标项中有</w:t>
      </w:r>
      <w:r>
        <w:rPr>
          <w:rFonts w:ascii="仿宋" w:hAnsi="仿宋" w:eastAsia="仿宋"/>
          <w:b/>
          <w:bCs/>
          <w:color w:val="auto"/>
          <w:sz w:val="24"/>
        </w:rPr>
        <w:t>2</w:t>
      </w:r>
      <w:r>
        <w:rPr>
          <w:rFonts w:hint="eastAsia" w:ascii="仿宋" w:hAnsi="仿宋" w:eastAsia="仿宋"/>
          <w:b/>
          <w:bCs/>
          <w:color w:val="auto"/>
          <w:sz w:val="24"/>
        </w:rPr>
        <w:t>个</w:t>
      </w:r>
      <w:r>
        <w:rPr>
          <w:rFonts w:ascii="仿宋" w:hAnsi="仿宋" w:eastAsia="仿宋"/>
          <w:b/>
          <w:bCs/>
          <w:color w:val="auto"/>
          <w:sz w:val="24"/>
        </w:rPr>
        <w:t>(</w:t>
      </w:r>
      <w:r>
        <w:rPr>
          <w:rFonts w:hint="eastAsia" w:ascii="仿宋" w:hAnsi="仿宋" w:eastAsia="仿宋"/>
          <w:b/>
          <w:bCs/>
          <w:color w:val="auto"/>
          <w:sz w:val="24"/>
        </w:rPr>
        <w:t>含</w:t>
      </w:r>
      <w:r>
        <w:rPr>
          <w:rFonts w:ascii="仿宋" w:hAnsi="仿宋" w:eastAsia="仿宋"/>
          <w:b/>
          <w:bCs/>
          <w:color w:val="auto"/>
          <w:sz w:val="24"/>
        </w:rPr>
        <w:t>)</w:t>
      </w:r>
      <w:r>
        <w:rPr>
          <w:rFonts w:hint="eastAsia" w:ascii="仿宋" w:hAnsi="仿宋" w:eastAsia="仿宋"/>
          <w:b/>
          <w:bCs/>
          <w:color w:val="auto"/>
          <w:sz w:val="24"/>
        </w:rPr>
        <w:t>以上的报价或方案，若投标人在此表中有</w:t>
      </w:r>
      <w:r>
        <w:rPr>
          <w:rFonts w:ascii="仿宋" w:hAnsi="仿宋" w:eastAsia="仿宋"/>
          <w:b/>
          <w:bCs/>
          <w:color w:val="auto"/>
          <w:sz w:val="24"/>
        </w:rPr>
        <w:t>2</w:t>
      </w:r>
      <w:r>
        <w:rPr>
          <w:rFonts w:hint="eastAsia" w:ascii="仿宋" w:hAnsi="仿宋" w:eastAsia="仿宋"/>
          <w:b/>
          <w:bCs/>
          <w:color w:val="auto"/>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color w:val="auto"/>
          <w:sz w:val="24"/>
          <w:lang w:val="zh-CN"/>
        </w:rPr>
      </w:pPr>
      <w:r>
        <w:rPr>
          <w:rFonts w:hint="eastAsia" w:ascii="仿宋" w:hAnsi="仿宋" w:eastAsia="仿宋" w:cs="仿宋_GB2312"/>
          <w:color w:val="auto"/>
          <w:sz w:val="24"/>
        </w:rPr>
        <w:t>3</w:t>
      </w:r>
      <w:r>
        <w:rPr>
          <w:rFonts w:ascii="仿宋" w:hAnsi="仿宋" w:eastAsia="仿宋" w:cs="仿宋_GB2312"/>
          <w:color w:val="auto"/>
          <w:sz w:val="24"/>
          <w:lang w:val="zh-CN"/>
        </w:rPr>
        <w:t>.</w:t>
      </w:r>
      <w:r>
        <w:rPr>
          <w:rFonts w:hint="eastAsia" w:ascii="仿宋" w:hAnsi="仿宋" w:eastAsia="仿宋" w:cs="仿宋_GB2312"/>
          <w:color w:val="auto"/>
          <w:sz w:val="24"/>
          <w:lang w:val="zh-CN"/>
        </w:rPr>
        <w:t>投标人需按本表格式填写，如无对应内容，则填写：“无或</w:t>
      </w:r>
      <w:r>
        <w:rPr>
          <w:rFonts w:ascii="仿宋" w:hAnsi="仿宋" w:eastAsia="仿宋" w:cs="仿宋_GB2312"/>
          <w:color w:val="auto"/>
          <w:sz w:val="24"/>
          <w:lang w:val="zh-CN"/>
        </w:rPr>
        <w:t>/</w:t>
      </w:r>
      <w:r>
        <w:rPr>
          <w:rFonts w:hint="eastAsia" w:ascii="仿宋" w:hAnsi="仿宋" w:eastAsia="仿宋" w:cs="仿宋_GB2312"/>
          <w:color w:val="auto"/>
          <w:sz w:val="24"/>
          <w:lang w:val="zh-CN"/>
        </w:rPr>
        <w:t>”。</w:t>
      </w:r>
    </w:p>
    <w:p w14:paraId="226220FA">
      <w:pPr>
        <w:kinsoku/>
        <w:overflowPunct/>
        <w:topLinePunct w:val="0"/>
        <w:bidi w:val="0"/>
        <w:snapToGrid w:val="0"/>
        <w:spacing w:line="288" w:lineRule="auto"/>
        <w:ind w:firstLine="480" w:firstLineChars="200"/>
        <w:jc w:val="left"/>
        <w:rPr>
          <w:rFonts w:ascii="仿宋" w:hAnsi="仿宋" w:eastAsia="仿宋" w:cs="仿宋"/>
          <w:color w:val="auto"/>
          <w:sz w:val="24"/>
        </w:rPr>
      </w:pPr>
      <w:r>
        <w:rPr>
          <w:rFonts w:ascii="仿宋" w:hAnsi="仿宋" w:eastAsia="仿宋" w:cs="仿宋_GB2312"/>
          <w:color w:val="auto"/>
          <w:sz w:val="24"/>
        </w:rPr>
        <w:t>4</w:t>
      </w:r>
      <w:r>
        <w:rPr>
          <w:rFonts w:ascii="仿宋" w:hAnsi="仿宋" w:eastAsia="仿宋" w:cs="仿宋_GB2312"/>
          <w:color w:val="auto"/>
          <w:sz w:val="24"/>
          <w:lang w:val="zh-CN"/>
        </w:rPr>
        <w:t>.</w:t>
      </w:r>
      <w:r>
        <w:rPr>
          <w:rFonts w:hint="eastAsia" w:ascii="仿宋" w:hAnsi="仿宋" w:eastAsia="仿宋" w:cs="仿宋_GB2312"/>
          <w:color w:val="auto"/>
          <w:sz w:val="24"/>
          <w:lang w:val="zh-CN"/>
        </w:rPr>
        <w:t>有关本项目实施所涉及的一切费用均计入报价。</w:t>
      </w:r>
    </w:p>
    <w:p w14:paraId="4F8C07C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E33D1CE">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19203E21">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55D66A1">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309A2D7C">
      <w:pPr>
        <w:pStyle w:val="34"/>
        <w:kinsoku/>
        <w:overflowPunct/>
        <w:topLinePunct w:val="0"/>
        <w:bidi w:val="0"/>
        <w:spacing w:afterLines="0" w:line="288" w:lineRule="auto"/>
        <w:ind w:firstLine="0" w:firstLineChars="0"/>
        <w:rPr>
          <w:rFonts w:hint="eastAsia" w:ascii="仿宋" w:hAnsi="仿宋" w:eastAsia="仿宋" w:cs="仿宋"/>
          <w:color w:val="auto"/>
          <w:szCs w:val="24"/>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pgNumType w:fmt="decimal"/>
          <w:cols w:space="720" w:num="1"/>
          <w:docGrid w:type="lines" w:linePitch="312" w:charSpace="0"/>
        </w:sectPr>
      </w:pPr>
    </w:p>
    <w:p w14:paraId="163C098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bookmarkStart w:id="30" w:name="_Toc104885750"/>
      <w:r>
        <w:rPr>
          <w:rFonts w:hint="eastAsia" w:ascii="仿宋" w:hAnsi="仿宋" w:eastAsia="仿宋" w:cs="仿宋"/>
          <w:b/>
          <w:bCs/>
          <w:color w:val="auto"/>
          <w:sz w:val="30"/>
          <w:szCs w:val="30"/>
          <w:lang w:val="en-US" w:eastAsia="zh-CN"/>
        </w:rPr>
        <w:t>2、关于报价的其他说明（如有，自拟）</w:t>
      </w:r>
    </w:p>
    <w:p w14:paraId="6148168E">
      <w:pPr>
        <w:kinsoku/>
        <w:overflowPunct/>
        <w:topLinePunct w:val="0"/>
        <w:bidi w:val="0"/>
        <w:snapToGrid w:val="0"/>
        <w:spacing w:before="156" w:beforeLines="50" w:after="50" w:line="288" w:lineRule="auto"/>
        <w:jc w:val="left"/>
        <w:rPr>
          <w:rFonts w:hint="eastAsia" w:ascii="仿宋" w:hAnsi="仿宋" w:cs="仿宋"/>
          <w:color w:val="auto"/>
        </w:rPr>
      </w:pPr>
    </w:p>
    <w:p w14:paraId="7399D14F">
      <w:pPr>
        <w:kinsoku/>
        <w:overflowPunct/>
        <w:topLinePunct w:val="0"/>
        <w:bidi w:val="0"/>
        <w:snapToGrid w:val="0"/>
        <w:spacing w:before="156" w:beforeLines="50" w:after="50" w:line="288" w:lineRule="auto"/>
        <w:jc w:val="left"/>
        <w:rPr>
          <w:rFonts w:hint="eastAsia" w:ascii="仿宋" w:hAnsi="仿宋" w:cs="仿宋"/>
          <w:color w:val="auto"/>
        </w:rPr>
      </w:pPr>
    </w:p>
    <w:p w14:paraId="0386F13B">
      <w:pPr>
        <w:kinsoku/>
        <w:overflowPunct/>
        <w:topLinePunct w:val="0"/>
        <w:bidi w:val="0"/>
        <w:snapToGrid w:val="0"/>
        <w:spacing w:before="156" w:beforeLines="50" w:after="50" w:line="288" w:lineRule="auto"/>
        <w:jc w:val="left"/>
        <w:rPr>
          <w:rFonts w:hint="eastAsia" w:ascii="仿宋" w:hAnsi="仿宋" w:cs="仿宋"/>
          <w:color w:val="auto"/>
        </w:rPr>
      </w:pPr>
    </w:p>
    <w:p w14:paraId="729C72BB">
      <w:pPr>
        <w:kinsoku/>
        <w:overflowPunct/>
        <w:topLinePunct w:val="0"/>
        <w:bidi w:val="0"/>
        <w:snapToGrid w:val="0"/>
        <w:spacing w:before="156" w:beforeLines="50" w:after="50" w:line="288" w:lineRule="auto"/>
        <w:jc w:val="left"/>
        <w:rPr>
          <w:rFonts w:hint="eastAsia" w:ascii="仿宋" w:hAnsi="仿宋" w:cs="仿宋"/>
          <w:color w:val="auto"/>
        </w:rPr>
      </w:pPr>
    </w:p>
    <w:p w14:paraId="760549B0">
      <w:pPr>
        <w:kinsoku/>
        <w:overflowPunct/>
        <w:topLinePunct w:val="0"/>
        <w:bidi w:val="0"/>
        <w:snapToGrid w:val="0"/>
        <w:spacing w:before="156" w:beforeLines="50" w:after="50" w:line="288" w:lineRule="auto"/>
        <w:jc w:val="left"/>
        <w:rPr>
          <w:rFonts w:hint="eastAsia" w:ascii="仿宋" w:hAnsi="仿宋" w:cs="仿宋"/>
          <w:color w:val="auto"/>
        </w:rPr>
      </w:pPr>
    </w:p>
    <w:p w14:paraId="29119E16">
      <w:pPr>
        <w:kinsoku/>
        <w:overflowPunct/>
        <w:topLinePunct w:val="0"/>
        <w:bidi w:val="0"/>
        <w:snapToGrid w:val="0"/>
        <w:spacing w:before="156" w:beforeLines="50" w:after="50" w:line="288" w:lineRule="auto"/>
        <w:jc w:val="left"/>
        <w:rPr>
          <w:rFonts w:hint="eastAsia" w:ascii="仿宋" w:hAnsi="仿宋" w:cs="仿宋"/>
          <w:color w:val="auto"/>
        </w:rPr>
      </w:pPr>
    </w:p>
    <w:p w14:paraId="22BF730C">
      <w:pPr>
        <w:kinsoku/>
        <w:overflowPunct/>
        <w:topLinePunct w:val="0"/>
        <w:bidi w:val="0"/>
        <w:snapToGrid w:val="0"/>
        <w:spacing w:before="156" w:beforeLines="50" w:after="50" w:line="288" w:lineRule="auto"/>
        <w:jc w:val="left"/>
        <w:rPr>
          <w:rFonts w:hint="eastAsia" w:ascii="仿宋" w:hAnsi="仿宋" w:cs="仿宋"/>
          <w:color w:val="auto"/>
        </w:rPr>
      </w:pPr>
    </w:p>
    <w:p w14:paraId="3DC6B395">
      <w:pPr>
        <w:kinsoku/>
        <w:overflowPunct/>
        <w:topLinePunct w:val="0"/>
        <w:bidi w:val="0"/>
        <w:snapToGrid w:val="0"/>
        <w:spacing w:before="156" w:beforeLines="50" w:after="50" w:line="288" w:lineRule="auto"/>
        <w:jc w:val="left"/>
        <w:rPr>
          <w:rFonts w:hint="eastAsia" w:ascii="仿宋" w:hAnsi="仿宋" w:cs="仿宋"/>
          <w:color w:val="auto"/>
        </w:rPr>
      </w:pPr>
    </w:p>
    <w:p w14:paraId="4C8C65B4">
      <w:pPr>
        <w:kinsoku/>
        <w:overflowPunct/>
        <w:topLinePunct w:val="0"/>
        <w:bidi w:val="0"/>
        <w:snapToGrid w:val="0"/>
        <w:spacing w:before="156" w:beforeLines="50" w:after="50" w:line="288" w:lineRule="auto"/>
        <w:jc w:val="left"/>
        <w:rPr>
          <w:rFonts w:hint="eastAsia" w:ascii="仿宋" w:hAnsi="仿宋" w:cs="仿宋"/>
          <w:color w:val="auto"/>
        </w:rPr>
      </w:pPr>
    </w:p>
    <w:p w14:paraId="1198C579">
      <w:pPr>
        <w:kinsoku/>
        <w:overflowPunct/>
        <w:topLinePunct w:val="0"/>
        <w:bidi w:val="0"/>
        <w:snapToGrid w:val="0"/>
        <w:spacing w:before="156" w:beforeLines="50" w:after="50" w:line="288" w:lineRule="auto"/>
        <w:jc w:val="left"/>
        <w:rPr>
          <w:rFonts w:hint="eastAsia" w:ascii="仿宋" w:hAnsi="仿宋" w:cs="仿宋"/>
          <w:color w:val="auto"/>
        </w:rPr>
      </w:pPr>
    </w:p>
    <w:p w14:paraId="044B8112">
      <w:pPr>
        <w:kinsoku/>
        <w:overflowPunct/>
        <w:topLinePunct w:val="0"/>
        <w:bidi w:val="0"/>
        <w:snapToGrid w:val="0"/>
        <w:spacing w:before="156" w:beforeLines="50" w:after="50" w:line="288" w:lineRule="auto"/>
        <w:jc w:val="left"/>
        <w:rPr>
          <w:rFonts w:hint="eastAsia" w:ascii="仿宋" w:hAnsi="仿宋" w:cs="仿宋"/>
          <w:color w:val="auto"/>
        </w:rPr>
      </w:pPr>
    </w:p>
    <w:p w14:paraId="74A8BADC">
      <w:pPr>
        <w:kinsoku/>
        <w:overflowPunct/>
        <w:topLinePunct w:val="0"/>
        <w:bidi w:val="0"/>
        <w:snapToGrid w:val="0"/>
        <w:spacing w:before="156" w:beforeLines="50" w:after="50" w:line="288" w:lineRule="auto"/>
        <w:jc w:val="left"/>
        <w:rPr>
          <w:rFonts w:hint="eastAsia" w:ascii="仿宋" w:hAnsi="仿宋" w:cs="仿宋"/>
          <w:color w:val="auto"/>
        </w:rPr>
      </w:pPr>
    </w:p>
    <w:p w14:paraId="5BF66B8E">
      <w:pPr>
        <w:kinsoku/>
        <w:overflowPunct/>
        <w:topLinePunct w:val="0"/>
        <w:bidi w:val="0"/>
        <w:snapToGrid w:val="0"/>
        <w:spacing w:before="156" w:beforeLines="50" w:after="50" w:line="288" w:lineRule="auto"/>
        <w:jc w:val="left"/>
        <w:rPr>
          <w:rFonts w:hint="eastAsia" w:ascii="仿宋" w:hAnsi="仿宋" w:cs="仿宋"/>
          <w:color w:val="auto"/>
        </w:rPr>
      </w:pPr>
    </w:p>
    <w:p w14:paraId="455D379D">
      <w:pPr>
        <w:kinsoku/>
        <w:overflowPunct/>
        <w:topLinePunct w:val="0"/>
        <w:bidi w:val="0"/>
        <w:snapToGrid w:val="0"/>
        <w:spacing w:before="156" w:beforeLines="50" w:after="50" w:line="288" w:lineRule="auto"/>
        <w:jc w:val="left"/>
        <w:rPr>
          <w:rFonts w:hint="eastAsia" w:ascii="仿宋" w:hAnsi="仿宋" w:cs="仿宋"/>
          <w:color w:val="auto"/>
        </w:rPr>
      </w:pPr>
    </w:p>
    <w:p w14:paraId="2B2EE252">
      <w:pPr>
        <w:kinsoku/>
        <w:overflowPunct/>
        <w:topLinePunct w:val="0"/>
        <w:bidi w:val="0"/>
        <w:snapToGrid w:val="0"/>
        <w:spacing w:before="156" w:beforeLines="50" w:after="50" w:line="288" w:lineRule="auto"/>
        <w:jc w:val="left"/>
        <w:rPr>
          <w:rFonts w:hint="eastAsia" w:ascii="仿宋" w:hAnsi="仿宋" w:cs="仿宋"/>
          <w:color w:val="auto"/>
        </w:rPr>
      </w:pPr>
    </w:p>
    <w:p w14:paraId="125DB081">
      <w:pPr>
        <w:kinsoku/>
        <w:overflowPunct/>
        <w:topLinePunct w:val="0"/>
        <w:bidi w:val="0"/>
        <w:snapToGrid w:val="0"/>
        <w:spacing w:before="156" w:beforeLines="50" w:after="50" w:line="288" w:lineRule="auto"/>
        <w:jc w:val="left"/>
        <w:rPr>
          <w:rFonts w:hint="eastAsia" w:ascii="仿宋" w:hAnsi="仿宋" w:cs="仿宋"/>
          <w:color w:val="auto"/>
        </w:rPr>
      </w:pPr>
    </w:p>
    <w:p w14:paraId="5589228A">
      <w:pPr>
        <w:kinsoku/>
        <w:overflowPunct/>
        <w:topLinePunct w:val="0"/>
        <w:bidi w:val="0"/>
        <w:snapToGrid w:val="0"/>
        <w:spacing w:before="156" w:beforeLines="50" w:after="50" w:line="288" w:lineRule="auto"/>
        <w:jc w:val="left"/>
        <w:rPr>
          <w:rFonts w:hint="eastAsia" w:ascii="仿宋" w:hAnsi="仿宋" w:cs="仿宋"/>
          <w:color w:val="auto"/>
        </w:rPr>
      </w:pPr>
    </w:p>
    <w:p w14:paraId="01762F72">
      <w:pPr>
        <w:kinsoku/>
        <w:overflowPunct/>
        <w:topLinePunct w:val="0"/>
        <w:bidi w:val="0"/>
        <w:snapToGrid w:val="0"/>
        <w:spacing w:before="156" w:beforeLines="50" w:after="50" w:line="288" w:lineRule="auto"/>
        <w:jc w:val="left"/>
        <w:rPr>
          <w:rFonts w:hint="eastAsia" w:ascii="仿宋" w:hAnsi="仿宋" w:cs="仿宋"/>
          <w:color w:val="auto"/>
        </w:rPr>
      </w:pPr>
    </w:p>
    <w:p w14:paraId="5AB75340">
      <w:pPr>
        <w:kinsoku/>
        <w:overflowPunct/>
        <w:topLinePunct w:val="0"/>
        <w:bidi w:val="0"/>
        <w:snapToGrid w:val="0"/>
        <w:spacing w:before="156" w:beforeLines="50" w:after="50" w:line="288" w:lineRule="auto"/>
        <w:jc w:val="left"/>
        <w:rPr>
          <w:rFonts w:hint="eastAsia" w:ascii="仿宋" w:hAnsi="仿宋" w:cs="仿宋"/>
          <w:color w:val="auto"/>
        </w:rPr>
      </w:pPr>
    </w:p>
    <w:p w14:paraId="0A865C16">
      <w:pPr>
        <w:kinsoku/>
        <w:overflowPunct/>
        <w:topLinePunct w:val="0"/>
        <w:bidi w:val="0"/>
        <w:snapToGrid w:val="0"/>
        <w:spacing w:before="156" w:beforeLines="50" w:after="50" w:line="288" w:lineRule="auto"/>
        <w:jc w:val="left"/>
        <w:rPr>
          <w:rFonts w:hint="eastAsia" w:ascii="仿宋" w:hAnsi="仿宋" w:cs="仿宋"/>
          <w:color w:val="auto"/>
        </w:rPr>
      </w:pPr>
    </w:p>
    <w:p w14:paraId="51578931">
      <w:pPr>
        <w:kinsoku/>
        <w:overflowPunct/>
        <w:topLinePunct w:val="0"/>
        <w:bidi w:val="0"/>
        <w:snapToGrid w:val="0"/>
        <w:spacing w:before="156" w:beforeLines="50" w:after="50" w:line="288" w:lineRule="auto"/>
        <w:jc w:val="left"/>
        <w:rPr>
          <w:rFonts w:hint="eastAsia" w:ascii="仿宋" w:hAnsi="仿宋" w:cs="仿宋"/>
          <w:color w:val="auto"/>
        </w:rPr>
      </w:pPr>
    </w:p>
    <w:p w14:paraId="51AA0D1A">
      <w:pPr>
        <w:kinsoku/>
        <w:overflowPunct/>
        <w:topLinePunct w:val="0"/>
        <w:bidi w:val="0"/>
        <w:snapToGrid w:val="0"/>
        <w:spacing w:before="156" w:beforeLines="50" w:after="50" w:line="288" w:lineRule="auto"/>
        <w:jc w:val="left"/>
        <w:rPr>
          <w:rFonts w:hint="eastAsia" w:ascii="仿宋" w:hAnsi="仿宋" w:cs="仿宋"/>
          <w:color w:val="auto"/>
        </w:rPr>
      </w:pPr>
    </w:p>
    <w:p w14:paraId="352D8920">
      <w:pPr>
        <w:kinsoku/>
        <w:overflowPunct/>
        <w:topLinePunct w:val="0"/>
        <w:bidi w:val="0"/>
        <w:snapToGrid w:val="0"/>
        <w:spacing w:before="156" w:beforeLines="50" w:after="50" w:line="288" w:lineRule="auto"/>
        <w:jc w:val="left"/>
        <w:rPr>
          <w:rFonts w:hint="eastAsia" w:ascii="仿宋" w:hAnsi="仿宋" w:cs="仿宋"/>
          <w:color w:val="auto"/>
        </w:rPr>
      </w:pPr>
    </w:p>
    <w:p w14:paraId="33B02DFE">
      <w:pPr>
        <w:kinsoku/>
        <w:overflowPunct/>
        <w:topLinePunct w:val="0"/>
        <w:bidi w:val="0"/>
        <w:snapToGrid w:val="0"/>
        <w:spacing w:before="156" w:beforeLines="50" w:after="50" w:line="288" w:lineRule="auto"/>
        <w:jc w:val="left"/>
        <w:rPr>
          <w:rFonts w:hint="eastAsia" w:ascii="仿宋" w:hAnsi="仿宋" w:cs="仿宋"/>
          <w:color w:val="auto"/>
        </w:rPr>
      </w:pPr>
    </w:p>
    <w:p w14:paraId="53497773">
      <w:pPr>
        <w:kinsoku/>
        <w:overflowPunct/>
        <w:topLinePunct w:val="0"/>
        <w:bidi w:val="0"/>
        <w:snapToGrid w:val="0"/>
        <w:spacing w:before="156" w:beforeLines="50" w:after="50" w:line="288" w:lineRule="auto"/>
        <w:jc w:val="left"/>
        <w:rPr>
          <w:rFonts w:hint="eastAsia" w:ascii="仿宋" w:hAnsi="仿宋" w:cs="仿宋"/>
          <w:color w:val="auto"/>
        </w:rPr>
      </w:pPr>
    </w:p>
    <w:p w14:paraId="3D089FB9">
      <w:pPr>
        <w:kinsoku/>
        <w:overflowPunct/>
        <w:topLinePunct w:val="0"/>
        <w:bidi w:val="0"/>
        <w:snapToGrid w:val="0"/>
        <w:spacing w:before="156" w:beforeLines="50" w:after="50" w:line="288" w:lineRule="auto"/>
        <w:jc w:val="left"/>
        <w:rPr>
          <w:rFonts w:hint="eastAsia" w:ascii="仿宋" w:hAnsi="仿宋" w:cs="仿宋"/>
          <w:color w:val="auto"/>
        </w:rPr>
      </w:pPr>
    </w:p>
    <w:p w14:paraId="652A4C1C">
      <w:pPr>
        <w:kinsoku/>
        <w:overflowPunct/>
        <w:topLinePunct w:val="0"/>
        <w:bidi w:val="0"/>
        <w:snapToGrid w:val="0"/>
        <w:spacing w:before="156" w:beforeLines="50" w:after="50" w:line="288" w:lineRule="auto"/>
        <w:jc w:val="left"/>
        <w:rPr>
          <w:rFonts w:hint="eastAsia" w:ascii="仿宋" w:hAnsi="仿宋" w:cs="仿宋"/>
          <w:color w:val="auto"/>
        </w:rPr>
      </w:pPr>
    </w:p>
    <w:p w14:paraId="27AC3882">
      <w:pPr>
        <w:kinsoku/>
        <w:overflowPunct/>
        <w:topLinePunct w:val="0"/>
        <w:bidi w:val="0"/>
        <w:snapToGrid w:val="0"/>
        <w:spacing w:before="156" w:beforeLines="50" w:after="50" w:line="288" w:lineRule="auto"/>
        <w:jc w:val="left"/>
        <w:rPr>
          <w:rFonts w:hint="eastAsia" w:ascii="仿宋" w:hAnsi="仿宋" w:cs="仿宋"/>
          <w:color w:val="auto"/>
        </w:rPr>
      </w:pPr>
    </w:p>
    <w:p w14:paraId="2BA6558B">
      <w:pPr>
        <w:kinsoku/>
        <w:overflowPunct/>
        <w:topLinePunct w:val="0"/>
        <w:bidi w:val="0"/>
        <w:snapToGrid w:val="0"/>
        <w:spacing w:before="156" w:beforeLines="50" w:after="50" w:line="288" w:lineRule="auto"/>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第七章 询问、质疑及投诉</w:t>
      </w:r>
      <w:bookmarkEnd w:id="30"/>
    </w:p>
    <w:p w14:paraId="16862AA4">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一、供应商询问</w:t>
      </w:r>
    </w:p>
    <w:p w14:paraId="341E6934">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1.2采购机构将在3个工作日内对供应商依法提出的询问作出答复。</w:t>
      </w:r>
    </w:p>
    <w:p w14:paraId="3C7A9EC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1.3采购</w:t>
      </w:r>
      <w:r>
        <w:rPr>
          <w:rFonts w:hint="eastAsia" w:ascii="仿宋" w:hAnsi="仿宋" w:eastAsia="仿宋" w:cs="仿宋"/>
          <w:color w:val="auto"/>
          <w:sz w:val="24"/>
          <w:lang w:eastAsia="zh-CN"/>
        </w:rPr>
        <w:t>机构</w:t>
      </w:r>
      <w:r>
        <w:rPr>
          <w:rFonts w:hint="eastAsia" w:ascii="仿宋" w:hAnsi="仿宋" w:eastAsia="仿宋" w:cs="仿宋"/>
          <w:color w:val="auto"/>
          <w:sz w:val="24"/>
        </w:rPr>
        <w:t>一般通过电话形式答复。</w:t>
      </w:r>
    </w:p>
    <w:p w14:paraId="1DD6E9FE">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二、供应商质疑</w:t>
      </w:r>
    </w:p>
    <w:p w14:paraId="512F7734">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2.1质疑有效期：</w:t>
      </w:r>
    </w:p>
    <w:p w14:paraId="2D1A46EF">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供应商认为采购文件、采购过程和成交结果使自己的权益受到损害的，可以在知道或者应知其权益受到损害之日起</w:t>
      </w:r>
      <w:r>
        <w:rPr>
          <w:rFonts w:hint="eastAsia" w:ascii="仿宋" w:hAnsi="仿宋" w:eastAsia="仿宋" w:cs="仿宋"/>
          <w:b/>
          <w:bCs/>
          <w:color w:val="auto"/>
          <w:sz w:val="24"/>
        </w:rPr>
        <w:t>七个工作日内</w:t>
      </w:r>
      <w:r>
        <w:rPr>
          <w:rFonts w:hint="eastAsia" w:ascii="仿宋" w:hAnsi="仿宋" w:eastAsia="仿宋" w:cs="仿宋"/>
          <w:color w:val="auto"/>
          <w:sz w:val="24"/>
        </w:rPr>
        <w:t>，以书面形式</w:t>
      </w:r>
      <w:r>
        <w:rPr>
          <w:rFonts w:hint="eastAsia" w:ascii="仿宋" w:hAnsi="仿宋" w:eastAsia="仿宋" w:cs="仿宋"/>
          <w:b/>
          <w:bCs/>
          <w:color w:val="auto"/>
          <w:sz w:val="24"/>
        </w:rPr>
        <w:t>（或授权代表签字（盖章）并加盖投标供应商电子公章的数据电文）</w:t>
      </w:r>
      <w:r>
        <w:rPr>
          <w:rFonts w:hint="eastAsia" w:ascii="仿宋" w:hAnsi="仿宋" w:eastAsia="仿宋" w:cs="仿宋"/>
          <w:color w:val="auto"/>
          <w:sz w:val="24"/>
        </w:rPr>
        <w:t>向</w:t>
      </w:r>
      <w:r>
        <w:rPr>
          <w:rFonts w:hint="eastAsia" w:ascii="仿宋" w:hAnsi="仿宋" w:eastAsia="仿宋" w:cs="仿宋"/>
          <w:b/>
          <w:bCs/>
          <w:color w:val="auto"/>
          <w:sz w:val="24"/>
        </w:rPr>
        <w:t>采购机构</w:t>
      </w:r>
      <w:r>
        <w:rPr>
          <w:rFonts w:hint="eastAsia" w:ascii="仿宋" w:hAnsi="仿宋" w:eastAsia="仿宋" w:cs="仿宋"/>
          <w:color w:val="auto"/>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color w:val="auto"/>
          <w:sz w:val="24"/>
        </w:rPr>
      </w:pPr>
      <w:r>
        <w:rPr>
          <w:rFonts w:hint="eastAsia" w:ascii="仿宋" w:hAnsi="仿宋" w:eastAsia="仿宋" w:cs="仿宋"/>
          <w:color w:val="auto"/>
          <w:sz w:val="24"/>
        </w:rPr>
        <w:t>（2）对采购过程提出质疑的，质疑期限为各采购程序环节结束之日起计算。</w:t>
      </w:r>
      <w:r>
        <w:rPr>
          <w:rFonts w:hint="eastAsia" w:ascii="仿宋" w:hAnsi="仿宋" w:eastAsia="仿宋" w:cs="仿宋"/>
          <w:b/>
          <w:bCs/>
          <w:color w:val="auto"/>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2.2质疑主体的有效性：</w:t>
      </w:r>
    </w:p>
    <w:p w14:paraId="34B24B37">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2.2.2质疑人与质疑事项须存在利害关系</w:t>
      </w:r>
      <w:r>
        <w:rPr>
          <w:rFonts w:hint="eastAsia" w:ascii="仿宋" w:hAnsi="仿宋" w:eastAsia="仿宋" w:cs="仿宋"/>
          <w:color w:val="auto"/>
          <w:sz w:val="24"/>
          <w:lang w:eastAsia="zh-CN"/>
        </w:rPr>
        <w:t>，</w:t>
      </w:r>
      <w:r>
        <w:rPr>
          <w:rFonts w:hint="eastAsia" w:ascii="仿宋" w:hAnsi="仿宋" w:eastAsia="仿宋" w:cs="仿宋"/>
          <w:color w:val="auto"/>
          <w:sz w:val="24"/>
        </w:rPr>
        <w:t>不得提出“自杀式质疑”。</w:t>
      </w:r>
    </w:p>
    <w:p w14:paraId="227DD156">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2.3质疑的答复</w:t>
      </w:r>
    </w:p>
    <w:p w14:paraId="776A61D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jc w:val="center"/>
        <w:rPr>
          <w:rFonts w:ascii="仿宋" w:hAnsi="仿宋" w:eastAsia="仿宋" w:cs="仿宋"/>
          <w:color w:val="auto"/>
          <w:kern w:val="0"/>
          <w:sz w:val="24"/>
        </w:rPr>
      </w:pPr>
      <w:r>
        <w:rPr>
          <w:rFonts w:hint="eastAsia" w:ascii="仿宋" w:hAnsi="仿宋" w:eastAsia="仿宋" w:cs="仿宋"/>
          <w:b/>
          <w:color w:val="auto"/>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3.1投诉有效期</w:t>
      </w:r>
    </w:p>
    <w:p w14:paraId="47AE1C6F">
      <w:pPr>
        <w:widowControl/>
        <w:kinsoku/>
        <w:overflowPunct/>
        <w:topLinePunct w:val="0"/>
        <w:bidi w:val="0"/>
        <w:snapToGrid w:val="0"/>
        <w:spacing w:line="288" w:lineRule="auto"/>
        <w:rPr>
          <w:rFonts w:ascii="仿宋" w:hAnsi="仿宋" w:eastAsia="仿宋" w:cs="仿宋"/>
          <w:color w:val="auto"/>
          <w:kern w:val="0"/>
          <w:sz w:val="24"/>
        </w:rPr>
      </w:pPr>
      <w:r>
        <w:rPr>
          <w:rFonts w:hint="eastAsia" w:ascii="仿宋" w:hAnsi="仿宋" w:eastAsia="仿宋" w:cs="仿宋"/>
          <w:color w:val="auto"/>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color w:val="auto"/>
          <w:kern w:val="0"/>
          <w:sz w:val="24"/>
          <w:u w:val="single"/>
        </w:rPr>
      </w:pPr>
      <w:r>
        <w:rPr>
          <w:rFonts w:hint="eastAsia" w:ascii="仿宋" w:hAnsi="仿宋" w:eastAsia="仿宋" w:cs="仿宋"/>
          <w:b/>
          <w:bCs/>
          <w:color w:val="auto"/>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3.2投诉内容</w:t>
      </w:r>
    </w:p>
    <w:p w14:paraId="18503B98">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投诉书需包括以下内容：</w:t>
      </w:r>
    </w:p>
    <w:p w14:paraId="1399732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（一）投诉人和被投诉人的姓名或者名称、通讯地址、邮编、联系人及联系电话；</w:t>
      </w:r>
    </w:p>
    <w:p w14:paraId="0160FE4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（二）质疑和质疑答复情况说明及相关证明材料；</w:t>
      </w:r>
    </w:p>
    <w:p w14:paraId="435478F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（三）具体、明确的投诉事项和与投诉事项相关的投诉请求；</w:t>
      </w:r>
    </w:p>
    <w:p w14:paraId="4744A6C0">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（四）事实依据；</w:t>
      </w:r>
    </w:p>
    <w:p w14:paraId="62D2317E">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（五）法律依据；</w:t>
      </w:r>
    </w:p>
    <w:p w14:paraId="2D5B9C1A">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（六）提起投诉的日期。</w:t>
      </w:r>
    </w:p>
    <w:p w14:paraId="4F61529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color w:val="auto"/>
          <w:kern w:val="0"/>
          <w:sz w:val="24"/>
          <w:szCs w:val="24"/>
        </w:rPr>
      </w:pPr>
    </w:p>
    <w:p w14:paraId="162A80F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1F1F038">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5810A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7D1D7B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690DCB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BF532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EEFDD8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CA3EB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31E9E9E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4165D8B6">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8F47CE7">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40BB81E">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7776450">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A913183">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1093A2FD">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BBA07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26618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BF97DE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E1CB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40F04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附件：质疑函范本</w:t>
      </w:r>
    </w:p>
    <w:p w14:paraId="2209CA90">
      <w:pPr>
        <w:kinsoku/>
        <w:overflowPunct/>
        <w:topLinePunct w:val="0"/>
        <w:bidi w:val="0"/>
        <w:spacing w:line="288" w:lineRule="auto"/>
        <w:ind w:firstLine="482"/>
        <w:jc w:val="center"/>
        <w:rPr>
          <w:rFonts w:ascii="仿宋" w:hAnsi="仿宋" w:eastAsia="仿宋" w:cs="仿宋"/>
          <w:b/>
          <w:bCs/>
          <w:color w:val="auto"/>
          <w:sz w:val="24"/>
          <w:szCs w:val="24"/>
        </w:rPr>
      </w:pPr>
      <w:r>
        <w:rPr>
          <w:rFonts w:hint="eastAsia" w:ascii="仿宋" w:hAnsi="仿宋" w:eastAsia="仿宋" w:cs="仿宋"/>
          <w:b/>
          <w:bCs/>
          <w:color w:val="auto"/>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质疑供应商：</w:t>
      </w:r>
    </w:p>
    <w:p w14:paraId="60F96B7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地址：邮编：</w:t>
      </w:r>
    </w:p>
    <w:p w14:paraId="6D960BD5">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邮箱：</w:t>
      </w:r>
    </w:p>
    <w:p w14:paraId="1DC143AB">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采购人名称：</w:t>
      </w:r>
    </w:p>
    <w:p w14:paraId="3BDC6E33">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质疑事项1：</w:t>
      </w:r>
    </w:p>
    <w:p w14:paraId="2092C7EC">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事实依据：</w:t>
      </w:r>
    </w:p>
    <w:p w14:paraId="2E30FEF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法律依据：</w:t>
      </w:r>
    </w:p>
    <w:p w14:paraId="634E045B">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质疑事项2</w:t>
      </w:r>
    </w:p>
    <w:p w14:paraId="113DA81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07748CC5">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请求1：</w:t>
      </w:r>
    </w:p>
    <w:p w14:paraId="0543686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请求2：</w:t>
      </w:r>
    </w:p>
    <w:p w14:paraId="7DB381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color w:val="auto"/>
          <w:sz w:val="24"/>
          <w:szCs w:val="24"/>
        </w:rPr>
      </w:pPr>
      <w:r>
        <w:rPr>
          <w:rFonts w:hint="eastAsia" w:ascii="仿宋" w:hAnsi="仿宋" w:eastAsia="仿宋" w:cs="仿宋"/>
          <w:b/>
          <w:bCs/>
          <w:color w:val="auto"/>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color w:val="auto"/>
          <w:sz w:val="24"/>
          <w:szCs w:val="24"/>
          <w:u w:val="dotted"/>
        </w:rPr>
      </w:pPr>
    </w:p>
    <w:p w14:paraId="225F8F8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授权代表签字(签章)：供应商签章：</w:t>
      </w:r>
    </w:p>
    <w:p w14:paraId="1E5E3E4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日期：</w:t>
      </w:r>
    </w:p>
    <w:p w14:paraId="4BED1D03">
      <w:pPr>
        <w:kinsoku/>
        <w:overflowPunct/>
        <w:topLinePunct w:val="0"/>
        <w:bidi w:val="0"/>
        <w:adjustRightInd w:val="0"/>
        <w:snapToGrid w:val="0"/>
        <w:spacing w:line="288" w:lineRule="auto"/>
        <w:rPr>
          <w:rFonts w:ascii="仿宋" w:hAnsi="仿宋" w:eastAsia="仿宋" w:cs="仿宋"/>
          <w:color w:val="auto"/>
          <w:sz w:val="24"/>
          <w:szCs w:val="24"/>
        </w:rPr>
      </w:pPr>
    </w:p>
    <w:p w14:paraId="718441FC">
      <w:pPr>
        <w:widowControl/>
        <w:kinsoku/>
        <w:overflowPunct/>
        <w:topLinePunct w:val="0"/>
        <w:bidi w:val="0"/>
        <w:spacing w:line="288" w:lineRule="auto"/>
        <w:ind w:firstLine="360"/>
        <w:jc w:val="left"/>
        <w:rPr>
          <w:rFonts w:ascii="仿宋" w:hAnsi="仿宋" w:eastAsia="仿宋" w:cs="仿宋"/>
          <w:color w:val="auto"/>
          <w:kern w:val="0"/>
          <w:sz w:val="18"/>
          <w:szCs w:val="18"/>
        </w:rPr>
      </w:pPr>
    </w:p>
    <w:p w14:paraId="0A49E5D4">
      <w:pPr>
        <w:widowControl/>
        <w:kinsoku/>
        <w:overflowPunct/>
        <w:topLinePunct w:val="0"/>
        <w:bidi w:val="0"/>
        <w:snapToGrid w:val="0"/>
        <w:spacing w:line="288" w:lineRule="auto"/>
        <w:rPr>
          <w:rFonts w:ascii="仿宋" w:hAnsi="仿宋" w:eastAsia="仿宋" w:cs="仿宋"/>
          <w:color w:val="auto"/>
          <w:kern w:val="0"/>
          <w:sz w:val="24"/>
          <w:szCs w:val="24"/>
        </w:rPr>
      </w:pPr>
    </w:p>
    <w:sectPr>
      <w:headerReference r:id="rId7" w:type="default"/>
      <w:pgSz w:w="11907" w:h="16840"/>
      <w:pgMar w:top="1361" w:right="1361" w:bottom="1361" w:left="1361" w:header="765" w:footer="82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EE54">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E09C5F">
                          <w:pPr>
                            <w:pStyle w:val="19"/>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DE09C5F">
                    <w:pPr>
                      <w:pStyle w:val="19"/>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绍兴大学附属医院2026年第三批试剂采购项目</w:t>
    </w:r>
    <w:r>
      <w:rPr>
        <w:rFonts w:hint="eastAsia"/>
      </w:rPr>
      <w:t>（</w:t>
    </w:r>
    <w:r>
      <w:rPr>
        <w:rFonts w:hint="eastAsia"/>
        <w:lang w:eastAsia="zh-CN"/>
      </w:rPr>
      <w:t>YH20</w:t>
    </w:r>
    <w:r>
      <w:rPr>
        <w:rFonts w:hint="eastAsia"/>
        <w:lang w:val="en-US" w:eastAsia="zh-CN"/>
      </w:rPr>
      <w:t>26-06018）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CC342">
    <w:pPr>
      <w:pStyle w:val="20"/>
      <w:jc w:val="left"/>
      <w:rPr>
        <w:rFonts w:hint="eastAsia"/>
        <w:lang w:eastAsia="zh-CN"/>
      </w:rPr>
    </w:pPr>
    <w:r>
      <w:rPr>
        <w:rFonts w:hint="eastAsia"/>
        <w:lang w:eastAsia="zh-CN"/>
      </w:rPr>
      <w:t>绍兴大学附属医院2026年第三批试剂采购项目</w:t>
    </w:r>
    <w:r>
      <w:rPr>
        <w:rFonts w:hint="eastAsia"/>
      </w:rPr>
      <w:t>（</w:t>
    </w:r>
    <w:r>
      <w:rPr>
        <w:rFonts w:hint="eastAsia"/>
        <w:lang w:eastAsia="zh-CN"/>
      </w:rPr>
      <w:t>YH2026-06018</w:t>
    </w:r>
    <w:r>
      <w:rPr>
        <w:rFonts w:hint="eastAsia"/>
        <w:lang w:val="en-US" w:eastAsia="zh-CN"/>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B3D8E">
    <w:pPr>
      <w:pStyle w:val="20"/>
      <w:jc w:val="left"/>
    </w:pPr>
    <w:r>
      <w:rPr>
        <w:rFonts w:hint="eastAsia"/>
        <w:lang w:eastAsia="zh-CN"/>
      </w:rPr>
      <w:t>绍兴大学附属医院2026年第三批试剂采购项目</w:t>
    </w:r>
    <w:r>
      <w:rPr>
        <w:rFonts w:hint="eastAsia"/>
      </w:rPr>
      <w:t>（</w:t>
    </w:r>
    <w:r>
      <w:rPr>
        <w:rFonts w:hint="eastAsia"/>
        <w:lang w:eastAsia="zh-CN"/>
      </w:rPr>
      <w:t>YH2026-06018</w:t>
    </w:r>
    <w:r>
      <w:rPr>
        <w:rFonts w:hint="eastAsia"/>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7562EE7"/>
    <w:rsid w:val="08785E2F"/>
    <w:rsid w:val="090E193F"/>
    <w:rsid w:val="098B54E5"/>
    <w:rsid w:val="099417A6"/>
    <w:rsid w:val="0A2A233E"/>
    <w:rsid w:val="0A360C8C"/>
    <w:rsid w:val="0A5343D2"/>
    <w:rsid w:val="0A5819C8"/>
    <w:rsid w:val="0A736BA0"/>
    <w:rsid w:val="0A85444F"/>
    <w:rsid w:val="0ACE4FD1"/>
    <w:rsid w:val="0B464611"/>
    <w:rsid w:val="0B674587"/>
    <w:rsid w:val="0BB023D2"/>
    <w:rsid w:val="0BC03B57"/>
    <w:rsid w:val="0BDF5878"/>
    <w:rsid w:val="0BE8147C"/>
    <w:rsid w:val="0C174A27"/>
    <w:rsid w:val="0C5D60B6"/>
    <w:rsid w:val="0CED2080"/>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A3199C"/>
    <w:rsid w:val="12F636C2"/>
    <w:rsid w:val="13AF3D3D"/>
    <w:rsid w:val="149752AF"/>
    <w:rsid w:val="150B775C"/>
    <w:rsid w:val="154F67B8"/>
    <w:rsid w:val="15F746EC"/>
    <w:rsid w:val="163F7FB8"/>
    <w:rsid w:val="171D3FE1"/>
    <w:rsid w:val="176339A8"/>
    <w:rsid w:val="17C718D0"/>
    <w:rsid w:val="180714C1"/>
    <w:rsid w:val="18855E8F"/>
    <w:rsid w:val="18AE7B80"/>
    <w:rsid w:val="19357C9E"/>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41671D"/>
    <w:rsid w:val="258340A9"/>
    <w:rsid w:val="25EB63FD"/>
    <w:rsid w:val="25FE2CDB"/>
    <w:rsid w:val="26321A29"/>
    <w:rsid w:val="263D1CFC"/>
    <w:rsid w:val="265C2AE3"/>
    <w:rsid w:val="26FA3557"/>
    <w:rsid w:val="27483DC1"/>
    <w:rsid w:val="28415C57"/>
    <w:rsid w:val="28CF0993"/>
    <w:rsid w:val="28E4179C"/>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573257"/>
    <w:rsid w:val="2EF53AD4"/>
    <w:rsid w:val="2F8F3C4C"/>
    <w:rsid w:val="304C7B53"/>
    <w:rsid w:val="30E94107"/>
    <w:rsid w:val="31670F96"/>
    <w:rsid w:val="317F56D5"/>
    <w:rsid w:val="31F17EB6"/>
    <w:rsid w:val="3268280F"/>
    <w:rsid w:val="32830E0D"/>
    <w:rsid w:val="337D2CBC"/>
    <w:rsid w:val="33D6202B"/>
    <w:rsid w:val="342A7047"/>
    <w:rsid w:val="34C35DAC"/>
    <w:rsid w:val="3553498C"/>
    <w:rsid w:val="35626231"/>
    <w:rsid w:val="35650225"/>
    <w:rsid w:val="357F469A"/>
    <w:rsid w:val="358B6F41"/>
    <w:rsid w:val="35B73D61"/>
    <w:rsid w:val="35D25471"/>
    <w:rsid w:val="360D6D47"/>
    <w:rsid w:val="36985AF3"/>
    <w:rsid w:val="36BE1319"/>
    <w:rsid w:val="37235D83"/>
    <w:rsid w:val="379072A9"/>
    <w:rsid w:val="37DA7A5B"/>
    <w:rsid w:val="382A0C8B"/>
    <w:rsid w:val="3850718D"/>
    <w:rsid w:val="38673C95"/>
    <w:rsid w:val="388047C1"/>
    <w:rsid w:val="39A405D1"/>
    <w:rsid w:val="39C40DE5"/>
    <w:rsid w:val="3A405C7B"/>
    <w:rsid w:val="3A8C7023"/>
    <w:rsid w:val="3AA374A5"/>
    <w:rsid w:val="3AB60176"/>
    <w:rsid w:val="3ABB5337"/>
    <w:rsid w:val="3B62605C"/>
    <w:rsid w:val="3C30773C"/>
    <w:rsid w:val="3C9B5361"/>
    <w:rsid w:val="3D2A2A57"/>
    <w:rsid w:val="3D364D7F"/>
    <w:rsid w:val="3DB0260F"/>
    <w:rsid w:val="3DBC6E21"/>
    <w:rsid w:val="3E5F71BC"/>
    <w:rsid w:val="3E6B371F"/>
    <w:rsid w:val="3F09317F"/>
    <w:rsid w:val="3F2B6A59"/>
    <w:rsid w:val="3FBA5C2B"/>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D94563"/>
    <w:rsid w:val="46F04F96"/>
    <w:rsid w:val="48730530"/>
    <w:rsid w:val="48BA2C7B"/>
    <w:rsid w:val="48DF137D"/>
    <w:rsid w:val="48FD1E14"/>
    <w:rsid w:val="49E11F20"/>
    <w:rsid w:val="49FB55B2"/>
    <w:rsid w:val="4A6D6C6D"/>
    <w:rsid w:val="4A8F44DC"/>
    <w:rsid w:val="4AC6616E"/>
    <w:rsid w:val="4B432979"/>
    <w:rsid w:val="4CEF795D"/>
    <w:rsid w:val="4D213554"/>
    <w:rsid w:val="4D394357"/>
    <w:rsid w:val="4D5F6546"/>
    <w:rsid w:val="4D9349AB"/>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C713AA"/>
    <w:rsid w:val="5C4B0CDE"/>
    <w:rsid w:val="5C715C09"/>
    <w:rsid w:val="5C7335C4"/>
    <w:rsid w:val="5C982996"/>
    <w:rsid w:val="5CB00EB7"/>
    <w:rsid w:val="5D081B2B"/>
    <w:rsid w:val="5D937328"/>
    <w:rsid w:val="5F5038BD"/>
    <w:rsid w:val="5F7268F8"/>
    <w:rsid w:val="602D27C4"/>
    <w:rsid w:val="60883B6A"/>
    <w:rsid w:val="60DB671F"/>
    <w:rsid w:val="60F635C7"/>
    <w:rsid w:val="61566C51"/>
    <w:rsid w:val="61DF02F6"/>
    <w:rsid w:val="62CB0D33"/>
    <w:rsid w:val="63C3055D"/>
    <w:rsid w:val="63E322D9"/>
    <w:rsid w:val="63FB4E0D"/>
    <w:rsid w:val="64665646"/>
    <w:rsid w:val="656637F5"/>
    <w:rsid w:val="65C60088"/>
    <w:rsid w:val="66B111C2"/>
    <w:rsid w:val="67845082"/>
    <w:rsid w:val="68A3173F"/>
    <w:rsid w:val="691663C7"/>
    <w:rsid w:val="6922138F"/>
    <w:rsid w:val="69365B47"/>
    <w:rsid w:val="69A15CF8"/>
    <w:rsid w:val="69B24315"/>
    <w:rsid w:val="69F826DD"/>
    <w:rsid w:val="6A824163"/>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98470F6"/>
    <w:rsid w:val="7A064AD5"/>
    <w:rsid w:val="7A4D5B16"/>
    <w:rsid w:val="7A631723"/>
    <w:rsid w:val="7A8227E7"/>
    <w:rsid w:val="7BFC43B0"/>
    <w:rsid w:val="7CFD1A9F"/>
    <w:rsid w:val="7DD5231C"/>
    <w:rsid w:val="7E1D2B1E"/>
    <w:rsid w:val="7E7C73E8"/>
    <w:rsid w:val="7FB43B2F"/>
    <w:rsid w:val="7FB70CE9"/>
    <w:rsid w:val="7FC66853"/>
    <w:rsid w:val="7FCC2BD5"/>
    <w:rsid w:val="7FEE56CF"/>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64</Pages>
  <Words>17137</Words>
  <Characters>18879</Characters>
  <Lines>392</Lines>
  <Paragraphs>110</Paragraphs>
  <TotalTime>9</TotalTime>
  <ScaleCrop>false</ScaleCrop>
  <LinksUpToDate>false</LinksUpToDate>
  <CharactersWithSpaces>22308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2026-06-10T06:50:00Z</cp:lastPrinted>
  <dcterms:modified xsi:type="dcterms:W3CDTF">2026-07-16T06:39:25Z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1A78022F846A4F079CB0864B692B5941_13</vt:lpwstr>
  </property>
  <property fmtid="{D5CDD505-2E9C-101B-9397-08002B2CF9AE}" pid="4" name="KSOTemplateDocerSaveRecord">
    <vt:lpwstr>eyJoZGlkIjoiOTc1NDllN2JiOTMyNjQwMTVhOWU5OGU2ZGM2ZmJhMmUiLCJ1c2VySWQiOiIzNjkyOTc1NDMifQ==</vt:lpwstr>
  </property>
</Properties>
</file>