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0DEAC3">
      <w:pPr>
        <w:spacing w:line="240" w:lineRule="atLeast"/>
        <w:jc w:val="center"/>
        <w:outlineLvl w:val="0"/>
        <w:rPr>
          <w:rFonts w:hint="eastAsia" w:ascii="宋体" w:hAnsi="宋体" w:eastAsia="宋体" w:cs="宋体"/>
          <w:b/>
          <w:color w:val="auto"/>
          <w:sz w:val="48"/>
          <w:szCs w:val="48"/>
          <w:highlight w:val="none"/>
          <w:lang w:eastAsia="zh-CN"/>
        </w:rPr>
      </w:pPr>
    </w:p>
    <w:p w14:paraId="4A5CD124">
      <w:pPr>
        <w:spacing w:line="240" w:lineRule="atLeast"/>
        <w:jc w:val="center"/>
        <w:outlineLvl w:val="0"/>
        <w:rPr>
          <w:rFonts w:hint="eastAsia" w:ascii="宋体" w:hAnsi="宋体" w:eastAsia="宋体" w:cs="宋体"/>
          <w:b/>
          <w:color w:val="auto"/>
          <w:sz w:val="72"/>
          <w:szCs w:val="72"/>
          <w:highlight w:val="none"/>
          <w:lang w:eastAsia="zh-CN"/>
        </w:rPr>
      </w:pPr>
      <w:r>
        <w:rPr>
          <w:rFonts w:hint="eastAsia" w:ascii="宋体" w:hAnsi="宋体" w:cs="宋体"/>
          <w:b/>
          <w:color w:val="auto"/>
          <w:sz w:val="48"/>
          <w:szCs w:val="48"/>
          <w:highlight w:val="none"/>
          <w:lang w:eastAsia="zh-CN"/>
        </w:rPr>
        <w:t>2025年医院冷库提升改造采购项目</w:t>
      </w:r>
    </w:p>
    <w:p w14:paraId="6F08311F">
      <w:pPr>
        <w:spacing w:line="240" w:lineRule="atLeast"/>
        <w:jc w:val="center"/>
        <w:outlineLvl w:val="0"/>
        <w:rPr>
          <w:rFonts w:hint="eastAsia" w:ascii="宋体" w:hAnsi="宋体" w:eastAsia="宋体" w:cs="宋体"/>
          <w:b/>
          <w:color w:val="auto"/>
          <w:sz w:val="72"/>
          <w:szCs w:val="72"/>
          <w:highlight w:val="none"/>
        </w:rPr>
      </w:pPr>
    </w:p>
    <w:p w14:paraId="13643BD2">
      <w:pPr>
        <w:spacing w:line="240" w:lineRule="atLeast"/>
        <w:jc w:val="center"/>
        <w:outlineLvl w:val="0"/>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竞</w:t>
      </w:r>
    </w:p>
    <w:p w14:paraId="42B929CA">
      <w:pPr>
        <w:spacing w:line="240" w:lineRule="atLeast"/>
        <w:jc w:val="center"/>
        <w:outlineLvl w:val="0"/>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争</w:t>
      </w:r>
    </w:p>
    <w:p w14:paraId="61134848">
      <w:pPr>
        <w:spacing w:line="240" w:lineRule="atLeast"/>
        <w:jc w:val="center"/>
        <w:outlineLvl w:val="0"/>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性</w:t>
      </w:r>
    </w:p>
    <w:p w14:paraId="7C69ADAE">
      <w:pPr>
        <w:spacing w:line="240" w:lineRule="atLeast"/>
        <w:jc w:val="center"/>
        <w:outlineLvl w:val="0"/>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磋</w:t>
      </w:r>
    </w:p>
    <w:p w14:paraId="7F281654">
      <w:pPr>
        <w:spacing w:line="240" w:lineRule="atLeast"/>
        <w:jc w:val="center"/>
        <w:outlineLvl w:val="0"/>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商</w:t>
      </w:r>
    </w:p>
    <w:p w14:paraId="6D30E9D1">
      <w:pPr>
        <w:spacing w:line="240" w:lineRule="atLeast"/>
        <w:jc w:val="center"/>
        <w:outlineLvl w:val="0"/>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文</w:t>
      </w:r>
    </w:p>
    <w:p w14:paraId="0D27F3CD">
      <w:pPr>
        <w:spacing w:line="240" w:lineRule="atLeast"/>
        <w:jc w:val="center"/>
        <w:outlineLvl w:val="0"/>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件</w:t>
      </w:r>
    </w:p>
    <w:p w14:paraId="1AAD6B6F">
      <w:pPr>
        <w:snapToGrid w:val="0"/>
        <w:spacing w:line="360" w:lineRule="auto"/>
        <w:jc w:val="center"/>
        <w:rPr>
          <w:rFonts w:hint="eastAsia" w:ascii="宋体" w:hAnsi="宋体" w:eastAsia="宋体" w:cs="宋体"/>
          <w:color w:val="auto"/>
          <w:sz w:val="32"/>
          <w:szCs w:val="32"/>
          <w:highlight w:val="none"/>
        </w:rPr>
      </w:pPr>
    </w:p>
    <w:p w14:paraId="444516A1">
      <w:pPr>
        <w:snapToGrid w:val="0"/>
        <w:spacing w:line="360" w:lineRule="auto"/>
        <w:jc w:val="center"/>
        <w:rPr>
          <w:rFonts w:hint="eastAsia" w:ascii="宋体" w:hAnsi="宋体" w:eastAsia="宋体" w:cs="宋体"/>
          <w:color w:val="auto"/>
          <w:sz w:val="32"/>
          <w:szCs w:val="32"/>
          <w:highlight w:val="none"/>
        </w:rPr>
      </w:pPr>
    </w:p>
    <w:p w14:paraId="4AF7D206">
      <w:pPr>
        <w:snapToGrid w:val="0"/>
        <w:spacing w:line="360" w:lineRule="auto"/>
        <w:jc w:val="center"/>
        <w:rPr>
          <w:rFonts w:hint="eastAsia" w:ascii="宋体" w:hAnsi="宋体" w:eastAsia="宋体" w:cs="宋体"/>
          <w:color w:val="auto"/>
          <w:sz w:val="32"/>
          <w:szCs w:val="32"/>
          <w:highlight w:val="none"/>
        </w:rPr>
      </w:pPr>
    </w:p>
    <w:p w14:paraId="4EAF1914">
      <w:pPr>
        <w:jc w:val="center"/>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磋商编号：</w:t>
      </w:r>
      <w:r>
        <w:rPr>
          <w:rFonts w:hint="eastAsia" w:ascii="宋体" w:hAnsi="宋体" w:cs="宋体"/>
          <w:color w:val="auto"/>
          <w:sz w:val="32"/>
          <w:szCs w:val="32"/>
          <w:highlight w:val="none"/>
          <w:lang w:eastAsia="zh-CN"/>
        </w:rPr>
        <w:t>ZJJC20250909</w:t>
      </w:r>
    </w:p>
    <w:tbl>
      <w:tblPr>
        <w:tblStyle w:val="60"/>
        <w:tblW w:w="7979" w:type="dxa"/>
        <w:jc w:val="center"/>
        <w:tblLayout w:type="fixed"/>
        <w:tblCellMar>
          <w:top w:w="0" w:type="dxa"/>
          <w:left w:w="108" w:type="dxa"/>
          <w:bottom w:w="0" w:type="dxa"/>
          <w:right w:w="108" w:type="dxa"/>
        </w:tblCellMar>
      </w:tblPr>
      <w:tblGrid>
        <w:gridCol w:w="2487"/>
        <w:gridCol w:w="5492"/>
      </w:tblGrid>
      <w:tr w14:paraId="34377B48">
        <w:tblPrEx>
          <w:tblCellMar>
            <w:top w:w="0" w:type="dxa"/>
            <w:left w:w="108" w:type="dxa"/>
            <w:bottom w:w="0" w:type="dxa"/>
            <w:right w:w="108" w:type="dxa"/>
          </w:tblCellMar>
        </w:tblPrEx>
        <w:trPr>
          <w:trHeight w:val="457" w:hRule="atLeast"/>
          <w:jc w:val="center"/>
        </w:trPr>
        <w:tc>
          <w:tcPr>
            <w:tcW w:w="2487" w:type="dxa"/>
            <w:vAlign w:val="center"/>
          </w:tcPr>
          <w:p w14:paraId="591CAEA7">
            <w:pPr>
              <w:spacing w:after="100" w:afterAutospacing="1" w:line="440" w:lineRule="exact"/>
              <w:jc w:val="left"/>
              <w:rPr>
                <w:rFonts w:hint="eastAsia" w:ascii="宋体" w:hAnsi="宋体" w:eastAsia="宋体" w:cs="宋体"/>
                <w:color w:val="auto"/>
                <w:sz w:val="32"/>
                <w:szCs w:val="32"/>
                <w:highlight w:val="none"/>
              </w:rPr>
            </w:pPr>
            <w:r>
              <w:rPr>
                <w:rFonts w:hint="eastAsia" w:ascii="宋体" w:hAnsi="宋体" w:eastAsia="宋体" w:cs="宋体"/>
                <w:color w:val="auto"/>
                <w:spacing w:val="80"/>
                <w:kern w:val="0"/>
                <w:sz w:val="32"/>
                <w:szCs w:val="32"/>
                <w:highlight w:val="none"/>
                <w:fitText w:val="2240" w:id="1183652330"/>
              </w:rPr>
              <w:t>采购单位</w:t>
            </w:r>
            <w:r>
              <w:rPr>
                <w:rFonts w:hint="eastAsia" w:ascii="宋体" w:hAnsi="宋体" w:eastAsia="宋体" w:cs="宋体"/>
                <w:color w:val="auto"/>
                <w:spacing w:val="0"/>
                <w:kern w:val="0"/>
                <w:sz w:val="32"/>
                <w:szCs w:val="32"/>
                <w:highlight w:val="none"/>
                <w:fitText w:val="2240" w:id="1183652330"/>
              </w:rPr>
              <w:t>：</w:t>
            </w:r>
          </w:p>
        </w:tc>
        <w:tc>
          <w:tcPr>
            <w:tcW w:w="5492" w:type="dxa"/>
            <w:vAlign w:val="center"/>
          </w:tcPr>
          <w:p w14:paraId="2D67AFC2">
            <w:pPr>
              <w:spacing w:after="100" w:afterAutospacing="1" w:line="440" w:lineRule="exact"/>
              <w:jc w:val="left"/>
              <w:rPr>
                <w:rFonts w:hint="eastAsia" w:ascii="宋体" w:hAnsi="宋体" w:eastAsia="宋体" w:cs="宋体"/>
                <w:color w:val="auto"/>
                <w:kern w:val="0"/>
                <w:sz w:val="32"/>
                <w:szCs w:val="32"/>
                <w:highlight w:val="none"/>
                <w:lang w:eastAsia="zh-CN"/>
              </w:rPr>
            </w:pPr>
            <w:r>
              <w:rPr>
                <w:rFonts w:hint="eastAsia" w:ascii="宋体" w:hAnsi="宋体" w:cs="宋体"/>
                <w:color w:val="auto"/>
                <w:kern w:val="0"/>
                <w:sz w:val="32"/>
                <w:szCs w:val="32"/>
                <w:highlight w:val="none"/>
                <w:lang w:eastAsia="zh-CN"/>
              </w:rPr>
              <w:t>绍兴文理学院附属医院</w:t>
            </w:r>
          </w:p>
        </w:tc>
      </w:tr>
      <w:tr w14:paraId="408F02E9">
        <w:tblPrEx>
          <w:tblCellMar>
            <w:top w:w="0" w:type="dxa"/>
            <w:left w:w="108" w:type="dxa"/>
            <w:bottom w:w="0" w:type="dxa"/>
            <w:right w:w="108" w:type="dxa"/>
          </w:tblCellMar>
        </w:tblPrEx>
        <w:trPr>
          <w:trHeight w:val="630" w:hRule="atLeast"/>
          <w:jc w:val="center"/>
        </w:trPr>
        <w:tc>
          <w:tcPr>
            <w:tcW w:w="2487" w:type="dxa"/>
            <w:vAlign w:val="center"/>
          </w:tcPr>
          <w:p w14:paraId="6B7BCA5A">
            <w:pPr>
              <w:spacing w:after="100" w:afterAutospacing="1" w:line="440" w:lineRule="exact"/>
              <w:jc w:val="left"/>
              <w:rPr>
                <w:rFonts w:hint="eastAsia" w:ascii="宋体" w:hAnsi="宋体" w:eastAsia="宋体" w:cs="宋体"/>
                <w:color w:val="auto"/>
                <w:sz w:val="32"/>
                <w:szCs w:val="32"/>
                <w:highlight w:val="none"/>
              </w:rPr>
            </w:pPr>
            <w:r>
              <w:rPr>
                <w:rFonts w:hint="eastAsia" w:ascii="宋体" w:hAnsi="宋体" w:eastAsia="宋体" w:cs="宋体"/>
                <w:color w:val="auto"/>
                <w:kern w:val="0"/>
                <w:sz w:val="32"/>
                <w:szCs w:val="32"/>
                <w:highlight w:val="none"/>
              </w:rPr>
              <w:t>采购代理机构</w:t>
            </w:r>
            <w:r>
              <w:rPr>
                <w:rFonts w:hint="eastAsia" w:ascii="宋体" w:hAnsi="宋体" w:eastAsia="宋体" w:cs="宋体"/>
                <w:color w:val="auto"/>
                <w:sz w:val="32"/>
                <w:szCs w:val="32"/>
                <w:highlight w:val="none"/>
              </w:rPr>
              <w:t>：</w:t>
            </w:r>
          </w:p>
        </w:tc>
        <w:tc>
          <w:tcPr>
            <w:tcW w:w="5492" w:type="dxa"/>
            <w:vAlign w:val="center"/>
          </w:tcPr>
          <w:p w14:paraId="5CD454B5">
            <w:pPr>
              <w:spacing w:after="100" w:afterAutospacing="1" w:line="440" w:lineRule="exact"/>
              <w:jc w:val="left"/>
              <w:rPr>
                <w:rFonts w:hint="eastAsia" w:ascii="宋体" w:hAnsi="宋体" w:eastAsia="宋体" w:cs="宋体"/>
                <w:color w:val="auto"/>
                <w:kern w:val="0"/>
                <w:sz w:val="32"/>
                <w:szCs w:val="32"/>
                <w:highlight w:val="none"/>
                <w:lang w:eastAsia="zh-CN"/>
              </w:rPr>
            </w:pPr>
            <w:r>
              <w:rPr>
                <w:rFonts w:hint="eastAsia" w:ascii="宋体" w:hAnsi="宋体" w:eastAsia="宋体" w:cs="宋体"/>
                <w:color w:val="auto"/>
                <w:kern w:val="0"/>
                <w:sz w:val="32"/>
                <w:szCs w:val="32"/>
                <w:highlight w:val="none"/>
                <w:lang w:eastAsia="zh-CN"/>
              </w:rPr>
              <w:t>浙江建诚工程管理咨询有限公司</w:t>
            </w:r>
          </w:p>
        </w:tc>
      </w:tr>
      <w:tr w14:paraId="431D8EC0">
        <w:tblPrEx>
          <w:tblCellMar>
            <w:top w:w="0" w:type="dxa"/>
            <w:left w:w="108" w:type="dxa"/>
            <w:bottom w:w="0" w:type="dxa"/>
            <w:right w:w="108" w:type="dxa"/>
          </w:tblCellMar>
        </w:tblPrEx>
        <w:trPr>
          <w:trHeight w:val="457" w:hRule="atLeast"/>
          <w:jc w:val="center"/>
        </w:trPr>
        <w:tc>
          <w:tcPr>
            <w:tcW w:w="7979" w:type="dxa"/>
            <w:gridSpan w:val="2"/>
            <w:vAlign w:val="center"/>
          </w:tcPr>
          <w:p w14:paraId="6384EA24">
            <w:pPr>
              <w:spacing w:after="100" w:afterAutospacing="1" w:line="44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二〇二五年</w:t>
            </w:r>
            <w:r>
              <w:rPr>
                <w:rFonts w:hint="eastAsia" w:ascii="宋体" w:hAnsi="宋体" w:cs="宋体"/>
                <w:color w:val="auto"/>
                <w:sz w:val="32"/>
                <w:szCs w:val="32"/>
                <w:highlight w:val="none"/>
                <w:lang w:eastAsia="zh-CN"/>
              </w:rPr>
              <w:t>九</w:t>
            </w:r>
            <w:r>
              <w:rPr>
                <w:rFonts w:hint="eastAsia" w:ascii="宋体" w:hAnsi="宋体" w:eastAsia="宋体" w:cs="宋体"/>
                <w:color w:val="auto"/>
                <w:sz w:val="32"/>
                <w:szCs w:val="32"/>
                <w:highlight w:val="none"/>
              </w:rPr>
              <w:t>月</w:t>
            </w:r>
          </w:p>
        </w:tc>
      </w:tr>
    </w:tbl>
    <w:p w14:paraId="01F37CFB">
      <w:pPr>
        <w:tabs>
          <w:tab w:val="left" w:pos="2268"/>
        </w:tabs>
        <w:spacing w:line="360" w:lineRule="auto"/>
        <w:jc w:val="center"/>
        <w:rPr>
          <w:rFonts w:hint="eastAsia" w:ascii="宋体" w:hAnsi="宋体" w:eastAsia="宋体" w:cs="宋体"/>
          <w:color w:val="auto"/>
          <w:sz w:val="24"/>
          <w:highlight w:val="none"/>
        </w:rPr>
        <w:sectPr>
          <w:headerReference r:id="rId5" w:type="first"/>
          <w:headerReference r:id="rId3" w:type="default"/>
          <w:headerReference r:id="rId4" w:type="even"/>
          <w:footerReference r:id="rId6" w:type="even"/>
          <w:pgSz w:w="11906" w:h="16838"/>
          <w:pgMar w:top="1440" w:right="1800" w:bottom="1440" w:left="1800" w:header="851" w:footer="992" w:gutter="0"/>
          <w:cols w:space="720" w:num="1"/>
          <w:titlePg/>
          <w:docGrid w:linePitch="312" w:charSpace="0"/>
        </w:sectPr>
      </w:pPr>
    </w:p>
    <w:p w14:paraId="077F10C1">
      <w:pPr>
        <w:spacing w:line="360" w:lineRule="auto"/>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rPr>
        <w:t>目  录</w:t>
      </w:r>
    </w:p>
    <w:p w14:paraId="50F3D253">
      <w:pPr>
        <w:spacing w:line="360" w:lineRule="auto"/>
        <w:rPr>
          <w:rFonts w:hint="eastAsia" w:ascii="宋体" w:hAnsi="宋体" w:eastAsia="宋体" w:cs="宋体"/>
          <w:color w:val="auto"/>
          <w:sz w:val="32"/>
          <w:szCs w:val="32"/>
          <w:highlight w:val="none"/>
        </w:rPr>
      </w:pPr>
    </w:p>
    <w:p w14:paraId="6ADACB79">
      <w:pPr>
        <w:spacing w:line="360" w:lineRule="auto"/>
        <w:rPr>
          <w:rFonts w:hint="eastAsia" w:ascii="宋体" w:hAnsi="宋体" w:eastAsia="宋体" w:cs="宋体"/>
          <w:color w:val="auto"/>
          <w:sz w:val="32"/>
          <w:szCs w:val="32"/>
          <w:highlight w:val="none"/>
        </w:rPr>
      </w:pPr>
    </w:p>
    <w:p w14:paraId="60E90A46">
      <w:pPr>
        <w:spacing w:line="360" w:lineRule="auto"/>
        <w:ind w:firstLine="1084" w:firstLineChars="300"/>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 xml:space="preserve">第一部分      </w:t>
      </w:r>
      <w:r>
        <w:rPr>
          <w:rFonts w:hint="eastAsia" w:ascii="宋体" w:hAnsi="宋体" w:cs="宋体"/>
          <w:b/>
          <w:bCs/>
          <w:color w:val="auto"/>
          <w:sz w:val="36"/>
          <w:szCs w:val="36"/>
          <w:highlight w:val="none"/>
          <w:lang w:eastAsia="zh-CN"/>
        </w:rPr>
        <w:t>竞争性</w:t>
      </w:r>
      <w:r>
        <w:rPr>
          <w:rFonts w:hint="eastAsia" w:ascii="宋体" w:hAnsi="宋体" w:eastAsia="宋体" w:cs="宋体"/>
          <w:b/>
          <w:bCs/>
          <w:color w:val="auto"/>
          <w:sz w:val="36"/>
          <w:szCs w:val="36"/>
          <w:highlight w:val="none"/>
        </w:rPr>
        <w:t>磋商公告</w:t>
      </w:r>
    </w:p>
    <w:p w14:paraId="6FCF8CB3">
      <w:pPr>
        <w:spacing w:line="360" w:lineRule="auto"/>
        <w:ind w:firstLine="1084" w:firstLineChars="300"/>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第二部分      供应商须知</w:t>
      </w:r>
    </w:p>
    <w:p w14:paraId="309A2BBF">
      <w:pPr>
        <w:spacing w:line="360" w:lineRule="auto"/>
        <w:ind w:firstLine="1084" w:firstLineChars="300"/>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第三部分      采购需求</w:t>
      </w:r>
    </w:p>
    <w:p w14:paraId="250EA154">
      <w:pPr>
        <w:spacing w:line="360" w:lineRule="auto"/>
        <w:ind w:firstLine="1084" w:firstLineChars="300"/>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第四部分      拟签订的合同文本</w:t>
      </w:r>
    </w:p>
    <w:p w14:paraId="5674A847">
      <w:pPr>
        <w:spacing w:line="360" w:lineRule="auto"/>
        <w:ind w:firstLine="1084" w:firstLineChars="300"/>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第五部分      评审方法及标准</w:t>
      </w:r>
    </w:p>
    <w:p w14:paraId="31C670BE">
      <w:pPr>
        <w:spacing w:line="360" w:lineRule="auto"/>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 xml:space="preserve">    第六部分      磋商响应文件及其附件格式</w:t>
      </w:r>
    </w:p>
    <w:p w14:paraId="51170A47">
      <w:pPr>
        <w:spacing w:line="360" w:lineRule="auto"/>
        <w:ind w:firstLine="549" w:firstLineChars="229"/>
        <w:rPr>
          <w:rFonts w:hint="eastAsia" w:ascii="宋体" w:hAnsi="宋体" w:eastAsia="宋体" w:cs="宋体"/>
          <w:color w:val="auto"/>
          <w:sz w:val="24"/>
          <w:highlight w:val="none"/>
        </w:rPr>
      </w:pPr>
      <w:bookmarkStart w:id="0" w:name="_Hlt91233176"/>
      <w:bookmarkEnd w:id="0"/>
      <w:bookmarkStart w:id="1" w:name="_Toc91899869"/>
    </w:p>
    <w:p w14:paraId="1A74E0AF">
      <w:pPr>
        <w:spacing w:line="360" w:lineRule="auto"/>
        <w:ind w:firstLine="549" w:firstLineChars="229"/>
        <w:rPr>
          <w:rFonts w:hint="eastAsia" w:ascii="宋体" w:hAnsi="宋体" w:eastAsia="宋体" w:cs="宋体"/>
          <w:color w:val="auto"/>
          <w:sz w:val="24"/>
          <w:highlight w:val="none"/>
        </w:rPr>
      </w:pPr>
    </w:p>
    <w:p w14:paraId="0F7F8922">
      <w:pPr>
        <w:spacing w:line="360" w:lineRule="auto"/>
        <w:ind w:firstLine="549" w:firstLineChars="229"/>
        <w:rPr>
          <w:rFonts w:hint="eastAsia" w:ascii="宋体" w:hAnsi="宋体" w:eastAsia="宋体" w:cs="宋体"/>
          <w:color w:val="auto"/>
          <w:sz w:val="24"/>
          <w:highlight w:val="none"/>
        </w:rPr>
      </w:pPr>
    </w:p>
    <w:p w14:paraId="5C47F535">
      <w:pPr>
        <w:spacing w:line="360" w:lineRule="auto"/>
        <w:ind w:firstLine="549" w:firstLineChars="229"/>
        <w:rPr>
          <w:rFonts w:hint="eastAsia" w:ascii="宋体" w:hAnsi="宋体" w:eastAsia="宋体" w:cs="宋体"/>
          <w:color w:val="auto"/>
          <w:sz w:val="24"/>
          <w:highlight w:val="none"/>
        </w:rPr>
      </w:pPr>
    </w:p>
    <w:p w14:paraId="070C7FCD">
      <w:pPr>
        <w:spacing w:line="360" w:lineRule="auto"/>
        <w:ind w:firstLine="549" w:firstLineChars="229"/>
        <w:rPr>
          <w:rFonts w:hint="eastAsia" w:ascii="宋体" w:hAnsi="宋体" w:eastAsia="宋体" w:cs="宋体"/>
          <w:color w:val="auto"/>
          <w:sz w:val="24"/>
          <w:highlight w:val="none"/>
        </w:rPr>
      </w:pPr>
    </w:p>
    <w:p w14:paraId="71EA2697">
      <w:pPr>
        <w:spacing w:line="360" w:lineRule="auto"/>
        <w:ind w:firstLine="549" w:firstLineChars="229"/>
        <w:rPr>
          <w:rFonts w:hint="eastAsia" w:ascii="宋体" w:hAnsi="宋体" w:eastAsia="宋体" w:cs="宋体"/>
          <w:color w:val="auto"/>
          <w:sz w:val="24"/>
          <w:highlight w:val="none"/>
        </w:rPr>
      </w:pPr>
    </w:p>
    <w:p w14:paraId="272C3EF1">
      <w:pPr>
        <w:spacing w:line="360" w:lineRule="auto"/>
        <w:ind w:firstLine="549" w:firstLineChars="229"/>
        <w:rPr>
          <w:rFonts w:hint="eastAsia" w:ascii="宋体" w:hAnsi="宋体" w:eastAsia="宋体" w:cs="宋体"/>
          <w:color w:val="auto"/>
          <w:sz w:val="24"/>
          <w:highlight w:val="none"/>
        </w:rPr>
      </w:pPr>
    </w:p>
    <w:p w14:paraId="403AA5C3">
      <w:pPr>
        <w:spacing w:line="360" w:lineRule="auto"/>
        <w:ind w:firstLine="549" w:firstLineChars="229"/>
        <w:rPr>
          <w:rFonts w:hint="eastAsia" w:ascii="宋体" w:hAnsi="宋体" w:eastAsia="宋体" w:cs="宋体"/>
          <w:color w:val="auto"/>
          <w:sz w:val="24"/>
          <w:highlight w:val="none"/>
        </w:rPr>
      </w:pPr>
    </w:p>
    <w:p w14:paraId="0072B93C">
      <w:pPr>
        <w:spacing w:line="360" w:lineRule="auto"/>
        <w:ind w:firstLine="549" w:firstLineChars="229"/>
        <w:rPr>
          <w:rFonts w:hint="eastAsia" w:ascii="宋体" w:hAnsi="宋体" w:eastAsia="宋体" w:cs="宋体"/>
          <w:color w:val="auto"/>
          <w:sz w:val="24"/>
          <w:highlight w:val="none"/>
        </w:rPr>
      </w:pPr>
    </w:p>
    <w:p w14:paraId="1AA794A8">
      <w:pPr>
        <w:spacing w:line="360" w:lineRule="auto"/>
        <w:ind w:firstLine="549" w:firstLineChars="229"/>
        <w:rPr>
          <w:rFonts w:hint="eastAsia" w:ascii="宋体" w:hAnsi="宋体" w:eastAsia="宋体" w:cs="宋体"/>
          <w:color w:val="auto"/>
          <w:sz w:val="24"/>
          <w:highlight w:val="none"/>
        </w:rPr>
      </w:pPr>
    </w:p>
    <w:p w14:paraId="6C64060D">
      <w:pPr>
        <w:spacing w:line="360" w:lineRule="auto"/>
        <w:ind w:firstLine="549" w:firstLineChars="229"/>
        <w:rPr>
          <w:rFonts w:hint="eastAsia" w:ascii="宋体" w:hAnsi="宋体" w:eastAsia="宋体" w:cs="宋体"/>
          <w:color w:val="auto"/>
          <w:sz w:val="24"/>
          <w:highlight w:val="none"/>
        </w:rPr>
      </w:pPr>
    </w:p>
    <w:bookmarkEnd w:id="1"/>
    <w:p w14:paraId="05830E7D">
      <w:pPr>
        <w:adjustRightInd/>
        <w:spacing w:line="360" w:lineRule="auto"/>
        <w:jc w:val="center"/>
        <w:outlineLvl w:val="0"/>
        <w:rPr>
          <w:rFonts w:hint="eastAsia" w:ascii="宋体" w:hAnsi="宋体" w:eastAsia="宋体" w:cs="宋体"/>
          <w:b/>
          <w:color w:val="auto"/>
          <w:sz w:val="36"/>
          <w:szCs w:val="20"/>
          <w:highlight w:val="none"/>
        </w:rPr>
        <w:sectPr>
          <w:footerReference r:id="rId7" w:type="default"/>
          <w:pgSz w:w="11906" w:h="16838"/>
          <w:pgMar w:top="1440" w:right="1800" w:bottom="1440" w:left="1800" w:header="851" w:footer="992" w:gutter="0"/>
          <w:cols w:space="720" w:num="1"/>
          <w:docGrid w:linePitch="312" w:charSpace="0"/>
        </w:sectPr>
      </w:pPr>
      <w:bookmarkStart w:id="2" w:name="_Hlt74649545"/>
      <w:bookmarkEnd w:id="2"/>
      <w:bookmarkStart w:id="3" w:name="_Hlt74728647"/>
      <w:bookmarkEnd w:id="3"/>
      <w:bookmarkStart w:id="4" w:name="_Hlt74729822"/>
      <w:bookmarkEnd w:id="4"/>
      <w:bookmarkStart w:id="5" w:name="_Hlt74707423"/>
      <w:bookmarkEnd w:id="5"/>
      <w:bookmarkStart w:id="6" w:name="第二部分"/>
      <w:bookmarkStart w:id="7" w:name="_Toc91899870"/>
      <w:bookmarkStart w:id="8" w:name="_Toc91899871"/>
    </w:p>
    <w:p w14:paraId="709092C9">
      <w:pPr>
        <w:numPr>
          <w:ilvl w:val="0"/>
          <w:numId w:val="0"/>
        </w:numPr>
        <w:adjustRightInd/>
        <w:spacing w:line="288" w:lineRule="auto"/>
        <w:jc w:val="center"/>
        <w:outlineLvl w:val="0"/>
        <w:rPr>
          <w:rFonts w:hint="eastAsia" w:ascii="宋体" w:hAnsi="宋体" w:eastAsia="宋体" w:cs="宋体"/>
          <w:b/>
          <w:color w:val="auto"/>
          <w:sz w:val="36"/>
          <w:szCs w:val="20"/>
          <w:highlight w:val="none"/>
        </w:rPr>
      </w:pPr>
      <w:r>
        <w:rPr>
          <w:rFonts w:hint="eastAsia" w:ascii="宋体" w:hAnsi="宋体" w:eastAsia="宋体" w:cs="宋体"/>
          <w:b/>
          <w:color w:val="auto"/>
          <w:kern w:val="2"/>
          <w:sz w:val="36"/>
          <w:szCs w:val="20"/>
          <w:lang w:val="en-US" w:eastAsia="zh-CN" w:bidi="ar-SA"/>
        </w:rPr>
        <w:t>第一部分</w:t>
      </w:r>
      <w:r>
        <w:rPr>
          <w:rFonts w:hint="eastAsia" w:ascii="宋体" w:hAnsi="宋体" w:eastAsia="宋体" w:cs="宋体"/>
          <w:b/>
          <w:color w:val="auto"/>
          <w:sz w:val="36"/>
          <w:szCs w:val="20"/>
          <w:highlight w:val="none"/>
        </w:rPr>
        <w:t xml:space="preserve"> </w:t>
      </w:r>
      <w:r>
        <w:rPr>
          <w:rFonts w:hint="eastAsia" w:ascii="宋体" w:hAnsi="宋体" w:cs="宋体"/>
          <w:b/>
          <w:color w:val="auto"/>
          <w:sz w:val="36"/>
          <w:szCs w:val="20"/>
          <w:highlight w:val="none"/>
          <w:lang w:eastAsia="zh-CN"/>
        </w:rPr>
        <w:t>竞争性</w:t>
      </w:r>
      <w:r>
        <w:rPr>
          <w:rFonts w:hint="eastAsia" w:ascii="宋体" w:hAnsi="宋体" w:eastAsia="宋体" w:cs="宋体"/>
          <w:b/>
          <w:color w:val="auto"/>
          <w:sz w:val="36"/>
          <w:szCs w:val="20"/>
          <w:highlight w:val="none"/>
        </w:rPr>
        <w:t>磋商公告</w:t>
      </w:r>
    </w:p>
    <w:p w14:paraId="3C82AEE9">
      <w:pPr>
        <w:pStyle w:val="31"/>
        <w:numPr>
          <w:ilvl w:val="0"/>
          <w:numId w:val="0"/>
        </w:numPr>
        <w:rPr>
          <w:rFonts w:hint="eastAsia"/>
        </w:rPr>
      </w:pPr>
    </w:p>
    <w:p w14:paraId="0A0CFC17">
      <w:pPr>
        <w:pBdr>
          <w:top w:val="single" w:color="auto" w:sz="4" w:space="1"/>
          <w:left w:val="single" w:color="auto" w:sz="4" w:space="4"/>
          <w:bottom w:val="single" w:color="auto" w:sz="4" w:space="1"/>
          <w:right w:val="single" w:color="auto" w:sz="4" w:space="4"/>
        </w:pBdr>
        <w:spacing w:line="288"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项目概况</w:t>
      </w:r>
    </w:p>
    <w:p w14:paraId="7E1CDFC8">
      <w:pPr>
        <w:pBdr>
          <w:top w:val="single" w:color="auto" w:sz="4" w:space="1"/>
          <w:left w:val="single" w:color="auto" w:sz="4" w:space="4"/>
          <w:bottom w:val="single" w:color="auto" w:sz="4" w:space="1"/>
          <w:right w:val="single" w:color="auto" w:sz="4" w:space="4"/>
        </w:pBdr>
        <w:spacing w:line="288" w:lineRule="auto"/>
        <w:ind w:firstLine="480" w:firstLineChars="200"/>
        <w:rPr>
          <w:rFonts w:hint="eastAsia" w:ascii="宋体" w:hAnsi="宋体" w:eastAsia="宋体" w:cs="宋体"/>
          <w:color w:val="auto"/>
          <w:sz w:val="24"/>
          <w:highlight w:val="none"/>
          <w:u w:val="single"/>
        </w:rPr>
      </w:pPr>
      <w:r>
        <w:rPr>
          <w:rFonts w:hint="eastAsia" w:ascii="宋体" w:hAnsi="宋体" w:cs="宋体"/>
          <w:color w:val="auto"/>
          <w:sz w:val="24"/>
          <w:highlight w:val="none"/>
          <w:u w:val="single"/>
          <w:lang w:eastAsia="zh-CN"/>
        </w:rPr>
        <w:t>2025年医院冷库提升改造采购项目</w:t>
      </w:r>
      <w:r>
        <w:rPr>
          <w:rFonts w:hint="eastAsia" w:ascii="宋体" w:hAnsi="宋体" w:eastAsia="宋体" w:cs="宋体"/>
          <w:color w:val="auto"/>
          <w:sz w:val="24"/>
          <w:highlight w:val="none"/>
        </w:rPr>
        <w:t>采购项目的潜在供应商应在</w:t>
      </w:r>
      <w:r>
        <w:rPr>
          <w:rFonts w:hint="eastAsia" w:ascii="宋体" w:hAnsi="宋体" w:cs="宋体"/>
          <w:color w:val="auto"/>
          <w:sz w:val="24"/>
          <w:highlight w:val="none"/>
          <w:u w:val="none"/>
          <w:lang w:eastAsia="zh-CN"/>
        </w:rPr>
        <w:t>现场</w:t>
      </w:r>
      <w:r>
        <w:rPr>
          <w:rFonts w:hint="eastAsia" w:ascii="宋体" w:hAnsi="宋体" w:eastAsia="宋体" w:cs="宋体"/>
          <w:color w:val="auto"/>
          <w:sz w:val="24"/>
          <w:highlight w:val="none"/>
        </w:rPr>
        <w:t>获取采购文件，并于</w:t>
      </w:r>
      <w:r>
        <w:rPr>
          <w:rFonts w:hint="eastAsia" w:ascii="宋体" w:hAnsi="宋体" w:eastAsia="宋体" w:cs="宋体"/>
          <w:color w:val="auto"/>
          <w:sz w:val="24"/>
          <w:highlight w:val="none"/>
          <w:u w:val="single"/>
        </w:rPr>
        <w:t>2025</w:t>
      </w:r>
      <w:r>
        <w:rPr>
          <w:rFonts w:hint="eastAsia" w:ascii="宋体" w:hAnsi="宋体" w:eastAsia="宋体" w:cs="宋体"/>
          <w:bCs/>
          <w:color w:val="auto"/>
          <w:sz w:val="24"/>
          <w:highlight w:val="none"/>
          <w:u w:val="single"/>
        </w:rPr>
        <w:t>年</w:t>
      </w:r>
      <w:r>
        <w:rPr>
          <w:rFonts w:hint="eastAsia" w:ascii="宋体" w:hAnsi="宋体" w:cs="宋体"/>
          <w:bCs/>
          <w:color w:val="auto"/>
          <w:sz w:val="24"/>
          <w:highlight w:val="none"/>
          <w:u w:val="single"/>
          <w:lang w:val="en-US" w:eastAsia="zh-CN"/>
        </w:rPr>
        <w:t>10月11日09</w:t>
      </w:r>
      <w:r>
        <w:rPr>
          <w:rFonts w:hint="eastAsia" w:ascii="宋体" w:hAnsi="宋体" w:eastAsia="宋体" w:cs="宋体"/>
          <w:bCs/>
          <w:color w:val="auto"/>
          <w:sz w:val="24"/>
          <w:highlight w:val="none"/>
          <w:u w:val="single"/>
        </w:rPr>
        <w:t>点</w:t>
      </w:r>
      <w:r>
        <w:rPr>
          <w:rFonts w:hint="eastAsia" w:ascii="宋体" w:hAnsi="宋体" w:cs="宋体"/>
          <w:bCs/>
          <w:color w:val="auto"/>
          <w:sz w:val="24"/>
          <w:highlight w:val="none"/>
          <w:u w:val="single"/>
          <w:lang w:val="en-US" w:eastAsia="zh-CN"/>
        </w:rPr>
        <w:t>00</w:t>
      </w:r>
      <w:r>
        <w:rPr>
          <w:rFonts w:hint="eastAsia" w:ascii="宋体" w:hAnsi="宋体" w:eastAsia="宋体" w:cs="宋体"/>
          <w:bCs/>
          <w:color w:val="auto"/>
          <w:sz w:val="24"/>
          <w:highlight w:val="none"/>
          <w:u w:val="single"/>
        </w:rPr>
        <w:t>分00秒</w:t>
      </w:r>
      <w:r>
        <w:rPr>
          <w:rFonts w:hint="eastAsia" w:ascii="宋体" w:hAnsi="宋体" w:eastAsia="宋体" w:cs="宋体"/>
          <w:bCs/>
          <w:color w:val="auto"/>
          <w:sz w:val="24"/>
          <w:highlight w:val="none"/>
        </w:rPr>
        <w:t>（北京时间）前</w:t>
      </w:r>
      <w:r>
        <w:rPr>
          <w:rFonts w:hint="eastAsia" w:ascii="宋体" w:hAnsi="宋体" w:cs="宋体"/>
          <w:bCs/>
          <w:color w:val="auto"/>
          <w:sz w:val="24"/>
          <w:highlight w:val="none"/>
          <w:lang w:eastAsia="zh-CN"/>
        </w:rPr>
        <w:t>递交</w:t>
      </w:r>
      <w:r>
        <w:rPr>
          <w:rFonts w:hint="eastAsia" w:ascii="宋体" w:hAnsi="宋体" w:eastAsia="宋体" w:cs="宋体"/>
          <w:bCs/>
          <w:color w:val="auto"/>
          <w:sz w:val="24"/>
          <w:highlight w:val="none"/>
        </w:rPr>
        <w:t>响应文件</w:t>
      </w:r>
      <w:r>
        <w:rPr>
          <w:rFonts w:hint="eastAsia" w:ascii="宋体" w:hAnsi="宋体" w:eastAsia="宋体" w:cs="宋体"/>
          <w:color w:val="auto"/>
          <w:sz w:val="24"/>
          <w:highlight w:val="none"/>
        </w:rPr>
        <w:t>。</w:t>
      </w:r>
    </w:p>
    <w:p w14:paraId="4D70330E">
      <w:pPr>
        <w:pStyle w:val="3"/>
        <w:numPr>
          <w:ilvl w:val="0"/>
          <w:numId w:val="0"/>
        </w:numPr>
        <w:spacing w:line="288" w:lineRule="auto"/>
        <w:rPr>
          <w:rFonts w:hint="eastAsia" w:ascii="宋体" w:hAnsi="宋体" w:eastAsia="宋体" w:cs="宋体"/>
          <w:color w:val="auto"/>
          <w:sz w:val="24"/>
          <w:szCs w:val="24"/>
          <w:highlight w:val="none"/>
        </w:rPr>
      </w:pPr>
      <w:bookmarkStart w:id="9" w:name="_Toc28359012"/>
      <w:bookmarkStart w:id="10" w:name="_Toc35393798"/>
      <w:bookmarkStart w:id="11" w:name="_Toc35393629"/>
      <w:bookmarkStart w:id="12" w:name="_Toc28359089"/>
      <w:r>
        <w:rPr>
          <w:rFonts w:hint="eastAsia" w:ascii="宋体" w:hAnsi="宋体" w:eastAsia="宋体" w:cs="宋体"/>
          <w:color w:val="auto"/>
          <w:sz w:val="24"/>
          <w:szCs w:val="24"/>
          <w:highlight w:val="none"/>
        </w:rPr>
        <w:t>一、项目基本情况</w:t>
      </w:r>
      <w:bookmarkEnd w:id="9"/>
      <w:bookmarkEnd w:id="10"/>
      <w:bookmarkEnd w:id="11"/>
      <w:bookmarkEnd w:id="12"/>
    </w:p>
    <w:p w14:paraId="054FF208">
      <w:pPr>
        <w:spacing w:line="288" w:lineRule="auto"/>
        <w:ind w:firstLine="482" w:firstLineChars="200"/>
        <w:rPr>
          <w:rFonts w:hint="eastAsia" w:ascii="宋体" w:hAnsi="宋体" w:eastAsia="宋体" w:cs="宋体"/>
          <w:color w:val="auto"/>
          <w:sz w:val="24"/>
          <w:highlight w:val="none"/>
          <w:lang w:eastAsia="zh-CN"/>
        </w:rPr>
      </w:pPr>
      <w:r>
        <w:rPr>
          <w:rFonts w:hint="eastAsia" w:ascii="宋体" w:hAnsi="宋体" w:eastAsia="宋体" w:cs="宋体"/>
          <w:b/>
          <w:color w:val="auto"/>
          <w:sz w:val="24"/>
          <w:highlight w:val="none"/>
        </w:rPr>
        <w:t>项目编号：</w:t>
      </w:r>
      <w:r>
        <w:rPr>
          <w:rFonts w:hint="eastAsia" w:ascii="宋体" w:hAnsi="宋体" w:cs="宋体"/>
          <w:color w:val="auto"/>
          <w:sz w:val="24"/>
          <w:highlight w:val="none"/>
          <w:lang w:eastAsia="zh-CN"/>
        </w:rPr>
        <w:t>ZJJC20250909</w:t>
      </w:r>
    </w:p>
    <w:p w14:paraId="7757E9D2">
      <w:pPr>
        <w:spacing w:line="288" w:lineRule="auto"/>
        <w:ind w:firstLine="482" w:firstLineChars="200"/>
        <w:rPr>
          <w:rFonts w:hint="eastAsia" w:ascii="宋体" w:hAnsi="宋体" w:eastAsia="宋体" w:cs="宋体"/>
          <w:color w:val="auto"/>
          <w:sz w:val="24"/>
          <w:highlight w:val="none"/>
          <w:u w:val="single"/>
          <w:lang w:eastAsia="zh-CN"/>
        </w:rPr>
      </w:pPr>
      <w:r>
        <w:rPr>
          <w:rFonts w:hint="eastAsia" w:ascii="宋体" w:hAnsi="宋体" w:eastAsia="宋体" w:cs="宋体"/>
          <w:b/>
          <w:color w:val="auto"/>
          <w:sz w:val="24"/>
          <w:highlight w:val="none"/>
        </w:rPr>
        <w:t>项目名称：</w:t>
      </w:r>
      <w:r>
        <w:rPr>
          <w:rFonts w:hint="eastAsia" w:ascii="宋体" w:hAnsi="宋体" w:cs="宋体"/>
          <w:color w:val="auto"/>
          <w:sz w:val="24"/>
          <w:highlight w:val="none"/>
          <w:lang w:eastAsia="zh-CN"/>
        </w:rPr>
        <w:t>2025年医院冷库提升改造采购项目</w:t>
      </w:r>
    </w:p>
    <w:p w14:paraId="12963FE5">
      <w:pPr>
        <w:spacing w:line="288"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采购方式：</w:t>
      </w:r>
      <w:r>
        <w:rPr>
          <w:rFonts w:hint="eastAsia" w:ascii="宋体" w:hAnsi="宋体" w:eastAsia="宋体" w:cs="宋体"/>
          <w:color w:val="auto"/>
          <w:sz w:val="24"/>
          <w:highlight w:val="none"/>
        </w:rPr>
        <w:t>竞争性磋商</w:t>
      </w:r>
    </w:p>
    <w:p w14:paraId="21DAFBA2">
      <w:pPr>
        <w:spacing w:line="288" w:lineRule="auto"/>
        <w:ind w:firstLine="482" w:firstLineChars="200"/>
        <w:rPr>
          <w:rFonts w:hint="eastAsia" w:ascii="宋体" w:hAnsi="宋体" w:eastAsia="宋体" w:cs="宋体"/>
          <w:bCs/>
          <w:color w:val="auto"/>
          <w:sz w:val="24"/>
          <w:highlight w:val="none"/>
        </w:rPr>
      </w:pPr>
      <w:r>
        <w:rPr>
          <w:rFonts w:hint="eastAsia" w:ascii="宋体" w:hAnsi="宋体" w:eastAsia="宋体" w:cs="宋体"/>
          <w:b/>
          <w:color w:val="auto"/>
          <w:sz w:val="24"/>
          <w:highlight w:val="none"/>
        </w:rPr>
        <w:t>预算金额（元）：</w:t>
      </w:r>
      <w:r>
        <w:rPr>
          <w:rFonts w:hint="eastAsia" w:ascii="宋体" w:hAnsi="宋体" w:cs="宋体"/>
          <w:b w:val="0"/>
          <w:bCs/>
          <w:color w:val="auto"/>
          <w:sz w:val="24"/>
          <w:highlight w:val="none"/>
          <w:lang w:eastAsia="zh-CN"/>
        </w:rPr>
        <w:t>145000</w:t>
      </w:r>
      <w:bookmarkStart w:id="73" w:name="_GoBack"/>
      <w:bookmarkEnd w:id="73"/>
    </w:p>
    <w:p w14:paraId="119B14EF">
      <w:pPr>
        <w:spacing w:line="288" w:lineRule="auto"/>
        <w:ind w:firstLine="482" w:firstLineChars="200"/>
        <w:rPr>
          <w:rFonts w:hint="eastAsia" w:ascii="宋体" w:hAnsi="宋体" w:eastAsia="宋体" w:cs="宋体"/>
          <w:bCs/>
          <w:color w:val="auto"/>
          <w:sz w:val="24"/>
          <w:highlight w:val="none"/>
          <w:lang w:eastAsia="zh-CN"/>
        </w:rPr>
      </w:pPr>
      <w:r>
        <w:rPr>
          <w:rFonts w:hint="eastAsia" w:ascii="宋体" w:hAnsi="宋体" w:eastAsia="宋体" w:cs="宋体"/>
          <w:b/>
          <w:color w:val="auto"/>
          <w:sz w:val="24"/>
          <w:highlight w:val="none"/>
        </w:rPr>
        <w:t>最高限价（元）：</w:t>
      </w:r>
      <w:r>
        <w:rPr>
          <w:rFonts w:hint="eastAsia" w:ascii="宋体" w:hAnsi="宋体" w:cs="宋体"/>
          <w:b w:val="0"/>
          <w:bCs/>
          <w:color w:val="auto"/>
          <w:sz w:val="24"/>
          <w:highlight w:val="none"/>
          <w:lang w:eastAsia="zh-CN"/>
        </w:rPr>
        <w:t>145000</w:t>
      </w:r>
    </w:p>
    <w:p w14:paraId="399941F7">
      <w:pPr>
        <w:spacing w:line="288"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采购需求：</w:t>
      </w:r>
    </w:p>
    <w:p w14:paraId="73DAC8AB">
      <w:pPr>
        <w:spacing w:line="288" w:lineRule="auto"/>
        <w:ind w:firstLine="720" w:firstLineChars="3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标项一</w:t>
      </w:r>
    </w:p>
    <w:p w14:paraId="692DB077">
      <w:pPr>
        <w:spacing w:line="288" w:lineRule="auto"/>
        <w:ind w:firstLine="720" w:firstLineChars="300"/>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标项名称：</w:t>
      </w:r>
      <w:r>
        <w:rPr>
          <w:rFonts w:hint="eastAsia" w:ascii="宋体" w:hAnsi="宋体" w:cs="宋体"/>
          <w:bCs/>
          <w:color w:val="auto"/>
          <w:sz w:val="24"/>
          <w:highlight w:val="none"/>
          <w:lang w:eastAsia="zh-CN"/>
        </w:rPr>
        <w:t>2025年医院冷库提升改造采购项目</w:t>
      </w:r>
    </w:p>
    <w:p w14:paraId="14BC97A6">
      <w:pPr>
        <w:spacing w:line="288" w:lineRule="auto"/>
        <w:ind w:firstLine="720" w:firstLineChars="3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数量：1</w:t>
      </w:r>
    </w:p>
    <w:p w14:paraId="2715DE08">
      <w:pPr>
        <w:spacing w:line="288" w:lineRule="auto"/>
        <w:ind w:firstLine="720" w:firstLineChars="300"/>
        <w:rPr>
          <w:rFonts w:hint="eastAsia" w:ascii="宋体" w:hAnsi="宋体" w:eastAsia="宋体" w:cs="宋体"/>
          <w:b w:val="0"/>
          <w:bCs/>
          <w:color w:val="auto"/>
          <w:sz w:val="24"/>
          <w:highlight w:val="none"/>
        </w:rPr>
      </w:pPr>
      <w:r>
        <w:rPr>
          <w:rFonts w:hint="eastAsia" w:ascii="宋体" w:hAnsi="宋体" w:eastAsia="宋体" w:cs="宋体"/>
          <w:bCs/>
          <w:color w:val="auto"/>
          <w:sz w:val="24"/>
          <w:highlight w:val="none"/>
        </w:rPr>
        <w:t>预算金额（元）：</w:t>
      </w:r>
      <w:r>
        <w:rPr>
          <w:rFonts w:hint="eastAsia" w:ascii="宋体" w:hAnsi="宋体" w:cs="宋体"/>
          <w:b w:val="0"/>
          <w:bCs/>
          <w:color w:val="auto"/>
          <w:sz w:val="24"/>
          <w:highlight w:val="none"/>
          <w:lang w:val="en-US" w:eastAsia="zh-CN"/>
        </w:rPr>
        <w:t>145000</w:t>
      </w:r>
    </w:p>
    <w:p w14:paraId="17BBA4B1">
      <w:pPr>
        <w:spacing w:line="288" w:lineRule="auto"/>
        <w:ind w:firstLine="720" w:firstLineChars="300"/>
        <w:rPr>
          <w:rFonts w:hint="eastAsia" w:ascii="宋体" w:hAnsi="宋体" w:eastAsia="宋体" w:cs="宋体"/>
          <w:b/>
          <w:color w:val="auto"/>
          <w:sz w:val="24"/>
          <w:highlight w:val="none"/>
        </w:rPr>
      </w:pPr>
      <w:r>
        <w:rPr>
          <w:rFonts w:hint="eastAsia" w:ascii="宋体" w:hAnsi="宋体" w:eastAsia="宋体" w:cs="宋体"/>
          <w:bCs/>
          <w:color w:val="auto"/>
          <w:sz w:val="24"/>
          <w:highlight w:val="none"/>
        </w:rPr>
        <w:t>主要内容：</w:t>
      </w:r>
      <w:r>
        <w:rPr>
          <w:rFonts w:hint="eastAsia" w:ascii="宋体" w:hAnsi="宋体" w:eastAsia="宋体" w:cs="宋体"/>
          <w:b/>
          <w:color w:val="auto"/>
          <w:sz w:val="24"/>
          <w:highlight w:val="none"/>
        </w:rPr>
        <w:t>详见磋商文件。</w:t>
      </w:r>
    </w:p>
    <w:p w14:paraId="537F76C0">
      <w:pPr>
        <w:spacing w:line="288" w:lineRule="auto"/>
        <w:ind w:firstLine="482" w:firstLineChars="200"/>
        <w:rPr>
          <w:rFonts w:hint="eastAsia" w:ascii="宋体" w:hAnsi="宋体" w:eastAsia="宋体" w:cs="宋体"/>
          <w:color w:val="auto"/>
          <w:sz w:val="24"/>
          <w:highlight w:val="none"/>
          <w:u w:val="single"/>
        </w:rPr>
      </w:pPr>
      <w:r>
        <w:rPr>
          <w:rFonts w:hint="eastAsia" w:ascii="宋体" w:hAnsi="宋体" w:eastAsia="宋体" w:cs="宋体"/>
          <w:b/>
          <w:color w:val="auto"/>
          <w:sz w:val="24"/>
          <w:highlight w:val="none"/>
        </w:rPr>
        <w:t>合同履行期限</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按双方合同约定条款执行。</w:t>
      </w:r>
    </w:p>
    <w:p w14:paraId="2355BDA0">
      <w:pPr>
        <w:spacing w:line="288"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本项目接受联合体磋商：</w:t>
      </w:r>
      <w:r>
        <w:rPr>
          <w:rFonts w:hint="eastAsia" w:ascii="宋体" w:hAnsi="宋体" w:eastAsia="宋体" w:cs="宋体"/>
          <w:color w:val="auto"/>
          <w:kern w:val="0"/>
          <w:sz w:val="24"/>
          <w:highlight w:val="none"/>
        </w:rPr>
        <w:sym w:font="Wingdings" w:char="00A8"/>
      </w:r>
      <w:r>
        <w:rPr>
          <w:rFonts w:hint="eastAsia" w:ascii="宋体" w:hAnsi="宋体" w:eastAsia="宋体" w:cs="宋体"/>
          <w:b/>
          <w:color w:val="auto"/>
          <w:sz w:val="24"/>
          <w:highlight w:val="none"/>
        </w:rPr>
        <w:t>是，</w:t>
      </w:r>
      <w:r>
        <w:rPr>
          <w:rFonts w:hint="eastAsia" w:ascii="宋体" w:hAnsi="宋体" w:eastAsia="宋体" w:cs="宋体"/>
          <w:color w:val="auto"/>
          <w:kern w:val="0"/>
          <w:sz w:val="24"/>
          <w:highlight w:val="none"/>
        </w:rPr>
        <w:sym w:font="Wingdings" w:char="00FE"/>
      </w:r>
      <w:r>
        <w:rPr>
          <w:rFonts w:hint="eastAsia" w:ascii="宋体" w:hAnsi="宋体" w:eastAsia="宋体" w:cs="宋体"/>
          <w:b/>
          <w:color w:val="auto"/>
          <w:sz w:val="24"/>
          <w:highlight w:val="none"/>
        </w:rPr>
        <w:t>否。</w:t>
      </w:r>
    </w:p>
    <w:p w14:paraId="40599619">
      <w:pPr>
        <w:spacing w:line="288" w:lineRule="auto"/>
        <w:rPr>
          <w:rFonts w:hint="eastAsia" w:ascii="宋体" w:hAnsi="宋体" w:eastAsia="宋体" w:cs="宋体"/>
          <w:b/>
          <w:bCs/>
          <w:color w:val="auto"/>
          <w:sz w:val="24"/>
          <w:highlight w:val="none"/>
        </w:rPr>
      </w:pPr>
      <w:bookmarkStart w:id="13" w:name="_Toc28359013"/>
      <w:bookmarkStart w:id="14" w:name="_Toc28359090"/>
      <w:bookmarkStart w:id="15" w:name="_Toc35393799"/>
      <w:bookmarkStart w:id="16" w:name="_Toc35393630"/>
      <w:r>
        <w:rPr>
          <w:rFonts w:hint="eastAsia" w:ascii="宋体" w:hAnsi="宋体" w:eastAsia="宋体" w:cs="宋体"/>
          <w:b/>
          <w:bCs/>
          <w:color w:val="auto"/>
          <w:sz w:val="24"/>
          <w:highlight w:val="none"/>
        </w:rPr>
        <w:t>二、申请人的资格要求：</w:t>
      </w:r>
      <w:bookmarkEnd w:id="13"/>
      <w:bookmarkEnd w:id="14"/>
      <w:bookmarkEnd w:id="15"/>
      <w:bookmarkEnd w:id="16"/>
    </w:p>
    <w:p w14:paraId="41918A8F">
      <w:pPr>
        <w:spacing w:line="288" w:lineRule="auto"/>
        <w:ind w:firstLine="480"/>
        <w:rPr>
          <w:rFonts w:hint="eastAsia" w:ascii="宋体" w:hAnsi="宋体" w:eastAsia="宋体" w:cs="宋体"/>
          <w:snapToGrid w:val="0"/>
          <w:color w:val="auto"/>
          <w:kern w:val="28"/>
          <w:sz w:val="24"/>
          <w:szCs w:val="20"/>
          <w:highlight w:val="none"/>
        </w:rPr>
      </w:pPr>
      <w:r>
        <w:rPr>
          <w:rFonts w:hint="eastAsia" w:ascii="宋体" w:hAnsi="宋体" w:eastAsia="宋体" w:cs="宋体"/>
          <w:snapToGrid w:val="0"/>
          <w:color w:val="auto"/>
          <w:kern w:val="28"/>
          <w:sz w:val="24"/>
          <w:szCs w:val="20"/>
          <w:highlight w:val="none"/>
        </w:rPr>
        <w:t>1.满足《中华人民共和国政府采购法》第二十二条规定；未被“信用中国”（www.creditchina.gov.cn)、中国政府采购网（www.ccgp.gov.cn）列入失信被执行人、重大税收违法</w:t>
      </w:r>
      <w:r>
        <w:rPr>
          <w:rFonts w:hint="eastAsia" w:ascii="宋体" w:hAnsi="宋体" w:eastAsia="宋体" w:cs="宋体"/>
          <w:snapToGrid w:val="0"/>
          <w:color w:val="auto"/>
          <w:kern w:val="28"/>
          <w:sz w:val="24"/>
          <w:szCs w:val="20"/>
          <w:highlight w:val="none"/>
          <w:lang w:eastAsia="zh-CN"/>
        </w:rPr>
        <w:t>失信主体</w:t>
      </w:r>
      <w:r>
        <w:rPr>
          <w:rFonts w:hint="eastAsia" w:ascii="宋体" w:hAnsi="宋体" w:eastAsia="宋体" w:cs="宋体"/>
          <w:snapToGrid w:val="0"/>
          <w:color w:val="auto"/>
          <w:kern w:val="28"/>
          <w:sz w:val="24"/>
          <w:szCs w:val="20"/>
          <w:highlight w:val="none"/>
        </w:rPr>
        <w:t>、政府采购严重违法失信行为记录名单；</w:t>
      </w:r>
    </w:p>
    <w:p w14:paraId="056A6E0B">
      <w:pPr>
        <w:spacing w:line="288" w:lineRule="auto"/>
        <w:rPr>
          <w:rFonts w:hint="eastAsia" w:ascii="宋体" w:hAnsi="宋体" w:eastAsia="宋体" w:cs="宋体"/>
          <w:snapToGrid w:val="0"/>
          <w:color w:val="auto"/>
          <w:kern w:val="28"/>
          <w:sz w:val="24"/>
          <w:szCs w:val="20"/>
          <w:highlight w:val="none"/>
        </w:rPr>
      </w:pPr>
      <w:r>
        <w:rPr>
          <w:rFonts w:hint="eastAsia" w:ascii="宋体" w:hAnsi="宋体" w:eastAsia="宋体" w:cs="宋体"/>
          <w:snapToGrid w:val="0"/>
          <w:color w:val="auto"/>
          <w:kern w:val="28"/>
          <w:sz w:val="24"/>
          <w:szCs w:val="20"/>
          <w:highlight w:val="none"/>
        </w:rPr>
        <w:t xml:space="preserve">    2.以联合体形式响应的，提供联合协议(本项目不接受联合体响应或者供应商不以联合体形式响应的，则不需要提供) ；</w:t>
      </w:r>
    </w:p>
    <w:p w14:paraId="76BB7104">
      <w:pPr>
        <w:spacing w:line="288" w:lineRule="auto"/>
        <w:ind w:firstLine="480" w:firstLineChars="200"/>
        <w:rPr>
          <w:rFonts w:hint="eastAsia" w:ascii="宋体" w:hAnsi="宋体" w:eastAsia="宋体" w:cs="宋体"/>
          <w:snapToGrid w:val="0"/>
          <w:color w:val="auto"/>
          <w:kern w:val="28"/>
          <w:sz w:val="24"/>
          <w:szCs w:val="20"/>
          <w:highlight w:val="none"/>
        </w:rPr>
      </w:pPr>
      <w:r>
        <w:rPr>
          <w:rFonts w:hint="eastAsia" w:ascii="宋体" w:hAnsi="宋体" w:eastAsia="宋体" w:cs="宋体"/>
          <w:snapToGrid w:val="0"/>
          <w:color w:val="auto"/>
          <w:kern w:val="28"/>
          <w:sz w:val="24"/>
          <w:szCs w:val="20"/>
          <w:highlight w:val="none"/>
        </w:rPr>
        <w:t>3.落实政府采购政策需满足的资格要求：</w:t>
      </w:r>
    </w:p>
    <w:p w14:paraId="03AAB63B">
      <w:pPr>
        <w:spacing w:line="288"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sym w:font="Wingdings" w:char="00A8"/>
      </w:r>
      <w:r>
        <w:rPr>
          <w:rFonts w:hint="eastAsia" w:ascii="宋体" w:hAnsi="宋体" w:eastAsia="宋体" w:cs="宋体"/>
          <w:color w:val="auto"/>
          <w:sz w:val="24"/>
          <w:highlight w:val="none"/>
        </w:rPr>
        <w:t>无</w:t>
      </w:r>
      <w:r>
        <w:rPr>
          <w:rFonts w:hint="eastAsia" w:ascii="宋体" w:hAnsi="宋体" w:eastAsia="宋体" w:cs="宋体"/>
          <w:snapToGrid w:val="0"/>
          <w:color w:val="auto"/>
          <w:kern w:val="28"/>
          <w:sz w:val="24"/>
          <w:szCs w:val="20"/>
          <w:highlight w:val="none"/>
        </w:rPr>
        <w:t>（注：不得限制大中型企业与小微企业组成联合体参与响应）</w:t>
      </w:r>
      <w:r>
        <w:rPr>
          <w:rFonts w:hint="eastAsia" w:ascii="宋体" w:hAnsi="宋体" w:eastAsia="宋体" w:cs="宋体"/>
          <w:color w:val="auto"/>
          <w:sz w:val="24"/>
          <w:highlight w:val="none"/>
        </w:rPr>
        <w:t>；</w:t>
      </w:r>
    </w:p>
    <w:p w14:paraId="733F57A6">
      <w:pPr>
        <w:spacing w:line="288"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sym w:font="Wingdings" w:char="00FE"/>
      </w:r>
      <w:r>
        <w:rPr>
          <w:rFonts w:hint="eastAsia" w:ascii="宋体" w:hAnsi="宋体" w:eastAsia="宋体" w:cs="宋体"/>
          <w:color w:val="auto"/>
          <w:kern w:val="0"/>
          <w:sz w:val="24"/>
          <w:highlight w:val="none"/>
        </w:rPr>
        <w:t>专</w:t>
      </w:r>
      <w:r>
        <w:rPr>
          <w:rFonts w:hint="eastAsia" w:ascii="宋体" w:hAnsi="宋体" w:eastAsia="宋体" w:cs="宋体"/>
          <w:color w:val="auto"/>
          <w:sz w:val="24"/>
          <w:highlight w:val="none"/>
        </w:rPr>
        <w:t>门面向中小企业</w:t>
      </w:r>
    </w:p>
    <w:p w14:paraId="6B7FBC98">
      <w:pPr>
        <w:keepNext w:val="0"/>
        <w:keepLines w:val="0"/>
        <w:pageBreakBefore w:val="0"/>
        <w:widowControl w:val="0"/>
        <w:kinsoku/>
        <w:wordWrap/>
        <w:overflowPunct/>
        <w:topLinePunct w:val="0"/>
        <w:autoSpaceDE/>
        <w:autoSpaceDN/>
        <w:bidi w:val="0"/>
        <w:adjustRightInd w:val="0"/>
        <w:snapToGrid/>
        <w:spacing w:line="288" w:lineRule="auto"/>
        <w:ind w:firstLine="960" w:firstLineChars="400"/>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sym w:font="Wingdings" w:char="00FE"/>
      </w:r>
      <w:r>
        <w:rPr>
          <w:rFonts w:hint="eastAsia" w:ascii="宋体" w:hAnsi="宋体" w:eastAsia="宋体" w:cs="宋体"/>
          <w:color w:val="auto"/>
          <w:kern w:val="0"/>
          <w:sz w:val="24"/>
          <w:highlight w:val="none"/>
        </w:rPr>
        <w:t>工</w:t>
      </w:r>
      <w:r>
        <w:rPr>
          <w:rFonts w:hint="eastAsia" w:ascii="宋体" w:hAnsi="宋体" w:eastAsia="宋体" w:cs="宋体"/>
          <w:color w:val="auto"/>
          <w:sz w:val="24"/>
          <w:highlight w:val="none"/>
        </w:rPr>
        <w:t>程全部由符合政策要求的中小企业承建，提供中小企业声明函；</w:t>
      </w:r>
    </w:p>
    <w:p w14:paraId="1FB39C52">
      <w:pPr>
        <w:keepNext w:val="0"/>
        <w:keepLines w:val="0"/>
        <w:pageBreakBefore w:val="0"/>
        <w:widowControl w:val="0"/>
        <w:kinsoku/>
        <w:wordWrap/>
        <w:overflowPunct/>
        <w:topLinePunct w:val="0"/>
        <w:autoSpaceDE/>
        <w:autoSpaceDN/>
        <w:bidi w:val="0"/>
        <w:adjustRightInd w:val="0"/>
        <w:snapToGrid/>
        <w:spacing w:line="288" w:lineRule="auto"/>
        <w:ind w:firstLine="960" w:firstLineChars="4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☐工程全部由符合政策要求的小微企业承建，提供中小企业声明函；</w:t>
      </w:r>
    </w:p>
    <w:p w14:paraId="61CE4D45">
      <w:pPr>
        <w:keepNext w:val="0"/>
        <w:keepLines w:val="0"/>
        <w:pageBreakBefore w:val="0"/>
        <w:widowControl w:val="0"/>
        <w:kinsoku/>
        <w:wordWrap/>
        <w:overflowPunct/>
        <w:topLinePunct w:val="0"/>
        <w:autoSpaceDE/>
        <w:autoSpaceDN/>
        <w:bidi w:val="0"/>
        <w:adjustRightInd w:val="0"/>
        <w:snapToGrid/>
        <w:spacing w:line="288" w:lineRule="auto"/>
        <w:ind w:firstLine="960" w:firstLineChars="4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☐要求以联合体形式参加，提供联合协议和中小企业声明函，联合协议中中小企业合同金额应当达到  %，其中小微企业合同金额应当达到 %;如果供应商本身提供所有标的均由中小企业制造、承建或承接，并相应达到了前述比例要求，视同符合了资格条件，无需再与其他中小企业组成联合体参加政府采购活动，无需提供联合协议；</w:t>
      </w:r>
    </w:p>
    <w:p w14:paraId="733CE7B8">
      <w:pPr>
        <w:keepNext w:val="0"/>
        <w:keepLines w:val="0"/>
        <w:pageBreakBefore w:val="0"/>
        <w:widowControl w:val="0"/>
        <w:kinsoku/>
        <w:wordWrap/>
        <w:overflowPunct/>
        <w:topLinePunct w:val="0"/>
        <w:autoSpaceDE/>
        <w:autoSpaceDN/>
        <w:bidi w:val="0"/>
        <w:adjustRightInd w:val="0"/>
        <w:snapToGrid/>
        <w:spacing w:line="288" w:lineRule="auto"/>
        <w:ind w:firstLine="960" w:firstLineChars="4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☐要求合同分包，提供分包意向协议和中小企业声明函，分包意向协议中中小企业合同金额应当达到  % ，其中小微企业合同金额应当达到 % ;如果供应商本身提供所有标的均由中小企业制造、承建或承接，并相应达到了前述比例要求，视同符合了资格条件，无需再向中小企业分包，无需提供分包意向协议；</w:t>
      </w:r>
    </w:p>
    <w:p w14:paraId="5E84DC4B">
      <w:pPr>
        <w:snapToGrid w:val="0"/>
        <w:spacing w:line="288"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661D8B59">
      <w:pPr>
        <w:spacing w:line="288" w:lineRule="auto"/>
        <w:rPr>
          <w:rFonts w:hint="eastAsia" w:ascii="宋体" w:hAnsi="宋体" w:eastAsia="宋体" w:cs="宋体"/>
          <w:b/>
          <w:bCs/>
          <w:color w:val="auto"/>
          <w:sz w:val="24"/>
          <w:highlight w:val="none"/>
        </w:rPr>
      </w:pPr>
      <w:bookmarkStart w:id="17" w:name="_Toc35393631"/>
      <w:bookmarkStart w:id="18" w:name="_Toc28359014"/>
      <w:bookmarkStart w:id="19" w:name="_Toc35393800"/>
      <w:bookmarkStart w:id="20" w:name="_Toc28359091"/>
      <w:r>
        <w:rPr>
          <w:rFonts w:hint="eastAsia" w:ascii="宋体" w:hAnsi="宋体" w:eastAsia="宋体" w:cs="宋体"/>
          <w:b/>
          <w:bCs/>
          <w:color w:val="auto"/>
          <w:sz w:val="24"/>
          <w:highlight w:val="none"/>
        </w:rPr>
        <w:t>三、获取采购文件</w:t>
      </w:r>
      <w:bookmarkEnd w:id="17"/>
      <w:bookmarkEnd w:id="18"/>
      <w:bookmarkEnd w:id="19"/>
      <w:bookmarkEnd w:id="20"/>
    </w:p>
    <w:p w14:paraId="136A4CBB">
      <w:pPr>
        <w:spacing w:line="288" w:lineRule="auto"/>
        <w:ind w:firstLine="540"/>
        <w:rPr>
          <w:rFonts w:hint="eastAsia" w:ascii="宋体" w:hAnsi="宋体" w:eastAsia="宋体" w:cs="宋体"/>
          <w:color w:val="auto"/>
          <w:sz w:val="24"/>
          <w:highlight w:val="none"/>
        </w:rPr>
      </w:pPr>
      <w:r>
        <w:rPr>
          <w:rFonts w:hint="eastAsia" w:ascii="宋体" w:hAnsi="宋体" w:eastAsia="宋体" w:cs="宋体"/>
          <w:b/>
          <w:color w:val="auto"/>
          <w:sz w:val="24"/>
          <w:highlight w:val="none"/>
        </w:rPr>
        <w:t>时间：</w:t>
      </w:r>
      <w:r>
        <w:rPr>
          <w:rFonts w:hint="eastAsia" w:ascii="宋体" w:hAnsi="宋体" w:cs="宋体"/>
          <w:color w:val="auto"/>
          <w:sz w:val="24"/>
          <w:szCs w:val="24"/>
          <w:highlight w:val="none"/>
          <w:u w:val="none"/>
        </w:rPr>
        <w:t>自公告发出之日起</w:t>
      </w:r>
      <w:r>
        <w:rPr>
          <w:rFonts w:hint="eastAsia" w:ascii="宋体" w:hAnsi="宋体" w:eastAsia="宋体" w:cs="宋体"/>
          <w:color w:val="auto"/>
          <w:sz w:val="24"/>
          <w:highlight w:val="none"/>
          <w:u w:val="none"/>
        </w:rPr>
        <w:t>至</w:t>
      </w:r>
      <w:r>
        <w:rPr>
          <w:rFonts w:hint="eastAsia" w:ascii="宋体" w:hAnsi="宋体" w:cs="宋体"/>
          <w:color w:val="auto"/>
          <w:sz w:val="24"/>
          <w:highlight w:val="none"/>
          <w:u w:val="none"/>
          <w:lang w:eastAsia="zh-CN"/>
        </w:rPr>
        <w:t>投标截止时间</w:t>
      </w:r>
      <w:r>
        <w:rPr>
          <w:rFonts w:hint="eastAsia" w:ascii="宋体" w:hAnsi="宋体" w:eastAsia="宋体" w:cs="宋体"/>
          <w:color w:val="auto"/>
          <w:sz w:val="24"/>
          <w:highlight w:val="none"/>
        </w:rPr>
        <w:t>；</w:t>
      </w:r>
    </w:p>
    <w:p w14:paraId="31A93595">
      <w:pPr>
        <w:spacing w:line="360" w:lineRule="auto"/>
        <w:ind w:firstLine="540"/>
        <w:rPr>
          <w:rFonts w:hint="eastAsia" w:ascii="宋体" w:hAnsi="宋体" w:eastAsia="宋体" w:cs="宋体"/>
          <w:color w:val="auto"/>
          <w:sz w:val="24"/>
          <w:highlight w:val="none"/>
          <w:u w:val="single"/>
        </w:rPr>
      </w:pPr>
      <w:r>
        <w:rPr>
          <w:rFonts w:hint="eastAsia" w:ascii="宋体" w:hAnsi="宋体" w:eastAsia="宋体" w:cs="宋体"/>
          <w:b/>
          <w:color w:val="auto"/>
          <w:sz w:val="24"/>
          <w:highlight w:val="none"/>
        </w:rPr>
        <w:t>方式：</w:t>
      </w:r>
      <w:r>
        <w:rPr>
          <w:rFonts w:hint="eastAsia" w:ascii="宋体" w:hAnsi="宋体" w:cs="宋体"/>
          <w:bCs/>
          <w:color w:val="auto"/>
          <w:sz w:val="24"/>
          <w:szCs w:val="24"/>
          <w:highlight w:val="none"/>
        </w:rPr>
        <w:t>提供以下资料</w:t>
      </w:r>
      <w:r>
        <w:rPr>
          <w:rFonts w:hint="eastAsia" w:ascii="宋体" w:hAnsi="宋体" w:cs="宋体"/>
          <w:bCs/>
          <w:color w:val="auto"/>
          <w:sz w:val="24"/>
          <w:szCs w:val="24"/>
          <w:highlight w:val="none"/>
          <w:lang w:eastAsia="zh-CN"/>
        </w:rPr>
        <w:t>复印</w:t>
      </w:r>
      <w:r>
        <w:rPr>
          <w:rFonts w:hint="eastAsia" w:ascii="宋体" w:hAnsi="宋体" w:cs="宋体"/>
          <w:bCs/>
          <w:color w:val="auto"/>
          <w:sz w:val="24"/>
          <w:szCs w:val="24"/>
          <w:highlight w:val="none"/>
        </w:rPr>
        <w:t>件</w:t>
      </w:r>
      <w:r>
        <w:rPr>
          <w:rFonts w:hint="eastAsia" w:ascii="宋体" w:hAnsi="宋体" w:eastAsia="宋体" w:cs="宋体"/>
          <w:bCs/>
          <w:color w:val="auto"/>
          <w:sz w:val="24"/>
          <w:szCs w:val="24"/>
          <w:highlight w:val="none"/>
          <w:lang w:eastAsia="zh-CN"/>
        </w:rPr>
        <w:t>至浙江建诚工程管理咨询有限公司（绍兴市越城区平江路龙湖大厦14楼）现场递交（营</w:t>
      </w:r>
      <w:r>
        <w:rPr>
          <w:rFonts w:hint="eastAsia" w:ascii="宋体" w:hAnsi="宋体" w:cs="宋体"/>
          <w:bCs/>
          <w:color w:val="auto"/>
          <w:sz w:val="24"/>
          <w:szCs w:val="24"/>
          <w:highlight w:val="none"/>
        </w:rPr>
        <w:t>业执照、</w:t>
      </w:r>
      <w:r>
        <w:rPr>
          <w:rFonts w:hint="eastAsia" w:ascii="宋体" w:hAnsi="宋体" w:cs="宋体"/>
          <w:bCs/>
          <w:color w:val="auto"/>
          <w:sz w:val="24"/>
          <w:szCs w:val="24"/>
          <w:highlight w:val="none"/>
          <w:lang w:eastAsia="zh-CN"/>
        </w:rPr>
        <w:t>资质证书、安全生产许可证、项目负责人建造师证</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安全生产考核合格证</w:t>
      </w:r>
      <w:r>
        <w:rPr>
          <w:rFonts w:hint="eastAsia" w:ascii="宋体" w:hAnsi="宋体" w:eastAsia="宋体" w:cs="宋体"/>
          <w:bCs/>
          <w:color w:val="auto"/>
          <w:sz w:val="24"/>
          <w:szCs w:val="24"/>
          <w:highlight w:val="none"/>
          <w:lang w:eastAsia="zh-CN"/>
        </w:rPr>
        <w:t>、社保证明、</w:t>
      </w:r>
      <w:r>
        <w:rPr>
          <w:rFonts w:hint="eastAsia" w:ascii="宋体" w:hAnsi="宋体" w:cs="宋体"/>
          <w:bCs/>
          <w:color w:val="auto"/>
          <w:sz w:val="24"/>
          <w:szCs w:val="24"/>
          <w:highlight w:val="none"/>
        </w:rPr>
        <w:t>法人代表人授权委托书、被授权人身份证</w:t>
      </w:r>
      <w:r>
        <w:rPr>
          <w:rFonts w:hint="eastAsia" w:ascii="宋体" w:hAnsi="宋体" w:cs="宋体"/>
          <w:bCs/>
          <w:color w:val="auto"/>
          <w:sz w:val="24"/>
          <w:szCs w:val="24"/>
          <w:highlight w:val="none"/>
          <w:lang w:eastAsia="zh-CN"/>
        </w:rPr>
        <w:t>及社保证明</w:t>
      </w:r>
      <w:r>
        <w:rPr>
          <w:rFonts w:hint="eastAsia" w:ascii="宋体" w:hAnsi="宋体" w:cs="宋体"/>
          <w:bCs/>
          <w:color w:val="auto"/>
          <w:sz w:val="24"/>
          <w:szCs w:val="24"/>
          <w:highlight w:val="none"/>
        </w:rPr>
        <w:t>等加盖单位公章并注明手机联系方式及QQ邮箱）（上述报名资料仅作为报名登记使用，报名时不对投标人资格是否符合作出评判）。</w:t>
      </w:r>
    </w:p>
    <w:p w14:paraId="39463935">
      <w:pPr>
        <w:spacing w:line="288" w:lineRule="auto"/>
        <w:ind w:firstLine="540"/>
        <w:rPr>
          <w:rFonts w:hint="eastAsia" w:ascii="宋体" w:hAnsi="宋体" w:eastAsia="宋体" w:cs="宋体"/>
          <w:color w:val="auto"/>
          <w:sz w:val="28"/>
          <w:szCs w:val="28"/>
          <w:highlight w:val="none"/>
        </w:rPr>
      </w:pPr>
      <w:r>
        <w:rPr>
          <w:rFonts w:hint="eastAsia" w:ascii="宋体" w:hAnsi="宋体" w:eastAsia="宋体" w:cs="宋体"/>
          <w:b/>
          <w:color w:val="auto"/>
          <w:sz w:val="24"/>
          <w:highlight w:val="none"/>
        </w:rPr>
        <w:t>售价：</w:t>
      </w:r>
      <w:r>
        <w:rPr>
          <w:rFonts w:hint="eastAsia" w:ascii="宋体" w:hAnsi="宋体" w:eastAsia="宋体" w:cs="宋体"/>
          <w:color w:val="auto"/>
          <w:sz w:val="24"/>
          <w:highlight w:val="none"/>
        </w:rPr>
        <w:t>免费。</w:t>
      </w:r>
    </w:p>
    <w:p w14:paraId="2314B4DA">
      <w:pPr>
        <w:pStyle w:val="3"/>
        <w:numPr>
          <w:ilvl w:val="0"/>
          <w:numId w:val="0"/>
        </w:numPr>
        <w:spacing w:line="288" w:lineRule="auto"/>
        <w:rPr>
          <w:rFonts w:hint="eastAsia" w:ascii="宋体" w:hAnsi="宋体" w:eastAsia="宋体" w:cs="宋体"/>
          <w:color w:val="auto"/>
          <w:sz w:val="24"/>
          <w:szCs w:val="24"/>
          <w:highlight w:val="none"/>
        </w:rPr>
      </w:pPr>
      <w:bookmarkStart w:id="21" w:name="_Toc35393801"/>
      <w:bookmarkStart w:id="22" w:name="_Toc28359015"/>
      <w:bookmarkStart w:id="23" w:name="_Toc35393632"/>
      <w:bookmarkStart w:id="24" w:name="_Toc28359092"/>
      <w:r>
        <w:rPr>
          <w:rFonts w:hint="eastAsia" w:ascii="宋体" w:hAnsi="宋体" w:eastAsia="宋体" w:cs="宋体"/>
          <w:color w:val="auto"/>
          <w:sz w:val="24"/>
          <w:szCs w:val="24"/>
          <w:highlight w:val="none"/>
        </w:rPr>
        <w:t>四、响应文件提交</w:t>
      </w:r>
      <w:bookmarkEnd w:id="21"/>
      <w:bookmarkEnd w:id="22"/>
      <w:bookmarkEnd w:id="23"/>
      <w:bookmarkEnd w:id="24"/>
      <w:r>
        <w:rPr>
          <w:rFonts w:hint="eastAsia" w:ascii="宋体" w:hAnsi="宋体" w:eastAsia="宋体" w:cs="宋体"/>
          <w:color w:val="auto"/>
          <w:sz w:val="24"/>
          <w:szCs w:val="24"/>
          <w:highlight w:val="none"/>
        </w:rPr>
        <w:t>（上传）</w:t>
      </w:r>
    </w:p>
    <w:p w14:paraId="1E5DBB6A">
      <w:pPr>
        <w:spacing w:line="288" w:lineRule="auto"/>
        <w:ind w:firstLine="480" w:firstLineChars="2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截止时间：</w:t>
      </w:r>
      <w:r>
        <w:rPr>
          <w:rFonts w:hint="eastAsia" w:ascii="宋体" w:hAnsi="宋体" w:eastAsia="宋体" w:cs="宋体"/>
          <w:color w:val="auto"/>
          <w:sz w:val="24"/>
          <w:highlight w:val="none"/>
          <w:u w:val="single"/>
        </w:rPr>
        <w:t>2025</w:t>
      </w:r>
      <w:r>
        <w:rPr>
          <w:rFonts w:hint="eastAsia" w:ascii="宋体" w:hAnsi="宋体" w:eastAsia="宋体" w:cs="宋体"/>
          <w:bCs/>
          <w:color w:val="auto"/>
          <w:sz w:val="24"/>
          <w:highlight w:val="none"/>
          <w:u w:val="single"/>
        </w:rPr>
        <w:t>年</w:t>
      </w:r>
      <w:r>
        <w:rPr>
          <w:rFonts w:hint="eastAsia" w:ascii="宋体" w:hAnsi="宋体" w:cs="宋体"/>
          <w:bCs/>
          <w:color w:val="auto"/>
          <w:sz w:val="24"/>
          <w:highlight w:val="none"/>
          <w:u w:val="single"/>
          <w:lang w:val="en-US" w:eastAsia="zh-CN"/>
        </w:rPr>
        <w:t>10月11日09</w:t>
      </w:r>
      <w:r>
        <w:rPr>
          <w:rFonts w:hint="eastAsia" w:ascii="宋体" w:hAnsi="宋体" w:eastAsia="宋体" w:cs="宋体"/>
          <w:bCs/>
          <w:color w:val="auto"/>
          <w:sz w:val="24"/>
          <w:highlight w:val="none"/>
          <w:u w:val="single"/>
        </w:rPr>
        <w:t>点</w:t>
      </w:r>
      <w:r>
        <w:rPr>
          <w:rFonts w:hint="eastAsia" w:ascii="宋体" w:hAnsi="宋体" w:cs="宋体"/>
          <w:bCs/>
          <w:color w:val="auto"/>
          <w:sz w:val="24"/>
          <w:highlight w:val="none"/>
          <w:u w:val="single"/>
          <w:lang w:val="en-US" w:eastAsia="zh-CN"/>
        </w:rPr>
        <w:t>00</w:t>
      </w:r>
      <w:r>
        <w:rPr>
          <w:rFonts w:hint="eastAsia" w:ascii="宋体" w:hAnsi="宋体" w:eastAsia="宋体" w:cs="宋体"/>
          <w:bCs/>
          <w:color w:val="auto"/>
          <w:sz w:val="24"/>
          <w:highlight w:val="none"/>
          <w:u w:val="single"/>
        </w:rPr>
        <w:t>分00秒</w:t>
      </w:r>
      <w:r>
        <w:rPr>
          <w:rFonts w:hint="eastAsia" w:ascii="宋体" w:hAnsi="宋体" w:eastAsia="宋体" w:cs="宋体"/>
          <w:bCs/>
          <w:color w:val="auto"/>
          <w:sz w:val="24"/>
          <w:highlight w:val="none"/>
        </w:rPr>
        <w:t>（北京时间）</w:t>
      </w:r>
    </w:p>
    <w:p w14:paraId="2954E394">
      <w:pPr>
        <w:spacing w:line="288" w:lineRule="auto"/>
        <w:ind w:firstLine="480" w:firstLineChars="200"/>
        <w:rPr>
          <w:rFonts w:hint="eastAsia" w:ascii="宋体" w:hAnsi="宋体" w:eastAsia="宋体" w:cs="宋体"/>
          <w:color w:val="auto"/>
          <w:sz w:val="24"/>
          <w:highlight w:val="none"/>
          <w:u w:val="none"/>
        </w:rPr>
      </w:pPr>
      <w:r>
        <w:rPr>
          <w:rFonts w:hint="eastAsia" w:ascii="宋体" w:hAnsi="宋体" w:eastAsia="宋体" w:cs="宋体"/>
          <w:color w:val="auto"/>
          <w:sz w:val="24"/>
          <w:highlight w:val="none"/>
          <w:u w:val="none"/>
        </w:rPr>
        <w:t>地点：</w:t>
      </w:r>
      <w:r>
        <w:rPr>
          <w:rFonts w:hint="eastAsia" w:ascii="宋体" w:hAnsi="宋体" w:eastAsia="宋体" w:cs="宋体"/>
          <w:color w:val="auto"/>
          <w:sz w:val="24"/>
          <w:highlight w:val="none"/>
          <w:u w:val="none"/>
          <w:lang w:eastAsia="zh-CN"/>
        </w:rPr>
        <w:t>浙江建诚工程管理咨询有限公司</w:t>
      </w:r>
      <w:r>
        <w:rPr>
          <w:rFonts w:hint="eastAsia" w:ascii="宋体" w:hAnsi="宋体" w:cs="宋体"/>
          <w:color w:val="auto"/>
          <w:sz w:val="24"/>
          <w:highlight w:val="none"/>
          <w:u w:val="none"/>
          <w:lang w:eastAsia="zh-CN"/>
        </w:rPr>
        <w:t>（</w:t>
      </w:r>
      <w:r>
        <w:rPr>
          <w:rFonts w:hint="eastAsia" w:ascii="宋体" w:hAnsi="宋体" w:eastAsia="宋体" w:cs="宋体"/>
          <w:color w:val="auto"/>
          <w:sz w:val="24"/>
          <w:highlight w:val="none"/>
          <w:u w:val="none"/>
          <w:lang w:eastAsia="zh-CN"/>
        </w:rPr>
        <w:t>绍兴市越城区平江路龙湖大厦14楼</w:t>
      </w:r>
      <w:r>
        <w:rPr>
          <w:rFonts w:hint="eastAsia" w:ascii="宋体" w:hAnsi="宋体" w:cs="宋体"/>
          <w:color w:val="auto"/>
          <w:sz w:val="24"/>
          <w:highlight w:val="none"/>
          <w:u w:val="none"/>
          <w:lang w:eastAsia="zh-CN"/>
        </w:rPr>
        <w:t>）</w:t>
      </w:r>
      <w:r>
        <w:rPr>
          <w:rFonts w:hint="eastAsia" w:ascii="宋体" w:hAnsi="宋体" w:eastAsia="宋体" w:cs="宋体"/>
          <w:color w:val="auto"/>
          <w:sz w:val="24"/>
          <w:highlight w:val="none"/>
          <w:u w:val="none"/>
        </w:rPr>
        <w:t>开标室。</w:t>
      </w:r>
    </w:p>
    <w:p w14:paraId="53C90639">
      <w:pPr>
        <w:pStyle w:val="3"/>
        <w:numPr>
          <w:ilvl w:val="0"/>
          <w:numId w:val="0"/>
        </w:numPr>
        <w:spacing w:line="288" w:lineRule="auto"/>
        <w:rPr>
          <w:rFonts w:hint="eastAsia" w:ascii="宋体" w:hAnsi="宋体" w:eastAsia="宋体" w:cs="宋体"/>
          <w:color w:val="auto"/>
          <w:sz w:val="24"/>
          <w:szCs w:val="24"/>
          <w:highlight w:val="none"/>
        </w:rPr>
      </w:pPr>
      <w:bookmarkStart w:id="25" w:name="_Toc28359093"/>
      <w:bookmarkStart w:id="26" w:name="_Toc35393802"/>
      <w:bookmarkStart w:id="27" w:name="_Toc28359016"/>
      <w:bookmarkStart w:id="28" w:name="_Toc35393633"/>
      <w:r>
        <w:rPr>
          <w:rFonts w:hint="eastAsia" w:ascii="宋体" w:hAnsi="宋体" w:eastAsia="宋体" w:cs="宋体"/>
          <w:color w:val="auto"/>
          <w:sz w:val="24"/>
          <w:szCs w:val="24"/>
          <w:highlight w:val="none"/>
        </w:rPr>
        <w:t>五、响应文件开启</w:t>
      </w:r>
      <w:bookmarkEnd w:id="25"/>
      <w:bookmarkEnd w:id="26"/>
      <w:bookmarkEnd w:id="27"/>
      <w:bookmarkEnd w:id="28"/>
    </w:p>
    <w:p w14:paraId="694F958A">
      <w:pPr>
        <w:spacing w:line="288" w:lineRule="auto"/>
        <w:ind w:firstLine="480" w:firstLineChars="2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时间：</w:t>
      </w:r>
      <w:r>
        <w:rPr>
          <w:rFonts w:hint="eastAsia" w:ascii="宋体" w:hAnsi="宋体" w:eastAsia="宋体" w:cs="宋体"/>
          <w:color w:val="auto"/>
          <w:sz w:val="24"/>
          <w:highlight w:val="none"/>
          <w:u w:val="single"/>
        </w:rPr>
        <w:t>2025</w:t>
      </w:r>
      <w:r>
        <w:rPr>
          <w:rFonts w:hint="eastAsia" w:ascii="宋体" w:hAnsi="宋体" w:eastAsia="宋体" w:cs="宋体"/>
          <w:bCs/>
          <w:color w:val="auto"/>
          <w:sz w:val="24"/>
          <w:highlight w:val="none"/>
          <w:u w:val="single"/>
        </w:rPr>
        <w:t>年</w:t>
      </w:r>
      <w:r>
        <w:rPr>
          <w:rFonts w:hint="eastAsia" w:ascii="宋体" w:hAnsi="宋体" w:cs="宋体"/>
          <w:bCs/>
          <w:color w:val="auto"/>
          <w:sz w:val="24"/>
          <w:highlight w:val="none"/>
          <w:u w:val="single"/>
          <w:lang w:val="en-US" w:eastAsia="zh-CN"/>
        </w:rPr>
        <w:t>10月11日09</w:t>
      </w:r>
      <w:r>
        <w:rPr>
          <w:rFonts w:hint="eastAsia" w:ascii="宋体" w:hAnsi="宋体" w:eastAsia="宋体" w:cs="宋体"/>
          <w:bCs/>
          <w:color w:val="auto"/>
          <w:sz w:val="24"/>
          <w:highlight w:val="none"/>
          <w:u w:val="single"/>
        </w:rPr>
        <w:t>点</w:t>
      </w:r>
      <w:r>
        <w:rPr>
          <w:rFonts w:hint="eastAsia" w:ascii="宋体" w:hAnsi="宋体" w:cs="宋体"/>
          <w:bCs/>
          <w:color w:val="auto"/>
          <w:sz w:val="24"/>
          <w:highlight w:val="none"/>
          <w:u w:val="single"/>
          <w:lang w:val="en-US" w:eastAsia="zh-CN"/>
        </w:rPr>
        <w:t>00</w:t>
      </w:r>
      <w:r>
        <w:rPr>
          <w:rFonts w:hint="eastAsia" w:ascii="宋体" w:hAnsi="宋体" w:eastAsia="宋体" w:cs="宋体"/>
          <w:bCs/>
          <w:color w:val="auto"/>
          <w:sz w:val="24"/>
          <w:highlight w:val="none"/>
          <w:u w:val="single"/>
        </w:rPr>
        <w:t>分00秒</w:t>
      </w:r>
      <w:r>
        <w:rPr>
          <w:rFonts w:hint="eastAsia" w:ascii="宋体" w:hAnsi="宋体" w:eastAsia="宋体" w:cs="宋体"/>
          <w:bCs/>
          <w:color w:val="auto"/>
          <w:sz w:val="24"/>
          <w:highlight w:val="none"/>
        </w:rPr>
        <w:t>（北京时间）</w:t>
      </w:r>
    </w:p>
    <w:p w14:paraId="56BA9062">
      <w:pPr>
        <w:spacing w:line="288" w:lineRule="auto"/>
        <w:ind w:firstLine="480" w:firstLineChars="200"/>
        <w:jc w:val="left"/>
        <w:rPr>
          <w:rFonts w:hint="eastAsia" w:ascii="宋体" w:hAnsi="宋体" w:eastAsia="宋体" w:cs="宋体"/>
          <w:bCs/>
          <w:color w:val="auto"/>
          <w:sz w:val="24"/>
          <w:highlight w:val="none"/>
          <w:u w:val="none"/>
        </w:rPr>
      </w:pPr>
      <w:r>
        <w:rPr>
          <w:rFonts w:hint="eastAsia" w:ascii="宋体" w:hAnsi="宋体" w:eastAsia="宋体" w:cs="宋体"/>
          <w:color w:val="auto"/>
          <w:sz w:val="24"/>
          <w:highlight w:val="none"/>
          <w:u w:val="none"/>
        </w:rPr>
        <w:t>地点：</w:t>
      </w:r>
      <w:r>
        <w:rPr>
          <w:rFonts w:hint="eastAsia" w:ascii="宋体" w:hAnsi="宋体" w:eastAsia="宋体" w:cs="宋体"/>
          <w:color w:val="auto"/>
          <w:sz w:val="24"/>
          <w:highlight w:val="none"/>
          <w:u w:val="none"/>
          <w:lang w:eastAsia="zh-CN"/>
        </w:rPr>
        <w:t>浙江建诚工程管理咨询有限公司</w:t>
      </w:r>
      <w:r>
        <w:rPr>
          <w:rFonts w:hint="eastAsia" w:ascii="宋体" w:hAnsi="宋体" w:cs="宋体"/>
          <w:color w:val="auto"/>
          <w:sz w:val="24"/>
          <w:highlight w:val="none"/>
          <w:u w:val="none"/>
          <w:lang w:eastAsia="zh-CN"/>
        </w:rPr>
        <w:t>（</w:t>
      </w:r>
      <w:r>
        <w:rPr>
          <w:rFonts w:hint="eastAsia" w:ascii="宋体" w:hAnsi="宋体" w:eastAsia="宋体" w:cs="宋体"/>
          <w:color w:val="auto"/>
          <w:sz w:val="24"/>
          <w:highlight w:val="none"/>
          <w:u w:val="none"/>
          <w:lang w:eastAsia="zh-CN"/>
        </w:rPr>
        <w:t>绍兴市越城区平江路龙湖大厦14楼</w:t>
      </w:r>
      <w:r>
        <w:rPr>
          <w:rFonts w:hint="eastAsia" w:ascii="宋体" w:hAnsi="宋体" w:cs="宋体"/>
          <w:color w:val="auto"/>
          <w:sz w:val="24"/>
          <w:highlight w:val="none"/>
          <w:u w:val="none"/>
          <w:lang w:eastAsia="zh-CN"/>
        </w:rPr>
        <w:t>）</w:t>
      </w:r>
      <w:r>
        <w:rPr>
          <w:rFonts w:hint="eastAsia" w:ascii="宋体" w:hAnsi="宋体" w:eastAsia="宋体" w:cs="宋体"/>
          <w:color w:val="auto"/>
          <w:sz w:val="24"/>
          <w:highlight w:val="none"/>
          <w:u w:val="none"/>
        </w:rPr>
        <w:t>开标室。</w:t>
      </w:r>
    </w:p>
    <w:p w14:paraId="2A7A8727">
      <w:pPr>
        <w:pStyle w:val="3"/>
        <w:numPr>
          <w:ilvl w:val="0"/>
          <w:numId w:val="0"/>
        </w:numPr>
        <w:spacing w:line="288" w:lineRule="auto"/>
        <w:rPr>
          <w:rFonts w:hint="eastAsia" w:ascii="宋体" w:hAnsi="宋体" w:eastAsia="宋体" w:cs="宋体"/>
          <w:color w:val="auto"/>
          <w:sz w:val="24"/>
          <w:szCs w:val="24"/>
          <w:highlight w:val="none"/>
        </w:rPr>
      </w:pPr>
      <w:bookmarkStart w:id="29" w:name="_Toc35393634"/>
      <w:bookmarkStart w:id="30" w:name="_Toc35393803"/>
      <w:bookmarkStart w:id="31" w:name="_Toc28359094"/>
      <w:bookmarkStart w:id="32" w:name="_Toc28359017"/>
      <w:r>
        <w:rPr>
          <w:rFonts w:hint="eastAsia" w:ascii="宋体" w:hAnsi="宋体" w:eastAsia="宋体" w:cs="宋体"/>
          <w:color w:val="auto"/>
          <w:sz w:val="24"/>
          <w:szCs w:val="24"/>
          <w:highlight w:val="none"/>
        </w:rPr>
        <w:t>六、公告期限</w:t>
      </w:r>
      <w:bookmarkEnd w:id="29"/>
      <w:bookmarkEnd w:id="30"/>
      <w:bookmarkEnd w:id="31"/>
      <w:bookmarkEnd w:id="32"/>
    </w:p>
    <w:p w14:paraId="5B4545B4">
      <w:pPr>
        <w:spacing w:line="288"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自本公告发布之日起3个工作日。</w:t>
      </w:r>
    </w:p>
    <w:p w14:paraId="15D5C11D">
      <w:pPr>
        <w:pStyle w:val="3"/>
        <w:numPr>
          <w:ilvl w:val="0"/>
          <w:numId w:val="0"/>
        </w:numPr>
        <w:spacing w:line="288" w:lineRule="auto"/>
        <w:rPr>
          <w:rFonts w:hint="eastAsia" w:ascii="宋体" w:hAnsi="宋体" w:eastAsia="宋体" w:cs="宋体"/>
          <w:color w:val="auto"/>
          <w:sz w:val="24"/>
          <w:szCs w:val="24"/>
          <w:highlight w:val="none"/>
        </w:rPr>
      </w:pPr>
      <w:bookmarkStart w:id="33" w:name="_Toc35393635"/>
      <w:bookmarkStart w:id="34" w:name="_Toc35393804"/>
      <w:r>
        <w:rPr>
          <w:rFonts w:hint="eastAsia" w:ascii="宋体" w:hAnsi="宋体" w:eastAsia="宋体" w:cs="宋体"/>
          <w:color w:val="auto"/>
          <w:sz w:val="24"/>
          <w:szCs w:val="24"/>
          <w:highlight w:val="none"/>
        </w:rPr>
        <w:t>七、其他补充事宜</w:t>
      </w:r>
      <w:bookmarkEnd w:id="33"/>
      <w:bookmarkEnd w:id="34"/>
    </w:p>
    <w:p w14:paraId="1A1BDCB1">
      <w:pPr>
        <w:spacing w:line="288"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24BAF062">
      <w:pPr>
        <w:spacing w:line="288"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E03EB05">
      <w:pPr>
        <w:pStyle w:val="3"/>
        <w:numPr>
          <w:ilvl w:val="0"/>
          <w:numId w:val="0"/>
        </w:numPr>
        <w:spacing w:line="288" w:lineRule="auto"/>
        <w:rPr>
          <w:rFonts w:hint="eastAsia" w:ascii="宋体" w:hAnsi="宋体" w:eastAsia="宋体" w:cs="宋体"/>
          <w:color w:val="auto"/>
          <w:sz w:val="24"/>
          <w:szCs w:val="24"/>
          <w:highlight w:val="none"/>
        </w:rPr>
      </w:pPr>
      <w:bookmarkStart w:id="35" w:name="_Toc35393636"/>
      <w:bookmarkStart w:id="36" w:name="_Toc28359095"/>
      <w:bookmarkStart w:id="37" w:name="_Toc35393805"/>
      <w:bookmarkStart w:id="38" w:name="_Toc28359018"/>
      <w:r>
        <w:rPr>
          <w:rFonts w:hint="eastAsia" w:ascii="宋体" w:hAnsi="宋体" w:eastAsia="宋体" w:cs="宋体"/>
          <w:color w:val="auto"/>
          <w:sz w:val="24"/>
          <w:szCs w:val="24"/>
          <w:highlight w:val="none"/>
        </w:rPr>
        <w:t>八、凡对本次采购提出询问</w:t>
      </w:r>
      <w:r>
        <w:rPr>
          <w:rFonts w:hint="eastAsia" w:ascii="宋体" w:hAnsi="宋体" w:eastAsia="宋体" w:cs="宋体"/>
          <w:bCs w:val="0"/>
          <w:color w:val="auto"/>
          <w:sz w:val="24"/>
          <w:szCs w:val="24"/>
          <w:highlight w:val="none"/>
        </w:rPr>
        <w:t>、质疑、投诉</w:t>
      </w:r>
      <w:r>
        <w:rPr>
          <w:rFonts w:hint="eastAsia" w:ascii="宋体" w:hAnsi="宋体" w:eastAsia="宋体" w:cs="宋体"/>
          <w:color w:val="auto"/>
          <w:sz w:val="24"/>
          <w:szCs w:val="24"/>
          <w:highlight w:val="none"/>
        </w:rPr>
        <w:t>，请按以下方式联系</w:t>
      </w:r>
      <w:bookmarkEnd w:id="35"/>
      <w:bookmarkEnd w:id="36"/>
      <w:bookmarkEnd w:id="37"/>
      <w:bookmarkEnd w:id="38"/>
    </w:p>
    <w:p w14:paraId="4EA8A765">
      <w:pPr>
        <w:pStyle w:val="3"/>
        <w:numPr>
          <w:ilvl w:val="0"/>
          <w:numId w:val="0"/>
        </w:numPr>
        <w:spacing w:line="288" w:lineRule="auto"/>
        <w:ind w:firstLine="482" w:firstLineChars="200"/>
        <w:rPr>
          <w:rFonts w:hint="eastAsia" w:ascii="宋体" w:hAnsi="宋体" w:eastAsia="宋体" w:cs="宋体"/>
          <w:color w:val="auto"/>
          <w:sz w:val="24"/>
          <w:szCs w:val="24"/>
          <w:highlight w:val="none"/>
        </w:rPr>
      </w:pPr>
      <w:bookmarkStart w:id="39" w:name="_Toc28359019"/>
      <w:bookmarkStart w:id="40" w:name="_Toc35393806"/>
      <w:bookmarkStart w:id="41" w:name="_Toc35393637"/>
      <w:bookmarkStart w:id="42" w:name="_Toc28359096"/>
      <w:r>
        <w:rPr>
          <w:rFonts w:hint="eastAsia" w:ascii="宋体" w:hAnsi="宋体" w:eastAsia="宋体" w:cs="宋体"/>
          <w:color w:val="auto"/>
          <w:sz w:val="24"/>
          <w:szCs w:val="24"/>
          <w:highlight w:val="none"/>
        </w:rPr>
        <w:t>1.采购人信息</w:t>
      </w:r>
      <w:bookmarkEnd w:id="39"/>
      <w:bookmarkEnd w:id="40"/>
      <w:bookmarkEnd w:id="41"/>
      <w:bookmarkEnd w:id="42"/>
      <w:r>
        <w:rPr>
          <w:rFonts w:hint="eastAsia" w:ascii="宋体" w:hAnsi="宋体" w:eastAsia="宋体" w:cs="宋体"/>
          <w:color w:val="auto"/>
          <w:sz w:val="24"/>
          <w:szCs w:val="24"/>
          <w:highlight w:val="none"/>
        </w:rPr>
        <w:t>：</w:t>
      </w:r>
    </w:p>
    <w:p w14:paraId="0B7B7892">
      <w:pPr>
        <w:spacing w:line="288"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名    称：</w:t>
      </w:r>
      <w:r>
        <w:rPr>
          <w:rFonts w:hint="eastAsia" w:ascii="宋体" w:hAnsi="宋体" w:cs="宋体"/>
          <w:bCs/>
          <w:color w:val="auto"/>
          <w:sz w:val="24"/>
          <w:highlight w:val="none"/>
          <w:lang w:eastAsia="zh-CN"/>
        </w:rPr>
        <w:t>绍兴文理学院附属医院</w:t>
      </w:r>
    </w:p>
    <w:p w14:paraId="2508FBDB">
      <w:pPr>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地    址：绍兴市越城区环城西路508号</w:t>
      </w:r>
      <w:r>
        <w:rPr>
          <w:rFonts w:hint="eastAsia" w:ascii="宋体" w:hAnsi="宋体" w:eastAsia="宋体" w:cs="宋体"/>
          <w:bCs/>
          <w:color w:val="auto"/>
          <w:sz w:val="24"/>
          <w:highlight w:val="none"/>
        </w:rPr>
        <w:t xml:space="preserve"> </w:t>
      </w:r>
    </w:p>
    <w:p w14:paraId="3EDDFC07">
      <w:pPr>
        <w:spacing w:line="288"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传    真：/</w:t>
      </w:r>
    </w:p>
    <w:p w14:paraId="710FB8E3">
      <w:pPr>
        <w:spacing w:line="288"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 xml:space="preserve">    项目联系人（询问）：</w:t>
      </w:r>
      <w:r>
        <w:rPr>
          <w:rFonts w:hint="eastAsia" w:ascii="宋体" w:hAnsi="宋体" w:cs="宋体"/>
          <w:color w:val="auto"/>
          <w:kern w:val="0"/>
          <w:sz w:val="24"/>
          <w:highlight w:val="none"/>
          <w:lang w:eastAsia="zh-CN"/>
        </w:rPr>
        <w:t>贺老师</w:t>
      </w:r>
    </w:p>
    <w:p w14:paraId="50140685">
      <w:pPr>
        <w:spacing w:line="288" w:lineRule="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 xml:space="preserve">    项目联系方式（询问）：0575-</w:t>
      </w:r>
      <w:r>
        <w:rPr>
          <w:rFonts w:hint="eastAsia" w:ascii="宋体" w:hAnsi="宋体" w:cs="宋体"/>
          <w:color w:val="auto"/>
          <w:sz w:val="24"/>
          <w:highlight w:val="none"/>
          <w:lang w:val="en-US" w:eastAsia="zh-CN"/>
        </w:rPr>
        <w:t>88293115</w:t>
      </w:r>
    </w:p>
    <w:p w14:paraId="24C02C20">
      <w:pPr>
        <w:spacing w:line="288"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 xml:space="preserve">    质疑联系人：</w:t>
      </w:r>
      <w:r>
        <w:rPr>
          <w:rFonts w:hint="eastAsia" w:ascii="宋体" w:hAnsi="宋体" w:cs="宋体"/>
          <w:color w:val="auto"/>
          <w:sz w:val="24"/>
          <w:highlight w:val="none"/>
          <w:lang w:eastAsia="zh-CN"/>
        </w:rPr>
        <w:t>金关华</w:t>
      </w:r>
    </w:p>
    <w:p w14:paraId="131B0990">
      <w:pPr>
        <w:spacing w:line="288" w:lineRule="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 xml:space="preserve">    质疑联系方式：0575-</w:t>
      </w:r>
      <w:r>
        <w:rPr>
          <w:rFonts w:hint="eastAsia" w:ascii="宋体" w:hAnsi="宋体" w:cs="宋体"/>
          <w:color w:val="auto"/>
          <w:sz w:val="24"/>
          <w:highlight w:val="none"/>
          <w:lang w:val="en-US" w:eastAsia="zh-CN"/>
        </w:rPr>
        <w:t>88293033</w:t>
      </w:r>
    </w:p>
    <w:p w14:paraId="512FE52B">
      <w:pPr>
        <w:pStyle w:val="3"/>
        <w:numPr>
          <w:ilvl w:val="0"/>
          <w:numId w:val="0"/>
        </w:numPr>
        <w:spacing w:line="288" w:lineRule="auto"/>
        <w:ind w:firstLine="482" w:firstLineChars="200"/>
        <w:rPr>
          <w:rFonts w:hint="eastAsia" w:ascii="宋体" w:hAnsi="宋体" w:eastAsia="宋体" w:cs="宋体"/>
          <w:color w:val="auto"/>
          <w:sz w:val="24"/>
          <w:highlight w:val="none"/>
        </w:rPr>
      </w:pPr>
      <w:bookmarkStart w:id="43" w:name="_Toc35393807"/>
      <w:bookmarkStart w:id="44" w:name="_Toc35393638"/>
      <w:bookmarkStart w:id="45" w:name="_Toc28359097"/>
      <w:bookmarkStart w:id="46" w:name="_Toc28359020"/>
      <w:r>
        <w:rPr>
          <w:rFonts w:hint="eastAsia" w:ascii="宋体" w:hAnsi="宋体" w:eastAsia="宋体" w:cs="宋体"/>
          <w:color w:val="auto"/>
          <w:sz w:val="24"/>
          <w:szCs w:val="24"/>
          <w:highlight w:val="none"/>
        </w:rPr>
        <w:t>2.采购代理机构信息</w:t>
      </w:r>
      <w:bookmarkEnd w:id="43"/>
      <w:bookmarkEnd w:id="44"/>
      <w:bookmarkEnd w:id="45"/>
      <w:bookmarkEnd w:id="46"/>
      <w:r>
        <w:rPr>
          <w:rFonts w:hint="eastAsia" w:ascii="宋体" w:hAnsi="宋体" w:eastAsia="宋体" w:cs="宋体"/>
          <w:color w:val="auto"/>
          <w:sz w:val="24"/>
          <w:szCs w:val="24"/>
          <w:highlight w:val="none"/>
        </w:rPr>
        <w:t>：</w:t>
      </w:r>
    </w:p>
    <w:p w14:paraId="4AD12DEB">
      <w:pPr>
        <w:pageBreakBefore w:val="0"/>
        <w:widowControl w:val="0"/>
        <w:kinsoku/>
        <w:wordWrap/>
        <w:overflowPunct/>
        <w:topLinePunct w:val="0"/>
        <w:autoSpaceDE/>
        <w:autoSpaceDN/>
        <w:bidi w:val="0"/>
        <w:spacing w:line="288" w:lineRule="auto"/>
        <w:ind w:firstLine="480" w:firstLineChars="200"/>
        <w:textAlignment w:val="auto"/>
        <w:rPr>
          <w:rFonts w:hint="eastAsia" w:ascii="宋体" w:hAnsi="宋体" w:eastAsia="宋体" w:cs="宋体"/>
          <w:color w:val="auto"/>
          <w:sz w:val="24"/>
          <w:highlight w:val="none"/>
        </w:rPr>
      </w:pPr>
      <w:bookmarkStart w:id="47" w:name="_Toc28359098"/>
      <w:bookmarkStart w:id="48" w:name="_Toc28359021"/>
      <w:bookmarkStart w:id="49" w:name="_Toc35393808"/>
      <w:bookmarkStart w:id="50" w:name="_Toc35393639"/>
      <w:r>
        <w:rPr>
          <w:rFonts w:hint="eastAsia" w:ascii="宋体" w:hAnsi="宋体" w:eastAsia="宋体" w:cs="宋体"/>
          <w:color w:val="auto"/>
          <w:sz w:val="24"/>
          <w:highlight w:val="none"/>
        </w:rPr>
        <w:t>名    称：</w:t>
      </w:r>
      <w:r>
        <w:rPr>
          <w:rFonts w:hint="eastAsia" w:ascii="宋体" w:hAnsi="宋体" w:eastAsia="宋体" w:cs="宋体"/>
          <w:color w:val="auto"/>
          <w:sz w:val="24"/>
          <w:highlight w:val="none"/>
          <w:lang w:eastAsia="zh-CN"/>
        </w:rPr>
        <w:t>浙江建诚工程管理咨询有限公司</w:t>
      </w:r>
      <w:r>
        <w:rPr>
          <w:rFonts w:hint="eastAsia" w:ascii="宋体" w:hAnsi="宋体" w:eastAsia="宋体" w:cs="宋体"/>
          <w:color w:val="auto"/>
          <w:sz w:val="24"/>
          <w:highlight w:val="none"/>
        </w:rPr>
        <w:t xml:space="preserve">             </w:t>
      </w:r>
    </w:p>
    <w:p w14:paraId="024E6ECC">
      <w:pPr>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地    址：</w:t>
      </w:r>
      <w:r>
        <w:rPr>
          <w:rFonts w:hint="eastAsia" w:ascii="宋体" w:hAnsi="宋体" w:eastAsia="宋体" w:cs="宋体"/>
          <w:color w:val="auto"/>
          <w:kern w:val="0"/>
          <w:sz w:val="24"/>
          <w:highlight w:val="none"/>
          <w:lang w:eastAsia="zh-CN"/>
        </w:rPr>
        <w:t>绍兴市越城区平江路龙湖大厦14楼</w:t>
      </w:r>
      <w:r>
        <w:rPr>
          <w:rFonts w:hint="eastAsia" w:ascii="宋体" w:hAnsi="宋体" w:eastAsia="宋体" w:cs="宋体"/>
          <w:color w:val="auto"/>
          <w:sz w:val="24"/>
          <w:highlight w:val="none"/>
        </w:rPr>
        <w:t xml:space="preserve"> </w:t>
      </w:r>
    </w:p>
    <w:p w14:paraId="090E9B3D">
      <w:pPr>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传    真：/             </w:t>
      </w:r>
    </w:p>
    <w:p w14:paraId="36B30B02">
      <w:pPr>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 xml:space="preserve">    项目联系人（询问）：</w:t>
      </w:r>
      <w:r>
        <w:rPr>
          <w:rFonts w:hint="eastAsia" w:ascii="宋体" w:hAnsi="宋体" w:cs="宋体"/>
          <w:color w:val="auto"/>
          <w:sz w:val="24"/>
          <w:highlight w:val="none"/>
          <w:lang w:val="en-US" w:eastAsia="zh-CN"/>
        </w:rPr>
        <w:t>于玲娜</w:t>
      </w:r>
    </w:p>
    <w:p w14:paraId="7E61C643">
      <w:pPr>
        <w:pageBreakBefore w:val="0"/>
        <w:widowControl w:val="0"/>
        <w:kinsoku/>
        <w:wordWrap/>
        <w:overflowPunct/>
        <w:topLinePunct w:val="0"/>
        <w:autoSpaceDE/>
        <w:autoSpaceDN/>
        <w:bidi w:val="0"/>
        <w:spacing w:line="288" w:lineRule="auto"/>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 xml:space="preserve">    项目联系方式（询问）：</w:t>
      </w:r>
      <w:r>
        <w:rPr>
          <w:rFonts w:hint="eastAsia" w:ascii="宋体" w:hAnsi="宋体" w:cs="宋体"/>
          <w:color w:val="auto"/>
          <w:kern w:val="0"/>
          <w:sz w:val="24"/>
          <w:highlight w:val="none"/>
          <w:lang w:val="en-US" w:eastAsia="zh-CN"/>
        </w:rPr>
        <w:t>13516709700</w:t>
      </w:r>
    </w:p>
    <w:p w14:paraId="0E40EBB3">
      <w:pPr>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质疑联系人：</w:t>
      </w:r>
      <w:r>
        <w:rPr>
          <w:rFonts w:hint="eastAsia" w:ascii="宋体" w:hAnsi="宋体" w:eastAsia="宋体" w:cs="宋体"/>
          <w:color w:val="auto"/>
          <w:kern w:val="0"/>
          <w:sz w:val="24"/>
          <w:highlight w:val="none"/>
          <w:lang w:val="en-US" w:eastAsia="zh-CN"/>
        </w:rPr>
        <w:t>徐丽</w:t>
      </w:r>
      <w:r>
        <w:rPr>
          <w:rFonts w:hint="eastAsia" w:ascii="宋体" w:hAnsi="宋体" w:eastAsia="宋体" w:cs="宋体"/>
          <w:color w:val="auto"/>
          <w:sz w:val="24"/>
          <w:highlight w:val="none"/>
        </w:rPr>
        <w:t xml:space="preserve">             </w:t>
      </w:r>
    </w:p>
    <w:p w14:paraId="234BA5E7">
      <w:pPr>
        <w:pageBreakBefore w:val="0"/>
        <w:widowControl w:val="0"/>
        <w:kinsoku/>
        <w:wordWrap/>
        <w:overflowPunct/>
        <w:topLinePunct w:val="0"/>
        <w:autoSpaceDE/>
        <w:autoSpaceDN/>
        <w:bidi w:val="0"/>
        <w:spacing w:line="288" w:lineRule="auto"/>
        <w:ind w:firstLine="48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质疑联系方式：</w:t>
      </w:r>
      <w:r>
        <w:rPr>
          <w:rFonts w:hint="eastAsia" w:ascii="宋体" w:hAnsi="宋体" w:eastAsia="宋体" w:cs="宋体"/>
          <w:color w:val="auto"/>
          <w:kern w:val="0"/>
          <w:sz w:val="24"/>
          <w:highlight w:val="none"/>
        </w:rPr>
        <w:t>0575-88</w:t>
      </w:r>
      <w:r>
        <w:rPr>
          <w:rFonts w:hint="eastAsia" w:ascii="宋体" w:hAnsi="宋体" w:eastAsia="宋体" w:cs="宋体"/>
          <w:color w:val="auto"/>
          <w:kern w:val="0"/>
          <w:sz w:val="24"/>
          <w:highlight w:val="none"/>
          <w:lang w:val="en-US" w:eastAsia="zh-CN"/>
        </w:rPr>
        <w:t>658182</w:t>
      </w:r>
    </w:p>
    <w:bookmarkEnd w:id="47"/>
    <w:bookmarkEnd w:id="48"/>
    <w:bookmarkEnd w:id="49"/>
    <w:bookmarkEnd w:id="50"/>
    <w:p w14:paraId="46441182">
      <w:pPr>
        <w:pStyle w:val="31"/>
        <w:spacing w:line="336" w:lineRule="auto"/>
        <w:ind w:firstLine="480" w:firstLineChars="200"/>
        <w:jc w:val="right"/>
        <w:rPr>
          <w:rFonts w:hint="eastAsia" w:ascii="宋体" w:hAnsi="宋体" w:eastAsia="宋体" w:cs="宋体"/>
          <w:color w:val="auto"/>
          <w:sz w:val="24"/>
          <w:szCs w:val="24"/>
          <w:highlight w:val="none"/>
        </w:rPr>
      </w:pPr>
    </w:p>
    <w:p w14:paraId="38BFAD45">
      <w:pPr>
        <w:pStyle w:val="31"/>
        <w:spacing w:line="336" w:lineRule="auto"/>
        <w:ind w:firstLine="480" w:firstLineChars="200"/>
        <w:rPr>
          <w:rFonts w:hint="eastAsia" w:ascii="宋体" w:hAnsi="宋体" w:eastAsia="宋体" w:cs="宋体"/>
          <w:color w:val="auto"/>
          <w:sz w:val="24"/>
          <w:szCs w:val="24"/>
          <w:highlight w:val="none"/>
        </w:rPr>
      </w:pPr>
    </w:p>
    <w:p w14:paraId="45729EF0">
      <w:pPr>
        <w:adjustRightInd/>
        <w:spacing w:line="336" w:lineRule="auto"/>
        <w:jc w:val="both"/>
        <w:outlineLvl w:val="0"/>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br w:type="page"/>
      </w:r>
    </w:p>
    <w:p w14:paraId="2CD60E53">
      <w:pPr>
        <w:adjustRightInd/>
        <w:spacing w:line="288" w:lineRule="auto"/>
        <w:jc w:val="center"/>
        <w:outlineLvl w:val="0"/>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t>第二部分</w:t>
      </w:r>
      <w:bookmarkEnd w:id="6"/>
      <w:r>
        <w:rPr>
          <w:rFonts w:hint="eastAsia" w:ascii="宋体" w:hAnsi="宋体" w:eastAsia="宋体" w:cs="宋体"/>
          <w:b/>
          <w:color w:val="auto"/>
          <w:sz w:val="36"/>
          <w:szCs w:val="20"/>
          <w:highlight w:val="none"/>
        </w:rPr>
        <w:t xml:space="preserve">  供应商须知</w:t>
      </w:r>
      <w:bookmarkEnd w:id="7"/>
    </w:p>
    <w:p w14:paraId="47D427AC">
      <w:pPr>
        <w:adjustRightInd/>
        <w:spacing w:line="288" w:lineRule="auto"/>
        <w:jc w:val="center"/>
        <w:outlineLvl w:val="0"/>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t>前附表</w:t>
      </w:r>
    </w:p>
    <w:tbl>
      <w:tblPr>
        <w:tblStyle w:val="60"/>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680"/>
        <w:gridCol w:w="6792"/>
      </w:tblGrid>
      <w:tr w14:paraId="71E5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557F66D9">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8472" w:type="dxa"/>
            <w:gridSpan w:val="2"/>
            <w:vAlign w:val="center"/>
          </w:tcPr>
          <w:p w14:paraId="04755317">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内　　　　容</w:t>
            </w:r>
          </w:p>
        </w:tc>
      </w:tr>
      <w:tr w14:paraId="283A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18493FD0">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8472" w:type="dxa"/>
            <w:gridSpan w:val="2"/>
            <w:vAlign w:val="center"/>
          </w:tcPr>
          <w:p w14:paraId="76420716">
            <w:pPr>
              <w:snapToGrid w:val="0"/>
              <w:spacing w:line="288"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磋商响应人应当提交的资格、资信证明文件</w:t>
            </w:r>
            <w:r>
              <w:rPr>
                <w:rFonts w:hint="eastAsia" w:ascii="宋体" w:hAnsi="宋体" w:eastAsia="宋体" w:cs="宋体"/>
                <w:color w:val="auto"/>
                <w:sz w:val="24"/>
                <w:highlight w:val="none"/>
              </w:rPr>
              <w:t>：</w:t>
            </w:r>
          </w:p>
          <w:p w14:paraId="0E2C86ED">
            <w:pPr>
              <w:spacing w:line="288"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法律和国务院行政法规规定或授权有关部门规定供应商或产品进入市场须先行取得相关认证或许可的，供应商须在磋商响应文件中提供相关的认证或许可证明材料。未经认证、许可，或者虽经认证、许可但相关资质证书已经失效的供应商，不能推荐、确认为成交供应商。</w:t>
            </w:r>
          </w:p>
        </w:tc>
      </w:tr>
      <w:tr w14:paraId="740F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362EA897">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8472" w:type="dxa"/>
            <w:gridSpan w:val="2"/>
            <w:vAlign w:val="center"/>
          </w:tcPr>
          <w:p w14:paraId="1D1440AA">
            <w:pPr>
              <w:snapToGrid w:val="0"/>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资格审查方式：</w:t>
            </w:r>
          </w:p>
          <w:p w14:paraId="0C666CB0">
            <w:pPr>
              <w:snapToGrid w:val="0"/>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1.资格后审。</w:t>
            </w:r>
          </w:p>
          <w:p w14:paraId="3F418C8C">
            <w:pPr>
              <w:snapToGrid w:val="0"/>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法定代表人的被授权委托人必须是供应商单位职工。需在磋商响应文件技术部分内提供由社保机构出具的该授权代表的社保证明（1.如该授权代表为离退休返聘人员的，磋商响应文件技术部分内需提供退休证明及单位聘用证明;2.如由第三方代理社保事项的，则需提供加盖供应商公章的委托代理协议复印件）。</w:t>
            </w:r>
          </w:p>
        </w:tc>
      </w:tr>
      <w:tr w14:paraId="75A2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5E16DADB">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8472" w:type="dxa"/>
            <w:gridSpan w:val="2"/>
            <w:vAlign w:val="center"/>
          </w:tcPr>
          <w:p w14:paraId="58912E0E">
            <w:pPr>
              <w:autoSpaceDE w:val="0"/>
              <w:autoSpaceDN w:val="0"/>
              <w:spacing w:line="288" w:lineRule="auto"/>
              <w:textAlignment w:val="bottom"/>
              <w:rPr>
                <w:rFonts w:hint="eastAsia" w:ascii="宋体" w:hAnsi="宋体" w:eastAsia="宋体" w:cs="宋体"/>
                <w:color w:val="auto"/>
                <w:sz w:val="24"/>
                <w:highlight w:val="none"/>
              </w:rPr>
            </w:pPr>
            <w:r>
              <w:rPr>
                <w:rFonts w:hint="eastAsia" w:ascii="宋体" w:hAnsi="宋体" w:eastAsia="宋体" w:cs="宋体"/>
                <w:b/>
                <w:color w:val="auto"/>
                <w:sz w:val="24"/>
                <w:highlight w:val="none"/>
              </w:rPr>
              <w:t>磋商有效期：</w:t>
            </w:r>
            <w:r>
              <w:rPr>
                <w:rFonts w:hint="eastAsia" w:ascii="宋体" w:hAnsi="宋体" w:eastAsia="宋体" w:cs="宋体"/>
                <w:color w:val="auto"/>
                <w:sz w:val="24"/>
                <w:highlight w:val="none"/>
              </w:rPr>
              <w:t>有效期为从提交磋商响应文件的截止之日起90天。</w:t>
            </w:r>
            <w:r>
              <w:rPr>
                <w:rFonts w:hint="eastAsia" w:ascii="宋体" w:hAnsi="宋体" w:eastAsia="宋体" w:cs="宋体"/>
                <w:b/>
                <w:color w:val="auto"/>
                <w:sz w:val="24"/>
                <w:highlight w:val="none"/>
              </w:rPr>
              <w:t>磋商响应人的磋商文件中承</w:t>
            </w:r>
            <w:r>
              <w:rPr>
                <w:rFonts w:hint="eastAsia" w:ascii="宋体" w:hAnsi="宋体" w:eastAsia="宋体" w:cs="宋体"/>
                <w:b/>
                <w:color w:val="auto"/>
                <w:sz w:val="24"/>
                <w:szCs w:val="21"/>
                <w:highlight w:val="none"/>
              </w:rPr>
              <w:t>诺的磋商有效期少于磋商文件中载明的磋商有效期的，磋商无效。</w:t>
            </w:r>
          </w:p>
        </w:tc>
      </w:tr>
      <w:tr w14:paraId="02BB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503B9BF1">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8472" w:type="dxa"/>
            <w:gridSpan w:val="2"/>
            <w:vAlign w:val="center"/>
          </w:tcPr>
          <w:p w14:paraId="35CF7B0C">
            <w:pPr>
              <w:spacing w:line="288"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转包：</w:t>
            </w:r>
            <w:r>
              <w:rPr>
                <w:rFonts w:hint="eastAsia" w:ascii="宋体" w:hAnsi="宋体" w:eastAsia="宋体" w:cs="宋体"/>
                <w:color w:val="auto"/>
                <w:sz w:val="24"/>
                <w:highlight w:val="none"/>
              </w:rPr>
              <w:t>本项目不得转包。</w:t>
            </w:r>
          </w:p>
        </w:tc>
      </w:tr>
      <w:tr w14:paraId="5CC7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20F22F63">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8472" w:type="dxa"/>
            <w:gridSpan w:val="2"/>
            <w:vAlign w:val="center"/>
          </w:tcPr>
          <w:p w14:paraId="659998C5">
            <w:pPr>
              <w:spacing w:line="288"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分包：</w:t>
            </w:r>
            <w:r>
              <w:rPr>
                <w:rFonts w:hint="eastAsia" w:ascii="宋体" w:hAnsi="宋体" w:eastAsia="宋体" w:cs="宋体"/>
                <w:color w:val="auto"/>
                <w:kern w:val="0"/>
                <w:sz w:val="24"/>
                <w:highlight w:val="none"/>
              </w:rPr>
              <w:sym w:font="Wingdings" w:char="00A8"/>
            </w:r>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同意将非主体、非关键性的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工作分包。</w:t>
            </w:r>
          </w:p>
          <w:p w14:paraId="20801C00">
            <w:pPr>
              <w:spacing w:line="288" w:lineRule="auto"/>
              <w:ind w:firstLine="720" w:firstLineChars="300"/>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rPr>
              <w:sym w:font="Wingdings" w:char="00FE"/>
            </w:r>
            <w:r>
              <w:rPr>
                <w:rFonts w:hint="eastAsia" w:ascii="宋体" w:hAnsi="宋体" w:eastAsia="宋体" w:cs="宋体"/>
                <w:color w:val="auto"/>
                <w:kern w:val="0"/>
                <w:sz w:val="24"/>
                <w:highlight w:val="none"/>
              </w:rPr>
              <w:t>B</w:t>
            </w:r>
            <w:r>
              <w:rPr>
                <w:rFonts w:hint="eastAsia" w:ascii="宋体" w:hAnsi="宋体" w:eastAsia="宋体" w:cs="宋体"/>
                <w:color w:val="auto"/>
                <w:sz w:val="24"/>
                <w:highlight w:val="none"/>
              </w:rPr>
              <w:t>不同意分包。</w:t>
            </w:r>
          </w:p>
        </w:tc>
      </w:tr>
      <w:tr w14:paraId="620B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6AF2091D">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8472" w:type="dxa"/>
            <w:gridSpan w:val="2"/>
            <w:vAlign w:val="center"/>
          </w:tcPr>
          <w:p w14:paraId="1F2690BA">
            <w:pPr>
              <w:spacing w:line="288"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磋商响应文件份数：</w:t>
            </w:r>
            <w:r>
              <w:rPr>
                <w:rFonts w:hint="eastAsia" w:ascii="宋体" w:hAnsi="宋体" w:eastAsia="宋体" w:cs="宋体"/>
                <w:color w:val="auto"/>
                <w:kern w:val="0"/>
                <w:sz w:val="24"/>
                <w:highlight w:val="none"/>
                <w:lang w:val="zh-CN"/>
              </w:rPr>
              <w:t>正本一份、副本四份。正本与副本内容不一致的，以正本为准。</w:t>
            </w:r>
          </w:p>
        </w:tc>
      </w:tr>
      <w:tr w14:paraId="101D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2E9EB399">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8472" w:type="dxa"/>
            <w:gridSpan w:val="2"/>
            <w:vAlign w:val="center"/>
          </w:tcPr>
          <w:p w14:paraId="79023804">
            <w:pPr>
              <w:autoSpaceDE w:val="0"/>
              <w:autoSpaceDN w:val="0"/>
              <w:spacing w:line="288" w:lineRule="auto"/>
              <w:textAlignment w:val="bottom"/>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lang w:val="zh-CN"/>
              </w:rPr>
              <w:t>磋商次序：</w:t>
            </w:r>
            <w:r>
              <w:rPr>
                <w:rFonts w:hint="eastAsia" w:ascii="宋体" w:hAnsi="宋体" w:eastAsia="宋体" w:cs="宋体"/>
                <w:color w:val="auto"/>
                <w:kern w:val="0"/>
                <w:sz w:val="24"/>
                <w:highlight w:val="none"/>
                <w:lang w:val="zh-CN"/>
              </w:rPr>
              <w:t>以</w:t>
            </w:r>
            <w:r>
              <w:rPr>
                <w:rFonts w:hint="eastAsia" w:ascii="宋体" w:hAnsi="宋体" w:cs="宋体"/>
                <w:color w:val="auto"/>
                <w:kern w:val="0"/>
                <w:sz w:val="24"/>
                <w:highlight w:val="none"/>
                <w:lang w:val="zh-CN"/>
              </w:rPr>
              <w:t>报名</w:t>
            </w:r>
            <w:r>
              <w:rPr>
                <w:rFonts w:hint="eastAsia" w:ascii="宋体" w:hAnsi="宋体" w:eastAsia="宋体" w:cs="宋体"/>
                <w:color w:val="auto"/>
                <w:kern w:val="0"/>
                <w:sz w:val="24"/>
                <w:highlight w:val="none"/>
                <w:lang w:val="zh-CN"/>
              </w:rPr>
              <w:t>先后顺序</w:t>
            </w:r>
            <w:r>
              <w:rPr>
                <w:rFonts w:hint="eastAsia" w:ascii="宋体" w:hAnsi="宋体" w:cs="宋体"/>
                <w:color w:val="auto"/>
                <w:kern w:val="0"/>
                <w:sz w:val="24"/>
                <w:highlight w:val="none"/>
                <w:lang w:val="zh-CN"/>
              </w:rPr>
              <w:t>依次进行磋商</w:t>
            </w:r>
            <w:r>
              <w:rPr>
                <w:rFonts w:hint="eastAsia" w:ascii="宋体" w:hAnsi="宋体" w:eastAsia="宋体" w:cs="宋体"/>
                <w:color w:val="auto"/>
                <w:kern w:val="0"/>
                <w:sz w:val="24"/>
                <w:highlight w:val="none"/>
                <w:lang w:val="zh-CN"/>
              </w:rPr>
              <w:t>。</w:t>
            </w:r>
          </w:p>
        </w:tc>
      </w:tr>
      <w:tr w14:paraId="2A38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24DC6E8A">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8472" w:type="dxa"/>
            <w:gridSpan w:val="2"/>
            <w:vAlign w:val="center"/>
          </w:tcPr>
          <w:p w14:paraId="3C4BA1CB">
            <w:pPr>
              <w:autoSpaceDE w:val="0"/>
              <w:autoSpaceDN w:val="0"/>
              <w:spacing w:line="288" w:lineRule="auto"/>
              <w:textAlignment w:val="bottom"/>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开标前答疑会或现场考察：</w:t>
            </w:r>
          </w:p>
          <w:p w14:paraId="49FE0137">
            <w:pPr>
              <w:spacing w:line="288"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sym w:font="Wingdings" w:char="00FE"/>
            </w:r>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不组织。</w:t>
            </w:r>
          </w:p>
          <w:p w14:paraId="0CC0ED99">
            <w:pPr>
              <w:autoSpaceDE w:val="0"/>
              <w:autoSpaceDN w:val="0"/>
              <w:spacing w:line="288" w:lineRule="auto"/>
              <w:textAlignment w:val="bottom"/>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rPr>
              <w:sym w:font="Wingdings" w:char="00A8"/>
            </w:r>
            <w:r>
              <w:rPr>
                <w:rFonts w:hint="eastAsia" w:ascii="宋体" w:hAnsi="宋体" w:eastAsia="宋体" w:cs="宋体"/>
                <w:color w:val="auto"/>
                <w:kern w:val="0"/>
                <w:sz w:val="24"/>
                <w:highlight w:val="none"/>
              </w:rPr>
              <w:t>B组织，</w:t>
            </w:r>
            <w:r>
              <w:rPr>
                <w:rFonts w:hint="eastAsia" w:ascii="宋体" w:hAnsi="宋体" w:eastAsia="宋体" w:cs="宋体"/>
                <w:color w:val="auto"/>
                <w:sz w:val="24"/>
                <w:highlight w:val="none"/>
              </w:rPr>
              <w:t>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,地点：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0"/>
                <w:highlight w:val="none"/>
              </w:rPr>
              <w:t>。</w:t>
            </w:r>
          </w:p>
        </w:tc>
      </w:tr>
      <w:tr w14:paraId="11C5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62066932">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8472" w:type="dxa"/>
            <w:gridSpan w:val="2"/>
            <w:vAlign w:val="center"/>
          </w:tcPr>
          <w:p w14:paraId="7076436F">
            <w:pPr>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样品提供：</w:t>
            </w:r>
          </w:p>
          <w:p w14:paraId="2DD4E91B">
            <w:pPr>
              <w:autoSpaceDE w:val="0"/>
              <w:autoSpaceDN w:val="0"/>
              <w:spacing w:line="288" w:lineRule="auto"/>
              <w:jc w:val="left"/>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rPr>
              <w:sym w:font="Wingdings" w:char="00FE"/>
            </w:r>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不要求提供。</w:t>
            </w:r>
          </w:p>
        </w:tc>
      </w:tr>
      <w:tr w14:paraId="1B8BA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33CA6AD9">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8472" w:type="dxa"/>
            <w:gridSpan w:val="2"/>
            <w:vAlign w:val="center"/>
          </w:tcPr>
          <w:p w14:paraId="10C88208">
            <w:pPr>
              <w:spacing w:line="288"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方案讲解演示：</w:t>
            </w:r>
          </w:p>
          <w:p w14:paraId="352253CD">
            <w:pPr>
              <w:spacing w:line="288"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sym w:font="Wingdings" w:char="00FE"/>
            </w:r>
            <w:r>
              <w:rPr>
                <w:rFonts w:hint="eastAsia" w:ascii="宋体" w:hAnsi="宋体" w:eastAsia="宋体" w:cs="宋体"/>
                <w:color w:val="auto"/>
                <w:sz w:val="24"/>
                <w:highlight w:val="none"/>
              </w:rPr>
              <w:t>A无方案讲解演示。</w:t>
            </w:r>
          </w:p>
        </w:tc>
      </w:tr>
      <w:tr w14:paraId="661B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02CCF154">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1680" w:type="dxa"/>
            <w:vAlign w:val="center"/>
          </w:tcPr>
          <w:p w14:paraId="4C5D8752">
            <w:pPr>
              <w:snapToGrid w:val="0"/>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进口产品</w:t>
            </w:r>
          </w:p>
        </w:tc>
        <w:tc>
          <w:tcPr>
            <w:tcW w:w="6792" w:type="dxa"/>
            <w:vAlign w:val="center"/>
          </w:tcPr>
          <w:p w14:paraId="358CE356">
            <w:pPr>
              <w:spacing w:line="288"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sym w:font="Wingdings" w:char="00FE"/>
            </w:r>
            <w:r>
              <w:rPr>
                <w:rFonts w:hint="eastAsia" w:ascii="宋体" w:hAnsi="宋体" w:eastAsia="宋体" w:cs="宋体"/>
                <w:color w:val="auto"/>
                <w:kern w:val="0"/>
                <w:sz w:val="24"/>
                <w:highlight w:val="none"/>
              </w:rPr>
              <w:t>本项目不允许采购进口产品。</w:t>
            </w:r>
          </w:p>
          <w:p w14:paraId="18619932">
            <w:pPr>
              <w:snapToGrid w:val="0"/>
              <w:spacing w:line="288" w:lineRule="auto"/>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rPr>
              <w:sym w:font="Wingdings" w:char="00A8"/>
            </w:r>
            <w:r>
              <w:rPr>
                <w:rFonts w:hint="eastAsia" w:ascii="宋体" w:hAnsi="宋体" w:eastAsia="宋体" w:cs="宋体"/>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2DEF8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3CA55AF8">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1680" w:type="dxa"/>
            <w:vAlign w:val="center"/>
          </w:tcPr>
          <w:p w14:paraId="4E70C5B8">
            <w:pPr>
              <w:snapToGrid w:val="0"/>
              <w:spacing w:line="288" w:lineRule="auto"/>
              <w:ind w:left="14" w:hanging="14" w:hangingChars="7"/>
              <w:rPr>
                <w:rFonts w:hint="eastAsia" w:ascii="宋体" w:hAnsi="宋体" w:eastAsia="宋体" w:cs="宋体"/>
                <w:b/>
                <w:color w:val="auto"/>
                <w:spacing w:val="-20"/>
                <w:sz w:val="24"/>
                <w:highlight w:val="none"/>
              </w:rPr>
            </w:pPr>
            <w:r>
              <w:rPr>
                <w:rFonts w:hint="eastAsia" w:ascii="宋体" w:hAnsi="宋体" w:eastAsia="宋体" w:cs="宋体"/>
                <w:b/>
                <w:color w:val="auto"/>
                <w:spacing w:val="-20"/>
                <w:sz w:val="24"/>
                <w:highlight w:val="none"/>
              </w:rPr>
              <w:t>项目属性与核心产品</w:t>
            </w:r>
          </w:p>
        </w:tc>
        <w:tc>
          <w:tcPr>
            <w:tcW w:w="6792" w:type="dxa"/>
            <w:vAlign w:val="center"/>
          </w:tcPr>
          <w:p w14:paraId="643142A4">
            <w:pPr>
              <w:spacing w:line="288"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sym w:font="Wingdings" w:char="00A8"/>
            </w:r>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货物类，单一产品或</w:t>
            </w:r>
            <w:r>
              <w:rPr>
                <w:rFonts w:hint="eastAsia" w:ascii="宋体" w:hAnsi="宋体" w:eastAsia="宋体" w:cs="宋体"/>
                <w:color w:val="auto"/>
                <w:kern w:val="0"/>
                <w:sz w:val="24"/>
                <w:highlight w:val="none"/>
              </w:rPr>
              <w:t>核心产品为：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027CCD7B">
            <w:pPr>
              <w:snapToGrid w:val="0"/>
              <w:spacing w:line="288"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sym w:font="Wingdings" w:char="00A8"/>
            </w:r>
            <w:r>
              <w:rPr>
                <w:rFonts w:hint="eastAsia" w:ascii="宋体" w:hAnsi="宋体" w:eastAsia="宋体" w:cs="宋体"/>
                <w:color w:val="auto"/>
                <w:kern w:val="0"/>
                <w:sz w:val="24"/>
                <w:highlight w:val="none"/>
              </w:rPr>
              <w:t>B</w:t>
            </w:r>
            <w:r>
              <w:rPr>
                <w:rFonts w:hint="eastAsia" w:ascii="宋体" w:hAnsi="宋体" w:eastAsia="宋体" w:cs="宋体"/>
                <w:color w:val="auto"/>
                <w:sz w:val="24"/>
                <w:highlight w:val="none"/>
              </w:rPr>
              <w:t>服务类。</w:t>
            </w:r>
          </w:p>
          <w:p w14:paraId="28FBFE5D">
            <w:pPr>
              <w:pStyle w:val="31"/>
              <w:rPr>
                <w:rFonts w:hint="eastAsia"/>
                <w:color w:val="auto"/>
                <w:highlight w:val="none"/>
              </w:rPr>
            </w:pPr>
            <w:r>
              <w:rPr>
                <w:rFonts w:hint="eastAsia" w:ascii="宋体" w:hAnsi="宋体" w:eastAsia="宋体" w:cs="宋体"/>
                <w:color w:val="auto"/>
                <w:kern w:val="0"/>
                <w:sz w:val="24"/>
                <w:highlight w:val="none"/>
              </w:rPr>
              <w:sym w:font="Wingdings" w:char="00FE"/>
            </w:r>
            <w:r>
              <w:rPr>
                <w:rFonts w:hint="eastAsia" w:hAnsi="宋体" w:cs="宋体"/>
                <w:color w:val="auto"/>
                <w:kern w:val="0"/>
                <w:sz w:val="24"/>
                <w:highlight w:val="none"/>
                <w:lang w:val="en-US" w:eastAsia="zh-CN"/>
              </w:rPr>
              <w:t>C</w:t>
            </w:r>
            <w:r>
              <w:rPr>
                <w:rFonts w:hint="eastAsia" w:ascii="宋体" w:hAnsi="宋体" w:eastAsia="宋体" w:cs="宋体"/>
                <w:color w:val="auto"/>
                <w:kern w:val="0"/>
                <w:sz w:val="24"/>
                <w:highlight w:val="none"/>
              </w:rPr>
              <w:t>工</w:t>
            </w:r>
            <w:r>
              <w:rPr>
                <w:rFonts w:hint="eastAsia" w:ascii="宋体" w:hAnsi="宋体" w:eastAsia="宋体" w:cs="宋体"/>
                <w:color w:val="auto"/>
                <w:sz w:val="24"/>
                <w:highlight w:val="none"/>
              </w:rPr>
              <w:t>程类。</w:t>
            </w:r>
          </w:p>
        </w:tc>
      </w:tr>
      <w:tr w14:paraId="743E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496674DC">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p>
        </w:tc>
        <w:tc>
          <w:tcPr>
            <w:tcW w:w="1680" w:type="dxa"/>
            <w:vAlign w:val="center"/>
          </w:tcPr>
          <w:p w14:paraId="066C26EA">
            <w:pPr>
              <w:snapToGrid w:val="0"/>
              <w:spacing w:line="288" w:lineRule="auto"/>
              <w:ind w:hanging="1"/>
              <w:jc w:val="left"/>
              <w:rPr>
                <w:rFonts w:hint="eastAsia" w:ascii="宋体" w:hAnsi="宋体" w:eastAsia="宋体" w:cs="宋体"/>
                <w:b/>
                <w:color w:val="auto"/>
                <w:spacing w:val="-20"/>
                <w:sz w:val="24"/>
                <w:highlight w:val="none"/>
              </w:rPr>
            </w:pPr>
            <w:r>
              <w:rPr>
                <w:rFonts w:hint="eastAsia" w:ascii="宋体" w:hAnsi="宋体" w:eastAsia="宋体" w:cs="宋体"/>
                <w:b/>
                <w:color w:val="auto"/>
                <w:spacing w:val="-20"/>
                <w:sz w:val="24"/>
                <w:highlight w:val="none"/>
              </w:rPr>
              <w:t>采购标的对应的中小企业划分标准所属行业</w:t>
            </w:r>
          </w:p>
        </w:tc>
        <w:tc>
          <w:tcPr>
            <w:tcW w:w="6792" w:type="dxa"/>
            <w:vAlign w:val="center"/>
          </w:tcPr>
          <w:p w14:paraId="2D6B0D73">
            <w:pPr>
              <w:widowControl/>
              <w:jc w:val="left"/>
              <w:rPr>
                <w:rFonts w:hint="eastAsia" w:ascii="宋体" w:hAnsi="宋体" w:eastAsia="宋体" w:cs="宋体"/>
                <w:color w:val="auto"/>
                <w:highlight w:val="none"/>
              </w:rPr>
            </w:pPr>
            <w:r>
              <w:rPr>
                <w:rFonts w:hint="eastAsia" w:ascii="宋体" w:hAnsi="宋体" w:eastAsia="宋体" w:cs="宋体"/>
                <w:color w:val="auto"/>
                <w:kern w:val="0"/>
                <w:sz w:val="24"/>
                <w:highlight w:val="none"/>
              </w:rPr>
              <w:t>（1）标的：</w:t>
            </w:r>
            <w:r>
              <w:rPr>
                <w:rFonts w:hint="eastAsia" w:ascii="宋体" w:hAnsi="宋体" w:eastAsia="宋体" w:cs="宋体"/>
                <w:color w:val="auto"/>
                <w:kern w:val="0"/>
                <w:sz w:val="24"/>
                <w:highlight w:val="none"/>
                <w:u w:val="single"/>
              </w:rPr>
              <w:t xml:space="preserve"> 01标 </w:t>
            </w:r>
            <w:r>
              <w:rPr>
                <w:rFonts w:hint="eastAsia" w:ascii="宋体" w:hAnsi="宋体" w:eastAsia="宋体" w:cs="宋体"/>
                <w:color w:val="auto"/>
                <w:kern w:val="0"/>
                <w:sz w:val="24"/>
                <w:highlight w:val="none"/>
              </w:rPr>
              <w:t>，属于</w:t>
            </w:r>
            <w:r>
              <w:rPr>
                <w:rFonts w:hint="eastAsia" w:ascii="宋体" w:hAnsi="宋体" w:eastAsia="宋体" w:cs="宋体"/>
                <w:color w:val="auto"/>
                <w:kern w:val="0"/>
                <w:sz w:val="24"/>
                <w:highlight w:val="none"/>
                <w:u w:val="single"/>
              </w:rPr>
              <w:t xml:space="preserve"> 建筑业 </w:t>
            </w:r>
            <w:r>
              <w:rPr>
                <w:rFonts w:hint="eastAsia" w:ascii="宋体" w:hAnsi="宋体" w:eastAsia="宋体" w:cs="宋体"/>
                <w:color w:val="auto"/>
                <w:kern w:val="0"/>
                <w:sz w:val="24"/>
                <w:highlight w:val="none"/>
              </w:rPr>
              <w:t>行业；</w:t>
            </w:r>
          </w:p>
        </w:tc>
      </w:tr>
      <w:tr w14:paraId="5D68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Merge w:val="restart"/>
            <w:vAlign w:val="center"/>
          </w:tcPr>
          <w:p w14:paraId="0436FE56">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14</w:t>
            </w:r>
          </w:p>
        </w:tc>
        <w:tc>
          <w:tcPr>
            <w:tcW w:w="1680" w:type="dxa"/>
            <w:vMerge w:val="restart"/>
            <w:vAlign w:val="center"/>
          </w:tcPr>
          <w:p w14:paraId="172B29F2">
            <w:pPr>
              <w:snapToGrid w:val="0"/>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供应商信用信息事项</w:t>
            </w:r>
          </w:p>
        </w:tc>
        <w:tc>
          <w:tcPr>
            <w:tcW w:w="6792" w:type="dxa"/>
            <w:vAlign w:val="center"/>
          </w:tcPr>
          <w:p w14:paraId="422C076A">
            <w:pPr>
              <w:snapToGrid w:val="0"/>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信用信息查询渠道及截止时间：</w:t>
            </w:r>
            <w:r>
              <w:rPr>
                <w:rFonts w:hint="eastAsia" w:ascii="宋体" w:hAnsi="宋体" w:eastAsia="宋体" w:cs="宋体"/>
                <w:color w:val="auto"/>
                <w:sz w:val="24"/>
                <w:highlight w:val="none"/>
              </w:rPr>
              <w:t>采购人或采购人委托的磋商小组或采购代理机构将通过“信用中国”网站(www.creditchina.gov.cn)、中国政府采购网(www.ccgp.gov.cn)渠道查询</w:t>
            </w:r>
            <w:r>
              <w:rPr>
                <w:rFonts w:hint="eastAsia" w:ascii="宋体" w:hAnsi="宋体" w:eastAsia="宋体" w:cs="宋体"/>
                <w:b/>
                <w:color w:val="auto"/>
                <w:sz w:val="24"/>
                <w:highlight w:val="none"/>
              </w:rPr>
              <w:t>磋商当天</w:t>
            </w:r>
            <w:r>
              <w:rPr>
                <w:rFonts w:hint="eastAsia" w:ascii="宋体" w:hAnsi="宋体" w:eastAsia="宋体" w:cs="宋体"/>
                <w:color w:val="auto"/>
                <w:sz w:val="24"/>
                <w:highlight w:val="none"/>
              </w:rPr>
              <w:t>的信用记录。</w:t>
            </w:r>
          </w:p>
        </w:tc>
      </w:tr>
      <w:tr w14:paraId="3CBD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Merge w:val="continue"/>
            <w:vAlign w:val="center"/>
          </w:tcPr>
          <w:p w14:paraId="33572FB3">
            <w:pPr>
              <w:spacing w:line="288" w:lineRule="auto"/>
              <w:jc w:val="center"/>
              <w:rPr>
                <w:rFonts w:hint="eastAsia" w:ascii="宋体" w:hAnsi="宋体" w:eastAsia="宋体" w:cs="宋体"/>
                <w:color w:val="auto"/>
                <w:sz w:val="24"/>
                <w:highlight w:val="none"/>
              </w:rPr>
            </w:pPr>
          </w:p>
        </w:tc>
        <w:tc>
          <w:tcPr>
            <w:tcW w:w="1680" w:type="dxa"/>
            <w:vMerge w:val="continue"/>
            <w:vAlign w:val="center"/>
          </w:tcPr>
          <w:p w14:paraId="6D345C3D">
            <w:pPr>
              <w:snapToGrid w:val="0"/>
              <w:spacing w:line="288" w:lineRule="auto"/>
              <w:rPr>
                <w:rFonts w:hint="eastAsia" w:ascii="宋体" w:hAnsi="宋体" w:eastAsia="宋体" w:cs="宋体"/>
                <w:b/>
                <w:color w:val="auto"/>
                <w:sz w:val="24"/>
                <w:highlight w:val="none"/>
              </w:rPr>
            </w:pPr>
          </w:p>
        </w:tc>
        <w:tc>
          <w:tcPr>
            <w:tcW w:w="6792" w:type="dxa"/>
            <w:vAlign w:val="center"/>
          </w:tcPr>
          <w:p w14:paraId="65885AC3">
            <w:pPr>
              <w:snapToGrid w:val="0"/>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信用信息查询记录和证据留存的具体方式：</w:t>
            </w:r>
            <w:r>
              <w:rPr>
                <w:rFonts w:hint="eastAsia" w:ascii="宋体" w:hAnsi="宋体" w:eastAsia="宋体" w:cs="宋体"/>
                <w:color w:val="auto"/>
                <w:sz w:val="24"/>
                <w:highlight w:val="none"/>
              </w:rPr>
              <w:t>采购人或采购人委托的磋商小组或采购代理机构现场查询供应商的信用记录，查询结果经确认后与磋商响应文件一起存档。</w:t>
            </w:r>
          </w:p>
        </w:tc>
      </w:tr>
      <w:tr w14:paraId="5F5A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Merge w:val="continue"/>
            <w:vAlign w:val="center"/>
          </w:tcPr>
          <w:p w14:paraId="1F0DC3A7">
            <w:pPr>
              <w:spacing w:line="288" w:lineRule="auto"/>
              <w:jc w:val="center"/>
              <w:rPr>
                <w:rFonts w:hint="eastAsia" w:ascii="宋体" w:hAnsi="宋体" w:eastAsia="宋体" w:cs="宋体"/>
                <w:color w:val="auto"/>
                <w:sz w:val="24"/>
                <w:highlight w:val="none"/>
              </w:rPr>
            </w:pPr>
          </w:p>
        </w:tc>
        <w:tc>
          <w:tcPr>
            <w:tcW w:w="1680" w:type="dxa"/>
            <w:vMerge w:val="continue"/>
            <w:vAlign w:val="center"/>
          </w:tcPr>
          <w:p w14:paraId="16FD469E">
            <w:pPr>
              <w:snapToGrid w:val="0"/>
              <w:spacing w:line="288" w:lineRule="auto"/>
              <w:rPr>
                <w:rFonts w:hint="eastAsia" w:ascii="宋体" w:hAnsi="宋体" w:eastAsia="宋体" w:cs="宋体"/>
                <w:b/>
                <w:color w:val="auto"/>
                <w:sz w:val="24"/>
                <w:highlight w:val="none"/>
              </w:rPr>
            </w:pPr>
          </w:p>
        </w:tc>
        <w:tc>
          <w:tcPr>
            <w:tcW w:w="6792" w:type="dxa"/>
            <w:vAlign w:val="center"/>
          </w:tcPr>
          <w:p w14:paraId="410C2606">
            <w:pPr>
              <w:snapToGrid w:val="0"/>
              <w:spacing w:line="288"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信用信息的使用规则：</w:t>
            </w:r>
            <w:r>
              <w:rPr>
                <w:rFonts w:hint="eastAsia" w:ascii="宋体" w:hAnsi="宋体" w:eastAsia="宋体" w:cs="宋体"/>
                <w:color w:val="auto"/>
                <w:sz w:val="24"/>
                <w:highlight w:val="none"/>
              </w:rPr>
              <w:t>经查询列入失信被执行人名单、重大税收违法</w:t>
            </w:r>
            <w:r>
              <w:rPr>
                <w:rFonts w:hint="eastAsia" w:ascii="宋体" w:hAnsi="宋体" w:eastAsia="宋体" w:cs="宋体"/>
                <w:color w:val="auto"/>
                <w:sz w:val="24"/>
                <w:highlight w:val="none"/>
                <w:lang w:eastAsia="zh-CN"/>
              </w:rPr>
              <w:t>失信主体</w:t>
            </w:r>
            <w:r>
              <w:rPr>
                <w:rFonts w:hint="eastAsia" w:ascii="宋体" w:hAnsi="宋体" w:eastAsia="宋体" w:cs="宋体"/>
                <w:color w:val="auto"/>
                <w:sz w:val="24"/>
                <w:highlight w:val="none"/>
              </w:rPr>
              <w:t>、政府采购严重违法失信行为记录名单的供应商将被拒绝参与政府采购活动。</w:t>
            </w:r>
          </w:p>
          <w:p w14:paraId="2E93C0A0">
            <w:pPr>
              <w:snapToGrid w:val="0"/>
              <w:spacing w:line="288" w:lineRule="auto"/>
              <w:rPr>
                <w:rFonts w:hint="eastAsia" w:ascii="宋体" w:hAnsi="宋体" w:eastAsia="宋体" w:cs="宋体"/>
                <w:b/>
                <w:color w:val="auto"/>
                <w:sz w:val="24"/>
                <w:highlight w:val="none"/>
              </w:rPr>
            </w:pPr>
            <w:r>
              <w:rPr>
                <w:rFonts w:hint="eastAsia" w:ascii="宋体" w:hAnsi="宋体" w:eastAsia="宋体" w:cs="宋体"/>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1962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6032C158">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15</w:t>
            </w:r>
          </w:p>
        </w:tc>
        <w:tc>
          <w:tcPr>
            <w:tcW w:w="8472" w:type="dxa"/>
            <w:gridSpan w:val="2"/>
            <w:vAlign w:val="center"/>
          </w:tcPr>
          <w:p w14:paraId="338DEEAE">
            <w:pPr>
              <w:snapToGrid w:val="0"/>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需要落实的政府采购政策：包括保护环境、节约能源、促进中小企业发展等。详见磋商文件第二部分总则。</w:t>
            </w:r>
          </w:p>
        </w:tc>
      </w:tr>
      <w:tr w14:paraId="09A4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4F095477">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16</w:t>
            </w:r>
          </w:p>
        </w:tc>
        <w:tc>
          <w:tcPr>
            <w:tcW w:w="8472" w:type="dxa"/>
            <w:gridSpan w:val="2"/>
            <w:vAlign w:val="center"/>
          </w:tcPr>
          <w:p w14:paraId="36C5335E">
            <w:pPr>
              <w:snapToGrid w:val="0"/>
              <w:spacing w:line="288"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更正补充公告请自行登录浙江政府采购网查看</w:t>
            </w:r>
            <w:r>
              <w:rPr>
                <w:rFonts w:hint="eastAsia" w:ascii="宋体" w:hAnsi="宋体" w:cs="宋体"/>
                <w:color w:val="auto"/>
                <w:sz w:val="24"/>
                <w:highlight w:val="none"/>
                <w:lang w:eastAsia="zh-CN"/>
              </w:rPr>
              <w:t>。</w:t>
            </w:r>
          </w:p>
        </w:tc>
      </w:tr>
      <w:tr w14:paraId="1F75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45BF5BC7">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17</w:t>
            </w:r>
          </w:p>
        </w:tc>
        <w:tc>
          <w:tcPr>
            <w:tcW w:w="8472" w:type="dxa"/>
            <w:gridSpan w:val="2"/>
            <w:vAlign w:val="center"/>
          </w:tcPr>
          <w:p w14:paraId="525AEC18">
            <w:pPr>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特别说明：</w:t>
            </w:r>
          </w:p>
          <w:p w14:paraId="159AF671">
            <w:pPr>
              <w:snapToGrid w:val="0"/>
              <w:spacing w:line="288" w:lineRule="auto"/>
              <w:rPr>
                <w:rFonts w:hint="eastAsia" w:ascii="宋体" w:hAnsi="宋体" w:eastAsia="宋体" w:cs="宋体"/>
                <w:color w:val="auto"/>
                <w:sz w:val="24"/>
                <w:highlight w:val="none"/>
              </w:rPr>
            </w:pPr>
            <w:r>
              <w:rPr>
                <w:rFonts w:hint="eastAsia" w:ascii="宋体" w:hAnsi="宋体" w:eastAsia="宋体" w:cs="宋体"/>
                <w:snapToGrid w:val="0"/>
                <w:color w:val="auto"/>
                <w:kern w:val="28"/>
                <w:sz w:val="24"/>
                <w:highlight w:val="none"/>
              </w:rPr>
              <w:t>联合体磋商的或者以分包方式履行合同的，联合体各方（供应商与分包供应商）分别提供与联合体协议（分包意向协议）中规定的分工内容相应的业绩证明材料，业绩数量以提供材料较少的一方为准</w:t>
            </w:r>
            <w:r>
              <w:rPr>
                <w:rFonts w:hint="eastAsia" w:ascii="宋体" w:hAnsi="宋体" w:eastAsia="宋体" w:cs="宋体"/>
                <w:b/>
                <w:color w:val="auto"/>
                <w:kern w:val="0"/>
                <w:sz w:val="24"/>
                <w:highlight w:val="none"/>
              </w:rPr>
              <w:t>。</w:t>
            </w:r>
          </w:p>
        </w:tc>
      </w:tr>
      <w:tr w14:paraId="4BCA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70124AF6">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18</w:t>
            </w:r>
          </w:p>
        </w:tc>
        <w:tc>
          <w:tcPr>
            <w:tcW w:w="8472" w:type="dxa"/>
            <w:gridSpan w:val="2"/>
            <w:vAlign w:val="center"/>
          </w:tcPr>
          <w:p w14:paraId="2B47F0C5">
            <w:pPr>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采购代理服务费：</w:t>
            </w:r>
          </w:p>
          <w:p w14:paraId="326A4D42">
            <w:pPr>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采购代理服务费：按代理协议约定的内容，中标单位需支付以下费用，并在投标报价中自行考虑：根据项目的中标金额，采用差额定率累进法进行计算，具体费率标准如下：中标金额在100万元以下部分为1.0%；中标金额在100万元至500万元部分为0.7%。实际采购代理服务费按照“以上收费标准的30%”执行。</w:t>
            </w:r>
          </w:p>
          <w:p w14:paraId="2A0ED4D6">
            <w:pPr>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（2）代理服务费的交纳方式：</w:t>
            </w:r>
          </w:p>
          <w:p w14:paraId="544D6F21">
            <w:pPr>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用银行支票、汇票、电汇、现金等付款方式直接交纳代理服务费。</w:t>
            </w:r>
          </w:p>
          <w:p w14:paraId="201279E2">
            <w:pPr>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公司名称：</w:t>
            </w:r>
            <w:r>
              <w:rPr>
                <w:rFonts w:hint="eastAsia" w:ascii="宋体" w:hAnsi="宋体" w:eastAsia="宋体" w:cs="宋体"/>
                <w:color w:val="auto"/>
                <w:sz w:val="24"/>
                <w:highlight w:val="none"/>
                <w:lang w:eastAsia="zh-CN"/>
              </w:rPr>
              <w:t>浙江建诚工程管理咨询有限公司</w:t>
            </w:r>
          </w:p>
          <w:p w14:paraId="344425D8">
            <w:pPr>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账号: 387062315370</w:t>
            </w:r>
          </w:p>
          <w:p w14:paraId="51BA4B56">
            <w:pPr>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开户银行:中国银行绍兴高新技术开发区支行</w:t>
            </w:r>
          </w:p>
          <w:p w14:paraId="0D3D42EA">
            <w:pPr>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（3）领取中标通知书前交纳。</w:t>
            </w:r>
          </w:p>
        </w:tc>
      </w:tr>
      <w:tr w14:paraId="344E3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39" w:type="dxa"/>
            <w:gridSpan w:val="3"/>
            <w:vAlign w:val="center"/>
          </w:tcPr>
          <w:p w14:paraId="5815BB10">
            <w:pPr>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解释：凡涉及本磋商文件的解释权属于采购人。</w:t>
            </w:r>
          </w:p>
        </w:tc>
      </w:tr>
      <w:tr w14:paraId="33295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39" w:type="dxa"/>
            <w:gridSpan w:val="3"/>
            <w:vAlign w:val="center"/>
          </w:tcPr>
          <w:p w14:paraId="672FACA1">
            <w:pPr>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注：成交候选供应商放弃成交资格或因质疑、投诉被取消成交资格或不能履行合同的，本项目应重新开展采购活动。</w:t>
            </w:r>
          </w:p>
        </w:tc>
      </w:tr>
      <w:tr w14:paraId="0B0A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39" w:type="dxa"/>
            <w:gridSpan w:val="3"/>
            <w:vAlign w:val="center"/>
          </w:tcPr>
          <w:p w14:paraId="7FEC5ECF">
            <w:pPr>
              <w:spacing w:line="288" w:lineRule="auto"/>
              <w:rPr>
                <w:rFonts w:hint="eastAsia" w:ascii="宋体" w:hAnsi="宋体" w:eastAsia="宋体" w:cs="宋体"/>
                <w:b/>
                <w:color w:val="auto"/>
                <w:sz w:val="24"/>
                <w:highlight w:val="none"/>
                <w:lang w:val="en"/>
              </w:rPr>
            </w:pPr>
            <w:r>
              <w:rPr>
                <w:rFonts w:hint="eastAsia" w:ascii="宋体" w:hAnsi="宋体" w:eastAsia="宋体" w:cs="宋体"/>
                <w:b/>
                <w:color w:val="auto"/>
                <w:sz w:val="24"/>
                <w:highlight w:val="none"/>
                <w:lang w:val="en"/>
              </w:rPr>
              <w:t>政府采购工程需落实绿色建材要求：</w:t>
            </w:r>
          </w:p>
          <w:p w14:paraId="5A5F2E13">
            <w:pPr>
              <w:spacing w:line="288" w:lineRule="auto"/>
              <w:ind w:firstLine="482" w:firstLineChars="200"/>
              <w:rPr>
                <w:rFonts w:hint="eastAsia" w:ascii="宋体" w:hAnsi="宋体" w:eastAsia="宋体" w:cs="宋体"/>
                <w:b/>
                <w:color w:val="auto"/>
                <w:sz w:val="24"/>
                <w:highlight w:val="none"/>
                <w:lang w:val="en"/>
              </w:rPr>
            </w:pPr>
            <w:r>
              <w:rPr>
                <w:rFonts w:hint="eastAsia" w:ascii="宋体" w:hAnsi="宋体" w:eastAsia="宋体" w:cs="宋体"/>
                <w:b/>
                <w:color w:val="auto"/>
                <w:sz w:val="24"/>
                <w:highlight w:val="none"/>
                <w:lang w:val="en"/>
              </w:rPr>
              <w:t>（1）本工程需严格根据《绍兴市政府采购支持绿色建材试点项目实施管理办法（试行）》、《绍兴市财政局绍兴市住房和城乡建设局绍兴市政务服务办公室关于试点项目绿色建材带量集中采购工作的通知（试行）》等文件要求执行。</w:t>
            </w:r>
          </w:p>
          <w:p w14:paraId="50DB54FB">
            <w:pPr>
              <w:spacing w:line="288" w:lineRule="auto"/>
              <w:ind w:firstLine="482" w:firstLineChars="200"/>
              <w:rPr>
                <w:rFonts w:hint="eastAsia" w:ascii="宋体" w:hAnsi="宋体" w:eastAsia="宋体" w:cs="宋体"/>
                <w:b/>
                <w:color w:val="auto"/>
                <w:sz w:val="24"/>
                <w:highlight w:val="none"/>
                <w:lang w:val="en"/>
              </w:rPr>
            </w:pPr>
            <w:r>
              <w:rPr>
                <w:rFonts w:hint="eastAsia" w:ascii="宋体" w:hAnsi="宋体" w:eastAsia="宋体" w:cs="宋体"/>
                <w:b/>
                <w:color w:val="auto"/>
                <w:sz w:val="24"/>
                <w:highlight w:val="none"/>
                <w:lang w:val="en"/>
              </w:rPr>
              <w:t>（2）本工程建材采购须符合上级部门的相关绿色建材试点要求，凡纳入《绍兴市绿色建材集中采购目录》(详见http://www.zhucaicloud.com)的建材，承包人须按发包人指定的采购模式（即“甲定乙采”）执行并应用采购结果。</w:t>
            </w:r>
          </w:p>
          <w:p w14:paraId="08EC6513">
            <w:pPr>
              <w:spacing w:line="288" w:lineRule="auto"/>
              <w:ind w:firstLine="482" w:firstLineChars="200"/>
              <w:rPr>
                <w:rFonts w:hint="eastAsia" w:ascii="宋体" w:hAnsi="宋体" w:eastAsia="宋体" w:cs="宋体"/>
                <w:b/>
                <w:color w:val="auto"/>
                <w:sz w:val="24"/>
                <w:highlight w:val="none"/>
                <w:lang w:val="en"/>
              </w:rPr>
            </w:pPr>
            <w:r>
              <w:rPr>
                <w:rFonts w:hint="eastAsia" w:ascii="宋体" w:hAnsi="宋体" w:eastAsia="宋体" w:cs="宋体"/>
                <w:b/>
                <w:color w:val="auto"/>
                <w:sz w:val="24"/>
                <w:highlight w:val="none"/>
                <w:lang w:val="en"/>
              </w:rPr>
              <w:t>（3）本工程相关绿色材料在后期项目实施过程中，若发布的关于绿色建材试点工作的各种文件，承包人均需根据发包人的要求无条件执行，包括但不限于：发包人对项目中使用的绿色建材的采购方式等进行调整，如由“甲定乙采”调整为“甲供”等内容。采用市场询价、定价原则，具体按相关办法执行。</w:t>
            </w:r>
          </w:p>
          <w:p w14:paraId="0031C759">
            <w:pPr>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政策联系人：高之聪   联系电话：13732227857</w:t>
            </w:r>
          </w:p>
        </w:tc>
      </w:tr>
    </w:tbl>
    <w:p w14:paraId="179FA401">
      <w:pPr>
        <w:snapToGrid w:val="0"/>
        <w:spacing w:line="336" w:lineRule="auto"/>
        <w:jc w:val="center"/>
        <w:rPr>
          <w:rFonts w:hint="eastAsia" w:ascii="宋体" w:hAnsi="宋体" w:eastAsia="宋体" w:cs="宋体"/>
          <w:b/>
          <w:color w:val="auto"/>
          <w:sz w:val="32"/>
          <w:szCs w:val="20"/>
          <w:highlight w:val="none"/>
        </w:rPr>
      </w:pPr>
    </w:p>
    <w:p w14:paraId="2E3A5A16">
      <w:pPr>
        <w:adjustRightInd/>
        <w:spacing w:line="288" w:lineRule="auto"/>
        <w:jc w:val="center"/>
        <w:outlineLvl w:val="0"/>
        <w:rPr>
          <w:rFonts w:hint="eastAsia" w:ascii="宋体" w:hAnsi="宋体" w:eastAsia="宋体" w:cs="宋体"/>
          <w:b/>
          <w:color w:val="auto"/>
          <w:sz w:val="32"/>
          <w:szCs w:val="20"/>
          <w:highlight w:val="none"/>
        </w:rPr>
      </w:pPr>
    </w:p>
    <w:p w14:paraId="27255F57">
      <w:pPr>
        <w:keepNext w:val="0"/>
        <w:keepLines w:val="0"/>
        <w:pageBreakBefore w:val="0"/>
        <w:kinsoku/>
        <w:wordWrap/>
        <w:overflowPunct/>
        <w:topLinePunct w:val="0"/>
        <w:bidi w:val="0"/>
        <w:adjustRightInd/>
        <w:snapToGrid w:val="0"/>
        <w:spacing w:line="312" w:lineRule="auto"/>
        <w:jc w:val="center"/>
        <w:textAlignment w:val="auto"/>
        <w:outlineLvl w:val="0"/>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一、总则</w:t>
      </w:r>
    </w:p>
    <w:p w14:paraId="349A81E8">
      <w:pPr>
        <w:keepNext w:val="0"/>
        <w:keepLines w:val="0"/>
        <w:pageBreakBefore w:val="0"/>
        <w:kinsoku/>
        <w:wordWrap/>
        <w:overflowPunct/>
        <w:topLinePunct w:val="0"/>
        <w:bidi w:val="0"/>
        <w:snapToGrid w:val="0"/>
        <w:spacing w:line="312" w:lineRule="auto"/>
        <w:ind w:firstLine="482" w:firstLineChars="200"/>
        <w:jc w:val="left"/>
        <w:textAlignment w:val="auto"/>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1.适用范围</w:t>
      </w:r>
    </w:p>
    <w:p w14:paraId="2385062F">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 w:val="24"/>
          <w:highlight w:val="none"/>
        </w:rPr>
        <w:t>本磋商文件适用于该项目的邀请、响应、开启响应文件、信用信息查询、资格性审查、评审、成交、合同、验收等行为（法律、法规另有规定的，从其规定）。</w:t>
      </w:r>
    </w:p>
    <w:p w14:paraId="725760D5">
      <w:pPr>
        <w:keepNext w:val="0"/>
        <w:keepLines w:val="0"/>
        <w:pageBreakBefore w:val="0"/>
        <w:kinsoku/>
        <w:wordWrap/>
        <w:overflowPunct/>
        <w:topLinePunct w:val="0"/>
        <w:bidi w:val="0"/>
        <w:adjustRightInd/>
        <w:snapToGrid w:val="0"/>
        <w:spacing w:line="312" w:lineRule="auto"/>
        <w:ind w:firstLine="482" w:firstLineChars="200"/>
        <w:textAlignment w:val="auto"/>
        <w:outlineLvl w:val="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2.定义</w:t>
      </w:r>
    </w:p>
    <w:p w14:paraId="0EC4B292">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2.1“采购人”系指磋商邀请公告中载明的本项目的采购人。</w:t>
      </w:r>
    </w:p>
    <w:p w14:paraId="2F1DB496">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2.2“采购代理机构”系指磋商邀请公告中载明的本项目的采购代理机构。</w:t>
      </w:r>
    </w:p>
    <w:p w14:paraId="1A971117">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2.3“投标人”“供应商”系指响应磋商、参加本次竞争的法人、其他组织或自然人。</w:t>
      </w:r>
    </w:p>
    <w:p w14:paraId="39A723F7">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2.4“监督单位”系指磋商邀请公告中载明的本项目的法定义监督管理部门</w:t>
      </w:r>
    </w:p>
    <w:p w14:paraId="1B3A8205">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2.5“负责人”系指法人企业的法定负责人，或其他组织为法律、行政法规规定代表单位行使职权的主要负责人，或自然人本人。</w:t>
      </w:r>
    </w:p>
    <w:p w14:paraId="09A7AFE2">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2.6“公章”系指单位法定名称章。因特殊原因需要使用冠以法定名称的业务专用章的，响应时须提供《业务专用章使用说明函》（附件3）。  </w:t>
      </w:r>
    </w:p>
    <w:p w14:paraId="77094875">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cs="宋体"/>
          <w:color w:val="auto"/>
          <w:sz w:val="24"/>
          <w:highlight w:val="none"/>
          <w:lang w:val="en-US" w:eastAsia="zh-CN"/>
        </w:rPr>
        <w:t>7</w:t>
      </w:r>
      <w:r>
        <w:rPr>
          <w:rFonts w:hint="eastAsia" w:ascii="宋体" w:hAnsi="宋体" w:eastAsia="宋体" w:cs="宋体"/>
          <w:color w:val="auto"/>
          <w:sz w:val="24"/>
          <w:highlight w:val="none"/>
        </w:rPr>
        <w:t>“★”系指实质性指标要求条款，“▲” 系指主要性能指标要求条款。如任意一条打“★”的指标出现负偏离视为实质性不响应磋商文件要求，作无效磋商处理；如任意一条打“▲”的指标出现负偏离按评分标准作扣分处理。“</w:t>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rPr>
        <w:t>”系指适用本项目的要求，“</w:t>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rPr>
        <w:t>”系指不适用本项目的要求。</w:t>
      </w:r>
    </w:p>
    <w:p w14:paraId="0ADD5B6B">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3.采购项目需要落实的政府采购政策</w:t>
      </w:r>
    </w:p>
    <w:p w14:paraId="23B7A156">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5015979F">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3.2支持绿色发展</w:t>
      </w:r>
    </w:p>
    <w:p w14:paraId="26BC9C5D">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磋商响应人须按磋商文件要求提供相关产品认证证书。</w:t>
      </w:r>
    </w:p>
    <w:p w14:paraId="275321B4">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★3.2.2采购人拟采购的产品属于政府强制采购的节能产品品目清单范围的，磋商响应人未按磋商文件要求提供国家确定的认证机构出具的、处于有效期之内的节能产品认证证书，磋商无效。</w:t>
      </w:r>
    </w:p>
    <w:p w14:paraId="74E0303E">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3.2.3 纳入政府采购管理的修缮、装修类项目采购建材的，采购单位应将绿色建材性能、指标等作为实质性条件纳入采购文件和合同，具体性能指标要求按照相关绿色建材政府采购需求标准执行。</w:t>
      </w:r>
    </w:p>
    <w:p w14:paraId="64F0C5CD">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2CE3E3E1">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489493A9">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3.3小微企业价格扣除（按财库〔2022〕19号文件规定执行）</w:t>
      </w:r>
    </w:p>
    <w:p w14:paraId="779BAE5C">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color w:val="auto"/>
          <w:sz w:val="24"/>
          <w:highlight w:val="none"/>
        </w:rPr>
        <w:t>3.3.1小微企业是指</w:t>
      </w:r>
      <w:r>
        <w:rPr>
          <w:rFonts w:hint="eastAsia" w:ascii="宋体" w:hAnsi="宋体" w:eastAsia="宋体" w:cs="宋体"/>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629B27F0">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符合中小企业划分标准的个体工商户，在政府采购活动中视同中小企业。</w:t>
      </w:r>
    </w:p>
    <w:p w14:paraId="61F2F722">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3.3.2在货物采购项目中，货物由小微企业制造，即货物由小微企业生产且使用该小微企业商号或者注册商标。</w:t>
      </w:r>
      <w:r>
        <w:rPr>
          <w:rFonts w:hint="eastAsia" w:ascii="宋体" w:hAnsi="宋体" w:eastAsia="宋体" w:cs="宋体"/>
          <w:b/>
          <w:bCs/>
          <w:color w:val="auto"/>
          <w:sz w:val="24"/>
          <w:highlight w:val="none"/>
        </w:rPr>
        <w:t>供应商提供的货物既有中小企业制造货物，也有大型企业制造货物的，不享受中小企业扶持政策。</w:t>
      </w:r>
    </w:p>
    <w:p w14:paraId="3701F772">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3.3.3在服务采购项目中，服务由小微企业承接，即提供服务的人员为小微企业依照《中华人民共和国劳动合同法》订立劳动合同的从业人员。</w:t>
      </w:r>
    </w:p>
    <w:p w14:paraId="08E321A8">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3.3.4小微企业应按照磋商文件格式要求提供《中小企业声明函》。</w:t>
      </w:r>
    </w:p>
    <w:p w14:paraId="18C9085F">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%的扣除，用扣除后的价格参加评审。</w:t>
      </w:r>
    </w:p>
    <w:p w14:paraId="622EB58C">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0A38DE6B">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以联合体形式参加政府采购活动， 联合体各方均为中小企业的，联合体视同中小企业。其中，联合体各方均为小微企业的，联合体视同小微企业。</w:t>
      </w:r>
    </w:p>
    <w:p w14:paraId="36E151C4">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3.3.7符合《关于促进残疾人就业政府采购政策的通知》（财库〔2017〕141号）规定的条件并提供《残疾人福利性单位声明函》的残疾人福利性单位视同小微企业；</w:t>
      </w:r>
    </w:p>
    <w:p w14:paraId="2858EC5D">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1DD9DC78">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3.4</w:t>
      </w:r>
      <w:r>
        <w:rPr>
          <w:rFonts w:hint="eastAsia" w:ascii="宋体" w:hAnsi="宋体" w:eastAsia="宋体" w:cs="宋体"/>
          <w:bCs/>
          <w:color w:val="auto"/>
          <w:sz w:val="24"/>
          <w:highlight w:val="none"/>
        </w:rPr>
        <w:t>支持创新发展</w:t>
      </w:r>
    </w:p>
    <w:p w14:paraId="1BC0306B">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3.4.1 采购人优先采购被认定为首台套产品和“制造精品”的自主创新产品。</w:t>
      </w:r>
    </w:p>
    <w:p w14:paraId="2268C711">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3.4.2首台套产品被纳入《首台套产品推广应用指导目录》之日起3年内，以及产品核心技术高于国内领先水平，并具有明晰自主知识产权的“制造精品”产品，自认定之日起3年内视同已具备相应销售业绩，参加政府采购活动时业绩分值为满分。</w:t>
      </w:r>
    </w:p>
    <w:p w14:paraId="781E22C3">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3.5平等对待内外资企业和符合条件的破产重整企业</w:t>
      </w:r>
    </w:p>
    <w:p w14:paraId="29013BDE">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平等对待内外资企业和符合条件的破产重整企业，切实保障企业公平竞争，平等维护企业的合法利益。</w:t>
      </w:r>
    </w:p>
    <w:p w14:paraId="4A02079A">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★4.特别说明：</w:t>
      </w:r>
    </w:p>
    <w:p w14:paraId="7BD24D6E">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4.1供应商磋商所使用的资格、信誉、荣誉与企业认证必须为本单位所拥有。供应商磋商所使用的项目实施人员必须为本单位正式员工。</w:t>
      </w:r>
    </w:p>
    <w:p w14:paraId="1A6AE445">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4.2供应商应仔细阅读磋商文件的所有内容，按照磋商文件的要求提交磋商响应文件，并对所提供的全部资料的真实性承担法律责任。</w:t>
      </w:r>
    </w:p>
    <w:p w14:paraId="15088884">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4.3供应商在磋商活动中提供任何虚假材料,其磋商无效，并报监管部门查处；成交后发现的,成交供应商须依照《中华人民共和国消费者权益保护法》规定赔偿采购人，且民事赔偿并不免除违法供应商的行政与刑事责任。</w:t>
      </w:r>
    </w:p>
    <w:p w14:paraId="0FAF921E">
      <w:pPr>
        <w:keepNext w:val="0"/>
        <w:keepLines w:val="0"/>
        <w:pageBreakBefore w:val="0"/>
        <w:kinsoku/>
        <w:wordWrap/>
        <w:overflowPunct/>
        <w:topLinePunct w:val="0"/>
        <w:bidi w:val="0"/>
        <w:snapToGrid w:val="0"/>
        <w:spacing w:line="312" w:lineRule="auto"/>
        <w:ind w:firstLine="643" w:firstLineChars="200"/>
        <w:jc w:val="left"/>
        <w:textAlignment w:val="auto"/>
        <w:rPr>
          <w:rFonts w:hint="eastAsia" w:ascii="宋体" w:hAnsi="宋体" w:eastAsia="宋体" w:cs="宋体"/>
          <w:b/>
          <w:color w:val="auto"/>
          <w:sz w:val="32"/>
          <w:szCs w:val="32"/>
          <w:highlight w:val="none"/>
        </w:rPr>
      </w:pPr>
    </w:p>
    <w:p w14:paraId="4F144BFA">
      <w:pPr>
        <w:keepNext w:val="0"/>
        <w:keepLines w:val="0"/>
        <w:pageBreakBefore w:val="0"/>
        <w:kinsoku/>
        <w:wordWrap/>
        <w:overflowPunct/>
        <w:topLinePunct w:val="0"/>
        <w:bidi w:val="0"/>
        <w:adjustRightInd/>
        <w:snapToGrid w:val="0"/>
        <w:spacing w:line="312" w:lineRule="auto"/>
        <w:jc w:val="center"/>
        <w:textAlignment w:val="auto"/>
        <w:outlineLvl w:val="0"/>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二、磋商文件</w:t>
      </w:r>
    </w:p>
    <w:p w14:paraId="25A3381F">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1.政府采购方式</w:t>
      </w:r>
    </w:p>
    <w:p w14:paraId="032F0034">
      <w:pPr>
        <w:keepNext w:val="0"/>
        <w:keepLines w:val="0"/>
        <w:pageBreakBefore w:val="0"/>
        <w:kinsoku/>
        <w:wordWrap/>
        <w:overflowPunct/>
        <w:topLinePunct w:val="0"/>
        <w:bidi w:val="0"/>
        <w:snapToGrid w:val="0"/>
        <w:spacing w:line="312" w:lineRule="auto"/>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1.1本项目采用</w:t>
      </w:r>
      <w:r>
        <w:rPr>
          <w:rFonts w:hint="eastAsia" w:ascii="宋体" w:hAnsi="宋体" w:eastAsia="宋体" w:cs="宋体"/>
          <w:b/>
          <w:color w:val="auto"/>
          <w:kern w:val="0"/>
          <w:sz w:val="24"/>
          <w:highlight w:val="none"/>
        </w:rPr>
        <w:t>竞争性磋商</w:t>
      </w:r>
      <w:r>
        <w:rPr>
          <w:rFonts w:hint="eastAsia" w:ascii="宋体" w:hAnsi="宋体" w:eastAsia="宋体" w:cs="宋体"/>
          <w:color w:val="auto"/>
          <w:sz w:val="24"/>
          <w:highlight w:val="none"/>
        </w:rPr>
        <w:t>方式进行。</w:t>
      </w:r>
    </w:p>
    <w:p w14:paraId="79E3A3A4">
      <w:pPr>
        <w:keepNext w:val="0"/>
        <w:keepLines w:val="0"/>
        <w:pageBreakBefore w:val="0"/>
        <w:kinsoku/>
        <w:wordWrap/>
        <w:overflowPunct/>
        <w:topLinePunct w:val="0"/>
        <w:bidi w:val="0"/>
        <w:snapToGrid w:val="0"/>
        <w:spacing w:line="312" w:lineRule="auto"/>
        <w:jc w:val="left"/>
        <w:textAlignment w:val="auto"/>
        <w:rPr>
          <w:rFonts w:hint="eastAsia" w:ascii="宋体" w:hAnsi="宋体" w:eastAsia="宋体" w:cs="宋体"/>
          <w:b/>
          <w:color w:val="auto"/>
          <w:sz w:val="24"/>
          <w:highlight w:val="none"/>
        </w:rPr>
      </w:pPr>
      <w:r>
        <w:rPr>
          <w:rFonts w:hint="eastAsia" w:ascii="宋体" w:hAnsi="宋体" w:eastAsia="宋体" w:cs="宋体"/>
          <w:color w:val="auto"/>
          <w:sz w:val="24"/>
          <w:highlight w:val="none"/>
        </w:rPr>
        <w:t xml:space="preserve">    1.2如某一标项实质性响应磋商文件的供应商不足三家时，由采购人重新组织开展采购活动或按有关规定实施。</w:t>
      </w:r>
    </w:p>
    <w:p w14:paraId="34427299">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1.3本次竞争性磋商设定上限价，上限价即谈判公告中公布的各分标项预算金额。（各分标项之间的预算金额不能互相调整）</w:t>
      </w:r>
    </w:p>
    <w:p w14:paraId="1DF83EC3">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2.磋商委托</w:t>
      </w:r>
    </w:p>
    <w:p w14:paraId="47E7D4B3">
      <w:pPr>
        <w:pStyle w:val="14"/>
        <w:keepNext w:val="0"/>
        <w:keepLines w:val="0"/>
        <w:pageBreakBefore w:val="0"/>
        <w:tabs>
          <w:tab w:val="clear" w:pos="390"/>
        </w:tabs>
        <w:kinsoku/>
        <w:wordWrap/>
        <w:overflowPunct/>
        <w:topLinePunct w:val="0"/>
        <w:bidi w:val="0"/>
        <w:snapToGrid w:val="0"/>
        <w:spacing w:afterLines="0" w:line="312" w:lineRule="auto"/>
        <w:ind w:left="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本项目为磋商项目，供应商的法定代表人或其授权代表或个体工商户不需要参加现场磋商和开标。</w:t>
      </w:r>
    </w:p>
    <w:p w14:paraId="6331EDE1">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3.磋商费用</w:t>
      </w:r>
    </w:p>
    <w:p w14:paraId="771BF5B5">
      <w:pPr>
        <w:pStyle w:val="14"/>
        <w:keepNext w:val="0"/>
        <w:keepLines w:val="0"/>
        <w:pageBreakBefore w:val="0"/>
        <w:tabs>
          <w:tab w:val="clear" w:pos="390"/>
        </w:tabs>
        <w:kinsoku/>
        <w:wordWrap/>
        <w:overflowPunct/>
        <w:topLinePunct w:val="0"/>
        <w:bidi w:val="0"/>
        <w:snapToGrid w:val="0"/>
        <w:spacing w:afterLines="0" w:line="312" w:lineRule="auto"/>
        <w:ind w:left="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供应商应自行承担编制磋商响应文件及参加本次磋商所涉及的一切费用。不管磋商结果如何，采购人对上述费用不负任何责任。</w:t>
      </w:r>
    </w:p>
    <w:p w14:paraId="2746C80F">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4.磋商文件</w:t>
      </w:r>
    </w:p>
    <w:p w14:paraId="619E8976">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4.1</w:t>
      </w:r>
      <w:r>
        <w:rPr>
          <w:rFonts w:hint="eastAsia" w:ascii="宋体" w:hAnsi="宋体" w:eastAsia="宋体" w:cs="宋体"/>
          <w:bCs/>
          <w:color w:val="auto"/>
          <w:sz w:val="24"/>
          <w:highlight w:val="none"/>
        </w:rPr>
        <w:t>磋商文件包括本磋商文件及所有的磋商答疑记录（澄清、修改）和发出的补充通知</w:t>
      </w:r>
      <w:r>
        <w:rPr>
          <w:rFonts w:hint="eastAsia" w:ascii="宋体" w:hAnsi="宋体" w:eastAsia="宋体" w:cs="宋体"/>
          <w:color w:val="auto"/>
          <w:sz w:val="24"/>
          <w:highlight w:val="none"/>
        </w:rPr>
        <w:t>。</w:t>
      </w:r>
    </w:p>
    <w:p w14:paraId="3E4AA896">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4.2磋商文件的澄清 </w:t>
      </w:r>
    </w:p>
    <w:p w14:paraId="582DB4FD">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供应商对磋商文件如有疑点要求澄清，可用书面形式（包括并不仅限于纸质、信件和数据电文（包括电报、电传、传真、电子数据交换和电子邮件</w:t>
      </w:r>
      <w:r>
        <w:rPr>
          <w:rFonts w:hint="eastAsia" w:ascii="宋体" w:hAnsi="宋体" w:eastAsia="宋体" w:cs="宋体"/>
          <w:color w:val="auto"/>
          <w:highlight w:val="none"/>
        </w:rPr>
        <w:t>）)</w:t>
      </w:r>
      <w:r>
        <w:rPr>
          <w:rFonts w:hint="eastAsia" w:ascii="宋体" w:hAnsi="宋体" w:eastAsia="宋体" w:cs="宋体"/>
          <w:color w:val="auto"/>
          <w:sz w:val="24"/>
          <w:highlight w:val="none"/>
        </w:rPr>
        <w:t>等通知采购人，但通知不得迟于磋商截止前7日使采购人收到，采购人将用书面形式予以答复。如有必要，可将不说明来源的答复发给所有供应商。</w:t>
      </w:r>
    </w:p>
    <w:p w14:paraId="71A3EB0F">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4.3磋商文件的修改</w:t>
      </w:r>
    </w:p>
    <w:p w14:paraId="0649B38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4.3.1在磋商截止时间前，采购人有权修改磋商文件，以书面形式通知所有供应商，通知中没有注明更改磋商截止时间的视为截止时间不变。修改的文件作为磋商文件的补充和组成部分，对所有供应商均有约束力。供应商应在两天内以书面形式确认已收到的修改文件，并需附法定代表人或其授权代表的签字加盖公章，逾期不确认的视同认可。</w:t>
      </w:r>
    </w:p>
    <w:p w14:paraId="2B7A1E74">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4.3.2为使供应有足够的时间按修改文件要求修正磋商响应文件，采购人可酌情推迟磋商截止时间，并将此变更通知供应商。在这种情况下，采购人与供应商以前在磋商截止期方面的全部权力、责任和义务，将适用于延长后新的磋商截止期。</w:t>
      </w:r>
    </w:p>
    <w:p w14:paraId="4CD51AD9">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4.4本项目各标段内，如出现打有“★”的指标为实质性指标，任意一条出现负偏离的均视同为实质性不响应磋商文件要求，作无效磋商处理。</w:t>
      </w:r>
    </w:p>
    <w:p w14:paraId="0EE4E88E">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5.参考品牌</w:t>
      </w:r>
    </w:p>
    <w:p w14:paraId="6EDC4F2D">
      <w:pPr>
        <w:keepNext w:val="0"/>
        <w:keepLines w:val="0"/>
        <w:pageBreakBefore w:val="0"/>
        <w:kinsoku/>
        <w:wordWrap/>
        <w:overflowPunct/>
        <w:topLinePunct w:val="0"/>
        <w:bidi w:val="0"/>
        <w:snapToGrid w:val="0"/>
        <w:spacing w:line="312" w:lineRule="auto"/>
        <w:ind w:firstLine="470" w:firstLineChars="196"/>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磋商文件如涉及各类品牌、型号，则所述品牌、型号是结合实际现有情况的推荐性参考方案，磋商方也可根据磋商文件得要求推荐性能相当或高于、服务条款相等或高于、符合采购方实际业务需求其他同档次优质品牌的产品，进行方案优化。</w:t>
      </w:r>
    </w:p>
    <w:p w14:paraId="7AD5585E">
      <w:pPr>
        <w:pStyle w:val="22"/>
        <w:keepNext w:val="0"/>
        <w:keepLines w:val="0"/>
        <w:pageBreakBefore w:val="0"/>
        <w:kinsoku/>
        <w:wordWrap/>
        <w:overflowPunct/>
        <w:topLinePunct w:val="0"/>
        <w:bidi w:val="0"/>
        <w:snapToGrid w:val="0"/>
        <w:spacing w:line="312" w:lineRule="auto"/>
        <w:textAlignment w:val="auto"/>
        <w:rPr>
          <w:rFonts w:hint="eastAsia" w:ascii="宋体" w:hAnsi="宋体" w:eastAsia="宋体" w:cs="宋体"/>
          <w:color w:val="auto"/>
          <w:sz w:val="18"/>
          <w:szCs w:val="18"/>
          <w:highlight w:val="none"/>
          <w:lang w:val="en-US"/>
        </w:rPr>
      </w:pPr>
      <w:r>
        <w:rPr>
          <w:rFonts w:hint="eastAsia" w:ascii="宋体" w:hAnsi="宋体" w:eastAsia="宋体" w:cs="宋体"/>
          <w:color w:val="auto"/>
          <w:szCs w:val="24"/>
          <w:highlight w:val="none"/>
          <w:lang w:val="en-US"/>
        </w:rPr>
        <w:t xml:space="preserve">    </w:t>
      </w:r>
    </w:p>
    <w:p w14:paraId="0395FE94">
      <w:pPr>
        <w:keepNext w:val="0"/>
        <w:keepLines w:val="0"/>
        <w:pageBreakBefore w:val="0"/>
        <w:kinsoku/>
        <w:wordWrap/>
        <w:overflowPunct/>
        <w:topLinePunct w:val="0"/>
        <w:bidi w:val="0"/>
        <w:adjustRightInd/>
        <w:snapToGrid w:val="0"/>
        <w:spacing w:line="312" w:lineRule="auto"/>
        <w:jc w:val="center"/>
        <w:textAlignment w:val="auto"/>
        <w:outlineLvl w:val="0"/>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三、响应文件</w:t>
      </w:r>
    </w:p>
    <w:p w14:paraId="4CCAA457">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1.响应文件的语言及计量单位</w:t>
      </w:r>
    </w:p>
    <w:p w14:paraId="752DB33D">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1.1供应商应仔细阅读磋商文件中的所有内容，按照磋商文件要求，详细编制响应文件，并保证响应文件的正确性和真实性。</w:t>
      </w:r>
    </w:p>
    <w:p w14:paraId="2DB349DA">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1.2 响应文件以及供应商与采购人、采购代理机构就有关磋商事宜的所有来往函电，均应以中文书写（技术术语除外）。</w:t>
      </w:r>
    </w:p>
    <w:p w14:paraId="33AC21E3">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1.3 磋商计量单位，除磋商文件中有特殊要求外，应采用中华人民共和国法定计量单位，货币单位：人民币元。</w:t>
      </w:r>
    </w:p>
    <w:p w14:paraId="27E08046">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1.4不按磋商文件的要求提供的响应文件可能导致被拒绝。</w:t>
      </w:r>
    </w:p>
    <w:p w14:paraId="1221060E">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2.响应文件的组成</w:t>
      </w:r>
    </w:p>
    <w:p w14:paraId="1F6F18E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磋商文件由“</w:t>
      </w:r>
      <w:r>
        <w:rPr>
          <w:rFonts w:hint="eastAsia" w:ascii="宋体" w:hAnsi="宋体" w:eastAsia="宋体" w:cs="宋体"/>
          <w:color w:val="auto"/>
          <w:sz w:val="24"/>
          <w:highlight w:val="none"/>
          <w:lang w:val="zh-CN"/>
        </w:rPr>
        <w:t>资格文件”、</w:t>
      </w:r>
      <w:r>
        <w:rPr>
          <w:rFonts w:hint="eastAsia" w:ascii="宋体" w:hAnsi="宋体" w:eastAsia="宋体" w:cs="宋体"/>
          <w:color w:val="auto"/>
          <w:sz w:val="24"/>
          <w:highlight w:val="none"/>
        </w:rPr>
        <w:t>“商务技术（资信）文件资料”、“报价文件资料”三部分</w:t>
      </w:r>
      <w:r>
        <w:rPr>
          <w:rFonts w:hint="eastAsia" w:ascii="宋体" w:hAnsi="宋体" w:eastAsia="宋体" w:cs="宋体"/>
          <w:color w:val="auto"/>
          <w:sz w:val="24"/>
          <w:highlight w:val="none"/>
          <w:lang w:val="zh-CN"/>
        </w:rPr>
        <w:t>组成。</w:t>
      </w:r>
    </w:p>
    <w:p w14:paraId="5DE07C59">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zh-CN"/>
        </w:rPr>
        <w:t>.1资格文件：</w:t>
      </w:r>
    </w:p>
    <w:p w14:paraId="5E3210DD">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2.1.1符合参加政府采购活动应当具备的一般条件的承诺函；</w:t>
      </w:r>
    </w:p>
    <w:p w14:paraId="04A6B3F9">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2.1.2联合协议（如果有)；</w:t>
      </w:r>
    </w:p>
    <w:p w14:paraId="52965062">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highlight w:val="none"/>
        </w:rPr>
      </w:pPr>
      <w:r>
        <w:rPr>
          <w:rFonts w:hint="eastAsia" w:ascii="宋体" w:hAnsi="宋体" w:eastAsia="宋体" w:cs="宋体"/>
          <w:color w:val="auto"/>
          <w:sz w:val="24"/>
          <w:highlight w:val="none"/>
        </w:rPr>
        <w:t>2.1.3分包意向协议</w:t>
      </w:r>
      <w:r>
        <w:rPr>
          <w:rFonts w:hint="eastAsia" w:ascii="宋体" w:hAnsi="宋体" w:eastAsia="宋体" w:cs="宋体"/>
          <w:snapToGrid w:val="0"/>
          <w:color w:val="auto"/>
          <w:kern w:val="28"/>
          <w:sz w:val="24"/>
          <w:szCs w:val="20"/>
          <w:highlight w:val="none"/>
        </w:rPr>
        <w:t>（如果有)</w:t>
      </w:r>
      <w:r>
        <w:rPr>
          <w:rFonts w:hint="eastAsia" w:ascii="宋体" w:hAnsi="宋体" w:eastAsia="宋体" w:cs="宋体"/>
          <w:color w:val="auto"/>
          <w:sz w:val="24"/>
          <w:highlight w:val="none"/>
        </w:rPr>
        <w:t>；</w:t>
      </w:r>
    </w:p>
    <w:p w14:paraId="67C7081C">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2.1.4落实政府采购政策需满足的资格要求（如果有)；</w:t>
      </w:r>
    </w:p>
    <w:p w14:paraId="55FD0056">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2.1.5本项目的特定资格要求</w:t>
      </w:r>
      <w:r>
        <w:rPr>
          <w:rFonts w:hint="eastAsia" w:ascii="宋体" w:hAnsi="宋体" w:eastAsia="宋体" w:cs="宋体"/>
          <w:color w:val="auto"/>
          <w:sz w:val="24"/>
          <w:highlight w:val="none"/>
          <w:lang w:eastAsia="zh-CN"/>
        </w:rPr>
        <w:t>：</w:t>
      </w:r>
    </w:p>
    <w:p w14:paraId="354FA996">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2.1.5.1</w:t>
      </w:r>
      <w:r>
        <w:rPr>
          <w:rFonts w:hint="eastAsia" w:ascii="宋体" w:hAnsi="宋体" w:eastAsia="宋体" w:cs="宋体"/>
          <w:color w:val="auto"/>
          <w:sz w:val="24"/>
          <w:highlight w:val="none"/>
        </w:rPr>
        <w:t>营业执照或事业单位法人登记证书</w:t>
      </w:r>
      <w:r>
        <w:rPr>
          <w:rFonts w:hint="eastAsia" w:ascii="宋体" w:hAnsi="宋体" w:eastAsia="宋体" w:cs="宋体"/>
          <w:color w:val="auto"/>
          <w:sz w:val="24"/>
          <w:highlight w:val="none"/>
          <w:lang w:eastAsia="zh-CN"/>
        </w:rPr>
        <w:t>；</w:t>
      </w:r>
    </w:p>
    <w:p w14:paraId="7C927266">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2.1.5.2资质证书、</w:t>
      </w:r>
      <w:r>
        <w:rPr>
          <w:rFonts w:hint="eastAsia" w:ascii="宋体" w:hAnsi="宋体" w:eastAsia="宋体" w:cs="宋体"/>
          <w:color w:val="auto"/>
          <w:sz w:val="24"/>
          <w:highlight w:val="none"/>
        </w:rPr>
        <w:t>安全生产许可证</w:t>
      </w:r>
      <w:r>
        <w:rPr>
          <w:rFonts w:hint="eastAsia" w:ascii="宋体" w:hAnsi="宋体" w:eastAsia="宋体" w:cs="宋体"/>
          <w:color w:val="auto"/>
          <w:sz w:val="24"/>
          <w:highlight w:val="none"/>
          <w:lang w:eastAsia="zh-CN"/>
        </w:rPr>
        <w:t>；</w:t>
      </w:r>
    </w:p>
    <w:p w14:paraId="0F04CE9B">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2.1.5.3</w:t>
      </w:r>
      <w:r>
        <w:rPr>
          <w:rFonts w:hint="eastAsia" w:ascii="宋体" w:hAnsi="宋体" w:eastAsia="宋体" w:cs="宋体"/>
          <w:color w:val="auto"/>
          <w:sz w:val="24"/>
          <w:highlight w:val="none"/>
        </w:rPr>
        <w:t>项目负责人注册建造师</w:t>
      </w:r>
      <w:r>
        <w:rPr>
          <w:rFonts w:hint="eastAsia" w:ascii="宋体" w:hAnsi="宋体" w:eastAsia="宋体" w:cs="宋体"/>
          <w:color w:val="auto"/>
          <w:sz w:val="24"/>
          <w:highlight w:val="none"/>
          <w:lang w:eastAsia="zh-CN"/>
        </w:rPr>
        <w:t>证、</w:t>
      </w:r>
      <w:r>
        <w:rPr>
          <w:rFonts w:hint="eastAsia" w:ascii="宋体" w:hAnsi="宋体" w:eastAsia="宋体" w:cs="宋体"/>
          <w:color w:val="auto"/>
          <w:sz w:val="24"/>
          <w:highlight w:val="none"/>
        </w:rPr>
        <w:t>安全生产考核合格证（B证）</w:t>
      </w:r>
      <w:r>
        <w:rPr>
          <w:rFonts w:hint="eastAsia" w:ascii="宋体" w:hAnsi="宋体" w:eastAsia="宋体" w:cs="宋体"/>
          <w:color w:val="auto"/>
          <w:sz w:val="24"/>
          <w:highlight w:val="none"/>
          <w:lang w:eastAsia="zh-CN"/>
        </w:rPr>
        <w:t>；</w:t>
      </w:r>
    </w:p>
    <w:p w14:paraId="20DD9070">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2.1.5.4</w:t>
      </w:r>
      <w:r>
        <w:rPr>
          <w:rFonts w:hint="eastAsia" w:ascii="宋体" w:hAnsi="宋体" w:eastAsia="宋体" w:cs="宋体"/>
          <w:color w:val="auto"/>
          <w:sz w:val="24"/>
          <w:highlight w:val="none"/>
        </w:rPr>
        <w:t>拟派项目负责人社保机构养老保险交纳清单或证明。</w:t>
      </w:r>
    </w:p>
    <w:p w14:paraId="323097A4">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rPr>
        <w:t>中小企业声明函；</w:t>
      </w:r>
    </w:p>
    <w:p w14:paraId="494DD9CA">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1.7</w:t>
      </w:r>
      <w:r>
        <w:rPr>
          <w:rFonts w:hint="eastAsia" w:ascii="宋体" w:hAnsi="宋体" w:eastAsia="宋体" w:cs="宋体"/>
          <w:color w:val="auto"/>
          <w:sz w:val="24"/>
          <w:highlight w:val="none"/>
        </w:rPr>
        <w:t xml:space="preserve"> 残疾人福利性单位声明函（如果有）。</w:t>
      </w:r>
    </w:p>
    <w:p w14:paraId="442A2600">
      <w:pPr>
        <w:snapToGrid w:val="0"/>
        <w:spacing w:line="440" w:lineRule="exact"/>
        <w:ind w:left="0"/>
        <w:jc w:val="left"/>
        <w:rPr>
          <w:rFonts w:hint="eastAsia" w:ascii="仿宋" w:eastAsia="仿宋"/>
          <w:b/>
          <w:bCs/>
          <w:color w:val="000000"/>
          <w:sz w:val="32"/>
          <w:szCs w:val="32"/>
          <w:u w:val="single"/>
        </w:rPr>
      </w:pPr>
      <w:r>
        <w:rPr>
          <w:rFonts w:hint="eastAsia" w:ascii="仿宋" w:eastAsia="仿宋"/>
          <w:b/>
          <w:bCs/>
          <w:color w:val="000000"/>
          <w:sz w:val="32"/>
          <w:szCs w:val="32"/>
          <w:u w:val="single"/>
        </w:rPr>
        <w:t>注：“资格文件”需按磋商文件要求的内容制作，复印件需加盖供应商公章。未按要求签字、盖章或内容实质性偏离的，资格审查不通过。</w:t>
      </w:r>
    </w:p>
    <w:p w14:paraId="6F17106A">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2.</w:t>
      </w:r>
      <w:r>
        <w:rPr>
          <w:rFonts w:hint="eastAsia" w:ascii="宋体" w:hAnsi="宋体" w:eastAsia="宋体" w:cs="宋体"/>
          <w:b/>
          <w:color w:val="auto"/>
          <w:sz w:val="24"/>
          <w:highlight w:val="none"/>
        </w:rPr>
        <w:t>2商务技术</w:t>
      </w:r>
      <w:r>
        <w:rPr>
          <w:rFonts w:hint="eastAsia" w:ascii="宋体" w:hAnsi="宋体" w:eastAsia="宋体" w:cs="宋体"/>
          <w:b/>
          <w:color w:val="auto"/>
          <w:sz w:val="24"/>
          <w:highlight w:val="none"/>
          <w:lang w:val="zh-CN"/>
        </w:rPr>
        <w:t>文件：</w:t>
      </w:r>
    </w:p>
    <w:p w14:paraId="08FD471C">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2.2.1响应函；</w:t>
      </w:r>
      <w:r>
        <w:rPr>
          <w:rFonts w:hint="eastAsia" w:ascii="宋体" w:hAnsi="宋体" w:eastAsia="宋体" w:cs="宋体"/>
          <w:color w:val="auto"/>
          <w:sz w:val="24"/>
          <w:highlight w:val="none"/>
          <w:lang w:val="zh-CN"/>
        </w:rPr>
        <w:t xml:space="preserve"> </w:t>
      </w:r>
    </w:p>
    <w:p w14:paraId="7019DE54">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2.2.2法定代表人授权委托书；</w:t>
      </w:r>
    </w:p>
    <w:p w14:paraId="2945B8C9">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2.2.3法定代表人及其授权代表身份证复印件；</w:t>
      </w:r>
    </w:p>
    <w:p w14:paraId="578CA4A0">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2.2.4授权代表社保证明；</w:t>
      </w:r>
    </w:p>
    <w:p w14:paraId="5B48BE9C">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2.2.5法定代表人身份证明书；</w:t>
      </w:r>
    </w:p>
    <w:p w14:paraId="3C31844A">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2.2.6供应商在磋商响应文件技术偏离说明表中，应对项目技术规范和服务要求中所提出各项要求进行答复、说明和解释。如果供应商在技术偏离表中注明无偏离，评标结束后、签订采购合同前又认为其实际产品与磋商响应技术需求不一致的，视为供应商在磋商响应有效期内对其磋商响应文件进行了实质性修改，采购机构将把这一情况报送采购监管部门。</w:t>
      </w:r>
    </w:p>
    <w:p w14:paraId="7BE98B4F">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2.2.7廉政承诺书（格式见第六部分附件）；</w:t>
      </w:r>
    </w:p>
    <w:p w14:paraId="2EE38707">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2.2.8提供相关标段成功案例。应有需方名称及联系电话，提供最终用户合同复印件（加盖单位公章）如无独立法人资格的分公司（如金融、保险、通讯等特定行业的全国性企业所设立的区域性分支机构）参加磋商的，磋商时提供的人员、业绩、荣誉、知识产权、项目案例等，必须为磋商响应分公司本身所具有，总公司或其他分公司的人员、业绩、荣誉、知识产权、项目案例等，不能作为该磋商响应分公司的文件予以确认。）；</w:t>
      </w:r>
    </w:p>
    <w:p w14:paraId="2FB99BAB">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2.2.9供应商应提供针对项目的完整技术解决方案：</w:t>
      </w:r>
    </w:p>
    <w:p w14:paraId="37DD33F6">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针对本项目的完整技术解决方案和实施方案；详细阐述项目方案的实现思路及关键技术；符合本项目对当前和未来发展的要求；以及对功能设计和实施计划的建议；</w:t>
      </w:r>
    </w:p>
    <w:p w14:paraId="267DBFDB">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如果本项目涉及硬件设备采购，还需提供相关设备完整配置方案（设备名称、品牌、规格型号、数量、主要技术参数等），提供主要磋商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磋商小组技术扣分直至认定为磋商无效都将是供应商的责任）。</w:t>
      </w:r>
    </w:p>
    <w:p w14:paraId="3D97BC9C">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本项目如需采购政府强制采购的节能产品的或磋商响应人提供的产品是环境标志产品，磋商响应人须按格式提供节能产品、环境标志产品认证证书复印件。</w:t>
      </w:r>
    </w:p>
    <w:p w14:paraId="570092E8">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2.2.10针对本项目建设的详细实施计划。本项目详细工作实施组织方案，包括(但不限于)以下内容：组织机构、工作时间进度表、工作程序和步骤、管理和协调方法、关键步骤的思路和要点。</w:t>
      </w:r>
    </w:p>
    <w:p w14:paraId="5689FE4A">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2.2.11项目验收之前、验收之后的维护方案；针对本项目的维护方案，包括本地(绍兴)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5860105A">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2.2.12供应商售后服务证明材料：由供应商根据本项目要求提供相应的售后服务证明材料或售后服务承诺；</w:t>
      </w:r>
    </w:p>
    <w:p w14:paraId="0EEFDA8E">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2.2.13供应商为完成本项目组建的工作小组名单，每个专业人员的情况和人员数应该明确表示，明确各阶段投入人数，在提交的磋商响应文件中安排的人员，须为公司的固定职员；每个参加项目人员的履历表应随磋商响应文件一并提交，主要内容包括学历、技术职称、工作特长、经验与业绩(包括从事相关项目的经验，对每一个项目有一个简要的描述，该人员参与的时间以及在项目中的责任)，资质情况等。</w:t>
      </w:r>
    </w:p>
    <w:p w14:paraId="767F86D6">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2.2.14优惠条件：供应商承诺给予采购人的各种优惠条件，包括设备价格、运输、保险、安装调试、付款条件、技术服务、售后服务等方面的优惠；当优惠条件涉及“报价单”中的各项费用时，必须与最后报价相统一；（如有）</w:t>
      </w:r>
    </w:p>
    <w:p w14:paraId="57FDD8A5">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2.2.15备品备件清单（含随机自带的备品备件和质保期后供采购人选择的备品备件及配套零部件，明细备品备件及价格，且供货价格不高于成交价格；成交货物设备应提供易损部件的备件和整机备品）；（如果有）</w:t>
      </w:r>
    </w:p>
    <w:p w14:paraId="69AAD453">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2.2.16培训计划（如有）；</w:t>
      </w:r>
    </w:p>
    <w:p w14:paraId="333055E3">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2.2.17验收方案；</w:t>
      </w:r>
    </w:p>
    <w:p w14:paraId="2E735E3E">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u w:val="wave"/>
        </w:rPr>
      </w:pPr>
      <w:r>
        <w:rPr>
          <w:rFonts w:hint="eastAsia" w:ascii="宋体" w:hAnsi="宋体" w:eastAsia="宋体" w:cs="宋体"/>
          <w:color w:val="auto"/>
          <w:sz w:val="24"/>
          <w:highlight w:val="none"/>
        </w:rPr>
        <w:t>2.2.18</w:t>
      </w:r>
      <w:r>
        <w:rPr>
          <w:rFonts w:hint="eastAsia" w:ascii="宋体" w:hAnsi="宋体" w:eastAsia="宋体" w:cs="宋体"/>
          <w:color w:val="auto"/>
          <w:sz w:val="24"/>
          <w:highlight w:val="none"/>
          <w:u w:val="wave"/>
        </w:rPr>
        <w:t>未尽事宜请各磋商响应单位按评分标准和相对应标项相关要求制作；</w:t>
      </w:r>
    </w:p>
    <w:p w14:paraId="55B3499C">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2.2.19供应商需要说明的其他文件和说明（格式自拟）。</w:t>
      </w:r>
    </w:p>
    <w:p w14:paraId="70637452">
      <w:pPr>
        <w:snapToGrid w:val="0"/>
        <w:spacing w:line="440" w:lineRule="exact"/>
        <w:ind w:left="0"/>
        <w:jc w:val="left"/>
        <w:rPr>
          <w:rFonts w:hint="eastAsia" w:ascii="宋体" w:hAnsi="宋体" w:eastAsia="宋体" w:cs="宋体"/>
          <w:color w:val="auto"/>
          <w:sz w:val="24"/>
          <w:highlight w:val="none"/>
          <w:lang w:val="zh-CN"/>
        </w:rPr>
      </w:pPr>
      <w:r>
        <w:rPr>
          <w:rFonts w:hint="eastAsia" w:ascii="仿宋" w:eastAsia="仿宋"/>
          <w:b/>
          <w:bCs/>
          <w:color w:val="000000"/>
          <w:sz w:val="32"/>
          <w:szCs w:val="32"/>
          <w:u w:val="single"/>
        </w:rPr>
        <w:t>注：“商务和技术文件”可在</w:t>
      </w:r>
      <w:r>
        <w:rPr>
          <w:rFonts w:ascii="仿宋" w:eastAsia="仿宋"/>
          <w:b/>
          <w:bCs/>
          <w:color w:val="000000"/>
          <w:sz w:val="32"/>
          <w:szCs w:val="32"/>
          <w:u w:val="single"/>
        </w:rPr>
        <w:t>上述内容</w:t>
      </w:r>
      <w:r>
        <w:rPr>
          <w:rFonts w:hint="eastAsia" w:ascii="仿宋" w:eastAsia="仿宋"/>
          <w:b/>
          <w:bCs/>
          <w:color w:val="000000"/>
          <w:sz w:val="32"/>
          <w:szCs w:val="32"/>
          <w:u w:val="single"/>
        </w:rPr>
        <w:t>的基础上适当调整，以使内容更加完备。</w:t>
      </w:r>
      <w:r>
        <w:rPr>
          <w:rFonts w:ascii="仿宋" w:eastAsia="仿宋"/>
          <w:b/>
          <w:bCs/>
          <w:color w:val="000000"/>
          <w:sz w:val="32"/>
          <w:szCs w:val="32"/>
          <w:u w:val="single"/>
        </w:rPr>
        <w:t>盖章、签署等要求按磋商文件规定执行。</w:t>
      </w:r>
    </w:p>
    <w:p w14:paraId="2814A010">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lang w:val="zh-CN"/>
        </w:rPr>
      </w:pPr>
      <w:r>
        <w:rPr>
          <w:rFonts w:hint="eastAsia" w:ascii="宋体" w:hAnsi="宋体" w:eastAsia="宋体" w:cs="宋体"/>
          <w:b/>
          <w:bCs/>
          <w:color w:val="auto"/>
          <w:sz w:val="24"/>
          <w:highlight w:val="none"/>
          <w:lang w:val="zh-CN"/>
        </w:rPr>
        <w:t xml:space="preserve">2.3报价文件： </w:t>
      </w:r>
    </w:p>
    <w:p w14:paraId="1E7735FA">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
          <w:color w:val="auto"/>
          <w:sz w:val="24"/>
          <w:highlight w:val="none"/>
          <w:lang w:val="zh-CN"/>
        </w:rPr>
      </w:pPr>
      <w:r>
        <w:rPr>
          <w:rFonts w:hint="eastAsia" w:ascii="宋体" w:hAnsi="宋体" w:eastAsia="宋体" w:cs="宋体"/>
          <w:color w:val="auto"/>
          <w:sz w:val="24"/>
          <w:highlight w:val="none"/>
        </w:rPr>
        <w:t xml:space="preserve">  2.3.1磋商一览表（报价表）；</w:t>
      </w:r>
    </w:p>
    <w:p w14:paraId="1C08ACF1">
      <w:pPr>
        <w:keepNext w:val="0"/>
        <w:keepLines w:val="0"/>
        <w:pageBreakBefore w:val="0"/>
        <w:kinsoku/>
        <w:wordWrap/>
        <w:overflowPunct/>
        <w:topLinePunct w:val="0"/>
        <w:autoSpaceDE w:val="0"/>
        <w:autoSpaceDN w:val="0"/>
        <w:bidi w:val="0"/>
        <w:snapToGrid w:val="0"/>
        <w:spacing w:line="312" w:lineRule="auto"/>
        <w:jc w:val="left"/>
        <w:textAlignment w:val="auto"/>
        <w:rPr>
          <w:rFonts w:hint="eastAsia" w:ascii="宋体" w:hAnsi="宋体" w:eastAsia="宋体" w:cs="宋体"/>
          <w:b/>
          <w:color w:val="auto"/>
          <w:sz w:val="24"/>
          <w:highlight w:val="none"/>
          <w:lang w:val="zh-CN"/>
        </w:rPr>
      </w:pPr>
      <w:r>
        <w:rPr>
          <w:rFonts w:hint="eastAsia" w:ascii="宋体" w:hAnsi="宋体" w:eastAsia="宋体" w:cs="宋体"/>
          <w:color w:val="auto"/>
          <w:sz w:val="24"/>
          <w:highlight w:val="none"/>
        </w:rPr>
        <w:t xml:space="preserve"> </w:t>
      </w: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zh-CN"/>
        </w:rPr>
        <w:t>磋商报价</w:t>
      </w:r>
    </w:p>
    <w:p w14:paraId="7E34E86C">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
          <w:color w:val="auto"/>
          <w:sz w:val="24"/>
          <w:highlight w:val="none"/>
          <w:lang w:val="zh-CN"/>
        </w:rPr>
      </w:pPr>
      <w:r>
        <w:rPr>
          <w:rFonts w:hint="eastAsia" w:ascii="宋体" w:hAnsi="宋体" w:eastAsia="宋体" w:cs="宋体"/>
          <w:color w:val="auto"/>
          <w:sz w:val="24"/>
          <w:highlight w:val="none"/>
        </w:rPr>
        <w:t>3.1报价为采购人可以合格使用产品的价格，包括货款、包装、运输、保险、货到就位以及安装、调试、培训、保修及产品知识产权等一切费用。</w:t>
      </w:r>
    </w:p>
    <w:p w14:paraId="5E5CF378">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
          <w:color w:val="auto"/>
          <w:sz w:val="24"/>
          <w:highlight w:val="none"/>
          <w:lang w:val="zh-CN"/>
        </w:rPr>
      </w:pPr>
      <w:r>
        <w:rPr>
          <w:rFonts w:hint="eastAsia" w:ascii="宋体" w:hAnsi="宋体" w:eastAsia="宋体" w:cs="宋体"/>
          <w:color w:val="auto"/>
          <w:sz w:val="24"/>
          <w:highlight w:val="none"/>
        </w:rPr>
        <w:t>3.2磋商文件未列明，而供应商认为必需的费用也需列入报价。</w:t>
      </w:r>
    </w:p>
    <w:p w14:paraId="767E4D01">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
          <w:color w:val="auto"/>
          <w:sz w:val="24"/>
          <w:highlight w:val="none"/>
          <w:lang w:val="zh-CN"/>
        </w:rPr>
      </w:pPr>
      <w:r>
        <w:rPr>
          <w:rFonts w:hint="eastAsia" w:ascii="宋体" w:hAnsi="宋体" w:eastAsia="宋体" w:cs="宋体"/>
          <w:color w:val="auto"/>
          <w:sz w:val="24"/>
          <w:highlight w:val="none"/>
        </w:rPr>
        <w:t>3.2磋商报价只允许有一个报价，有选择的报价将不予接受（除指定外）。</w:t>
      </w:r>
    </w:p>
    <w:p w14:paraId="7D3DC2EF">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
          <w:color w:val="auto"/>
          <w:sz w:val="24"/>
          <w:highlight w:val="none"/>
          <w:lang w:val="zh-CN"/>
        </w:rPr>
      </w:pPr>
      <w:r>
        <w:rPr>
          <w:rFonts w:hint="eastAsia" w:ascii="宋体" w:hAnsi="宋体" w:eastAsia="宋体" w:cs="宋体"/>
          <w:color w:val="auto"/>
          <w:sz w:val="24"/>
          <w:highlight w:val="none"/>
        </w:rPr>
        <w:t>3.3供应商提供虚假材料磋商的，磋商无效。</w:t>
      </w:r>
    </w:p>
    <w:p w14:paraId="57B97245">
      <w:pPr>
        <w:pStyle w:val="31"/>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4.响应文件的编制和签署</w:t>
      </w:r>
    </w:p>
    <w:p w14:paraId="30FFB255">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rPr>
        <w:t>4</w:t>
      </w:r>
      <w:r>
        <w:rPr>
          <w:rFonts w:hint="eastAsia" w:ascii="宋体" w:hAnsi="宋体" w:eastAsia="宋体" w:cs="宋体"/>
          <w:color w:val="auto"/>
          <w:kern w:val="0"/>
          <w:sz w:val="24"/>
          <w:highlight w:val="none"/>
          <w:lang w:val="zh-CN"/>
        </w:rPr>
        <w:t>.1响应文件分为资格文件、商务技术文件、报价文件三部分。各供应商在编制磋商响应文件时请按照磋商文件第六部分规定的格式进行，混乱的编排导致磋商响应文件被误读或评标委员会查找不到有效文件是供应商的风险。</w:t>
      </w:r>
    </w:p>
    <w:p w14:paraId="3161AF6F">
      <w:pPr>
        <w:pStyle w:val="394"/>
        <w:keepNext w:val="0"/>
        <w:keepLines w:val="0"/>
        <w:pageBreakBefore w:val="0"/>
        <w:kinsoku/>
        <w:wordWrap/>
        <w:overflowPunct/>
        <w:topLinePunct w:val="0"/>
        <w:bidi w:val="0"/>
        <w:snapToGrid w:val="0"/>
        <w:spacing w:before="0" w:line="312" w:lineRule="auto"/>
        <w:ind w:firstLine="482"/>
        <w:textAlignment w:val="auto"/>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5.磋商响应文件的提交、补充、修改、撤回</w:t>
      </w:r>
    </w:p>
    <w:p w14:paraId="60B3E481">
      <w:pPr>
        <w:pStyle w:val="394"/>
        <w:keepNext w:val="0"/>
        <w:keepLines w:val="0"/>
        <w:pageBreakBefore w:val="0"/>
        <w:kinsoku/>
        <w:wordWrap/>
        <w:overflowPunct/>
        <w:topLinePunct w:val="0"/>
        <w:bidi w:val="0"/>
        <w:snapToGrid w:val="0"/>
        <w:spacing w:before="0" w:line="312" w:lineRule="auto"/>
        <w:ind w:firstLine="48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5.1 供应商应当在提交响应文件截止时间前完成响应文件的提交，并可以补充、修改或者撤回响应文件。补充或者修改响应文件的，应当先行撤回原文件，补充、修改后重新提交。提交响应文件截止时间前未完成</w:t>
      </w:r>
      <w:r>
        <w:rPr>
          <w:rFonts w:hint="eastAsia" w:ascii="宋体" w:hAnsi="宋体" w:cs="宋体"/>
          <w:color w:val="auto"/>
          <w:szCs w:val="24"/>
          <w:highlight w:val="none"/>
          <w:lang w:eastAsia="zh-CN"/>
        </w:rPr>
        <w:t>递交</w:t>
      </w:r>
      <w:r>
        <w:rPr>
          <w:rFonts w:hint="eastAsia" w:ascii="宋体" w:hAnsi="宋体" w:eastAsia="宋体" w:cs="宋体"/>
          <w:color w:val="auto"/>
          <w:szCs w:val="24"/>
          <w:highlight w:val="none"/>
        </w:rPr>
        <w:t>的，视为撤回响应文件。响应截止时间后提交的响应文件，</w:t>
      </w:r>
      <w:r>
        <w:rPr>
          <w:rFonts w:hint="eastAsia" w:ascii="宋体" w:hAnsi="宋体" w:cs="宋体"/>
          <w:color w:val="auto"/>
          <w:szCs w:val="24"/>
          <w:highlight w:val="none"/>
          <w:lang w:eastAsia="zh-CN"/>
        </w:rPr>
        <w:t>代理机构</w:t>
      </w:r>
      <w:r>
        <w:rPr>
          <w:rFonts w:hint="eastAsia" w:ascii="宋体" w:hAnsi="宋体" w:eastAsia="宋体" w:cs="宋体"/>
          <w:color w:val="auto"/>
          <w:szCs w:val="24"/>
          <w:highlight w:val="none"/>
        </w:rPr>
        <w:t>将拒收。</w:t>
      </w:r>
    </w:p>
    <w:p w14:paraId="14DDBB84">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5.2 在响应截止时间以后，不能补充、修改响应文件。</w:t>
      </w:r>
    </w:p>
    <w:p w14:paraId="29CD19B8">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5.3 在提交“最后报价”后，供应商不能退出磋商。</w:t>
      </w:r>
    </w:p>
    <w:p w14:paraId="291C5EAE">
      <w:pPr>
        <w:pStyle w:val="394"/>
        <w:keepNext w:val="0"/>
        <w:keepLines w:val="0"/>
        <w:pageBreakBefore w:val="0"/>
        <w:kinsoku/>
        <w:wordWrap/>
        <w:overflowPunct/>
        <w:topLinePunct w:val="0"/>
        <w:bidi w:val="0"/>
        <w:snapToGrid w:val="0"/>
        <w:spacing w:before="0" w:line="312" w:lineRule="auto"/>
        <w:ind w:firstLine="241" w:firstLineChars="100"/>
        <w:textAlignment w:val="auto"/>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6.磋商响应有效期</w:t>
      </w:r>
    </w:p>
    <w:p w14:paraId="1C507D50">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6.1磋商响应有效期为从提交磋商响应文件的截止之日起90天。供应商的磋商响应文件中承诺的磋商响应有效期少于磋商文件中载明的磋商有效期的，磋商无效。</w:t>
      </w:r>
    </w:p>
    <w:p w14:paraId="584DD7FD">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6.2磋商响应文件合格投递后，自磋商截止日期起，在磋商有效期内有效。</w:t>
      </w:r>
    </w:p>
    <w:p w14:paraId="26417CF1">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6.3在原定磋商有效期满之前，如果出现特殊情况，采购代理机构可以以书面形式通知供应商延长磋商有效期。供应商同意延长的，不得要求或被允许修改其磋商响应文件，供应商拒绝延长的，其磋商无效。</w:t>
      </w:r>
    </w:p>
    <w:p w14:paraId="3F0F5361">
      <w:pPr>
        <w:keepNext w:val="0"/>
        <w:keepLines w:val="0"/>
        <w:pageBreakBefore w:val="0"/>
        <w:kinsoku/>
        <w:wordWrap/>
        <w:overflowPunct/>
        <w:topLinePunct w:val="0"/>
        <w:bidi w:val="0"/>
        <w:adjustRightInd/>
        <w:snapToGrid w:val="0"/>
        <w:spacing w:line="312" w:lineRule="auto"/>
        <w:textAlignment w:val="auto"/>
        <w:outlineLvl w:val="0"/>
        <w:rPr>
          <w:rFonts w:hint="eastAsia" w:ascii="宋体" w:hAnsi="宋体" w:eastAsia="宋体" w:cs="宋体"/>
          <w:b/>
          <w:color w:val="auto"/>
          <w:sz w:val="32"/>
          <w:szCs w:val="20"/>
          <w:highlight w:val="none"/>
        </w:rPr>
      </w:pPr>
    </w:p>
    <w:p w14:paraId="0B908D00">
      <w:pPr>
        <w:keepNext w:val="0"/>
        <w:keepLines w:val="0"/>
        <w:pageBreakBefore w:val="0"/>
        <w:kinsoku/>
        <w:wordWrap/>
        <w:overflowPunct/>
        <w:topLinePunct w:val="0"/>
        <w:bidi w:val="0"/>
        <w:adjustRightInd/>
        <w:snapToGrid w:val="0"/>
        <w:spacing w:line="312" w:lineRule="auto"/>
        <w:jc w:val="center"/>
        <w:textAlignment w:val="auto"/>
        <w:outlineLvl w:val="0"/>
        <w:rPr>
          <w:rFonts w:hint="eastAsia" w:ascii="宋体" w:hAnsi="宋体" w:eastAsia="宋体" w:cs="宋体"/>
          <w:b/>
          <w:color w:val="auto"/>
          <w:sz w:val="32"/>
          <w:highlight w:val="none"/>
        </w:rPr>
      </w:pPr>
      <w:r>
        <w:rPr>
          <w:rFonts w:hint="eastAsia" w:ascii="宋体" w:hAnsi="宋体" w:eastAsia="宋体" w:cs="宋体"/>
          <w:b/>
          <w:color w:val="auto"/>
          <w:sz w:val="32"/>
          <w:szCs w:val="20"/>
          <w:highlight w:val="none"/>
        </w:rPr>
        <w:t>四、</w:t>
      </w:r>
      <w:r>
        <w:rPr>
          <w:rFonts w:hint="eastAsia" w:ascii="宋体" w:hAnsi="宋体" w:eastAsia="宋体" w:cs="宋体"/>
          <w:b/>
          <w:color w:val="auto"/>
          <w:sz w:val="32"/>
          <w:szCs w:val="32"/>
          <w:highlight w:val="none"/>
        </w:rPr>
        <w:t>磋商和评审</w:t>
      </w:r>
    </w:p>
    <w:p w14:paraId="6C41DD12">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1.磋商程序</w:t>
      </w:r>
    </w:p>
    <w:p w14:paraId="64C7331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1.1响应截止时间后，主持人宣布磋商开始。</w:t>
      </w:r>
    </w:p>
    <w:p w14:paraId="09F72A25">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1.2</w:t>
      </w:r>
      <w:r>
        <w:rPr>
          <w:rFonts w:hint="eastAsia" w:ascii="宋体" w:hAnsi="宋体" w:eastAsia="宋体" w:cs="宋体"/>
          <w:color w:val="auto"/>
          <w:sz w:val="24"/>
          <w:highlight w:val="none"/>
        </w:rPr>
        <w:t>宣读完成磋商响应文件提交并签到的供应商名单。</w:t>
      </w:r>
    </w:p>
    <w:p w14:paraId="593CB96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rPr>
        <w:t>启封“资格文件”，对“资格文件”进行资格审查，公布审查结果。</w:t>
      </w:r>
    </w:p>
    <w:p w14:paraId="6AB092AA">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1.4</w:t>
      </w:r>
      <w:r>
        <w:rPr>
          <w:rFonts w:hint="eastAsia" w:ascii="宋体" w:hAnsi="宋体" w:eastAsia="宋体" w:cs="宋体"/>
          <w:color w:val="auto"/>
          <w:sz w:val="24"/>
          <w:highlight w:val="none"/>
        </w:rPr>
        <w:t>启封“商务和技术文件”，交由评审委员会评审。</w:t>
      </w:r>
    </w:p>
    <w:p w14:paraId="77EA0702">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主持人宣布“商务和技术文件”无效（废）磋商情形（如有），无效供应商可收回未拆封的报价文件和原件材料（如有）并签字确认。</w:t>
      </w:r>
    </w:p>
    <w:p w14:paraId="371F79B4">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rPr>
        <w:t>磋商小组与单一供应商分别进行磋商。磋商内容包括采购需求中的技术、服务要求以及合同草案条款，但不得变动磋商文件中的其他内容。（磋商时供应商的技术资料、价格和其他信息在评审、磋商过程中保密）。</w:t>
      </w:r>
    </w:p>
    <w:p w14:paraId="5B87F48A">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1.7</w:t>
      </w:r>
      <w:r>
        <w:rPr>
          <w:rFonts w:hint="eastAsia" w:ascii="宋体" w:hAnsi="宋体" w:eastAsia="宋体" w:cs="宋体"/>
          <w:color w:val="auto"/>
          <w:sz w:val="24"/>
          <w:highlight w:val="none"/>
        </w:rPr>
        <w:t>磋商小组要求所有实质性响应的供应商在规定时间内提交最后报价（第一次报价不公开</w:t>
      </w:r>
      <w:r>
        <w:rPr>
          <w:rFonts w:hint="eastAsia" w:ascii="宋体" w:hAnsi="宋体" w:eastAsia="宋体" w:cs="宋体"/>
          <w:color w:val="auto"/>
          <w:sz w:val="24"/>
          <w:highlight w:val="none"/>
          <w:lang w:eastAsia="zh-CN"/>
        </w:rPr>
        <w:t>，</w:t>
      </w:r>
      <w:r>
        <w:rPr>
          <w:rFonts w:hint="eastAsia" w:ascii="宋体" w:hAnsi="宋体" w:eastAsia="宋体" w:cs="宋体"/>
          <w:b/>
          <w:bCs/>
          <w:color w:val="auto"/>
          <w:sz w:val="24"/>
          <w:highlight w:val="none"/>
        </w:rPr>
        <w:t>最后报价不得高于初次报价</w:t>
      </w:r>
      <w:r>
        <w:rPr>
          <w:rFonts w:hint="eastAsia" w:ascii="宋体" w:hAnsi="宋体" w:eastAsia="宋体" w:cs="宋体"/>
          <w:color w:val="auto"/>
          <w:sz w:val="24"/>
          <w:highlight w:val="none"/>
        </w:rPr>
        <w:t>）</w:t>
      </w:r>
    </w:p>
    <w:p w14:paraId="5C022A7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1.8</w:t>
      </w:r>
      <w:r>
        <w:rPr>
          <w:rFonts w:hint="eastAsia" w:ascii="宋体" w:hAnsi="宋体" w:eastAsia="宋体" w:cs="宋体"/>
          <w:color w:val="auto"/>
          <w:sz w:val="24"/>
          <w:highlight w:val="none"/>
        </w:rPr>
        <w:t>磋商小组对报价文件进行评审，计算价格分。</w:t>
      </w:r>
    </w:p>
    <w:p w14:paraId="52025C93">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1.9</w:t>
      </w:r>
      <w:r>
        <w:rPr>
          <w:rFonts w:hint="eastAsia" w:ascii="宋体" w:hAnsi="宋体" w:eastAsia="宋体" w:cs="宋体"/>
          <w:color w:val="auto"/>
          <w:sz w:val="24"/>
          <w:highlight w:val="none"/>
        </w:rPr>
        <w:t>汇总商务技术分、价格分，根据总得分排序确定成交候选人，公布评审结果。</w:t>
      </w:r>
    </w:p>
    <w:p w14:paraId="5E0543CD">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2</w:t>
      </w:r>
      <w:r>
        <w:rPr>
          <w:rFonts w:hint="eastAsia" w:ascii="宋体" w:hAnsi="宋体" w:eastAsia="宋体" w:cs="宋体"/>
          <w:b/>
          <w:color w:val="auto"/>
          <w:sz w:val="24"/>
          <w:highlight w:val="none"/>
        </w:rPr>
        <w:t>.磋商内容</w:t>
      </w:r>
    </w:p>
    <w:p w14:paraId="316A3CEA">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.1本次磋商内容为在磋商文件范围内就供应商的磋商响应文件，磋商小组与供应商在技术、价格、服务、合同等问题进行磋商，最终确定成交与否。</w:t>
      </w:r>
    </w:p>
    <w:p w14:paraId="1F709BC4">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.2磋商应作书面记录，供应商并就磋商内容作出书面承诺，并由供应商法定代表人或其授权委托人签字后生效，作为磋商响应文件的一部分。</w:t>
      </w:r>
    </w:p>
    <w:p w14:paraId="511A91EC">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.3磋商文件有实质性变动的，磋商小组以书面形式通知所有参加磋商的供应商。</w:t>
      </w:r>
    </w:p>
    <w:p w14:paraId="34C4963D">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3</w:t>
      </w:r>
      <w:r>
        <w:rPr>
          <w:rFonts w:hint="eastAsia" w:ascii="宋体" w:hAnsi="宋体" w:eastAsia="宋体" w:cs="宋体"/>
          <w:b/>
          <w:color w:val="auto"/>
          <w:sz w:val="24"/>
          <w:highlight w:val="none"/>
        </w:rPr>
        <w:t>.磋商</w:t>
      </w:r>
    </w:p>
    <w:p w14:paraId="4EAC4D58">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.1磋商小组由采购人依法组建，负责评审活动。磋商小组遵循公开、公平、公正、科学合理、竞争择优的原则。</w:t>
      </w:r>
    </w:p>
    <w:p w14:paraId="05C6B21D">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.2磋商小组由采购人代表和有关方面的专家组成，成员人数为3人以上单数。</w:t>
      </w:r>
    </w:p>
    <w:p w14:paraId="1D4DF42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.3磋商小组负责对供应商资格的最终审定。</w:t>
      </w:r>
    </w:p>
    <w:p w14:paraId="0ACBE97D">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.4磋商小组可以要求供应商对其磋商响应文件中含义不明确的内容作必要的澄清或者说明，但澄清或者说明不得超过磋商响应文件的范围或者改变磋商响应文件的实质性内容。</w:t>
      </w:r>
    </w:p>
    <w:p w14:paraId="68C26BDE">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磋商中需要供应商对磋商、响应文件作出澄清、说明或者补正的，评标委员会和供应商应当通过</w:t>
      </w:r>
      <w:r>
        <w:rPr>
          <w:rFonts w:hint="eastAsia" w:ascii="宋体" w:hAnsi="宋体" w:cs="宋体"/>
          <w:color w:val="auto"/>
          <w:sz w:val="24"/>
          <w:highlight w:val="none"/>
          <w:lang w:eastAsia="zh-CN"/>
        </w:rPr>
        <w:t>邮箱</w:t>
      </w:r>
      <w:r>
        <w:rPr>
          <w:rFonts w:hint="eastAsia" w:ascii="宋体" w:hAnsi="宋体" w:eastAsia="宋体" w:cs="宋体"/>
          <w:color w:val="auto"/>
          <w:sz w:val="24"/>
          <w:highlight w:val="none"/>
        </w:rPr>
        <w:t>交换数据电文。给予供应商提交澄清说明或补正的时间不少于半小时，供应商已经明确表示澄清说明或补正完毕的除外。</w:t>
      </w:r>
    </w:p>
    <w:p w14:paraId="36DDB769">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5磋商小组组长组织评审人员独立评审。磋商小组对拟认定为磋商响应文件无效、供应商资格不符合的，应组织相关供应商代表进行陈述、澄清或申辩；采购组织机构可协助磋商小组组长对打分结果进行校对、核对并汇总统计；对明</w:t>
      </w:r>
    </w:p>
    <w:p w14:paraId="1CF5A8D1">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显畸高、畸低的评分情形（磋商小组成员个人主观打分偏离所有磋商小组成员主观打分平均值30%以上），启动评分畸高、畸低行为认定程序，磋商小组组长应提醒相关评审人员进行复核或书面说明理由，评审人员拒绝说明的，由现场监督员据实记录；评审人员的评审、修改记录应保留原件，随项目其他资料一并存档。</w:t>
      </w:r>
    </w:p>
    <w:p w14:paraId="322F57C3">
      <w:pPr>
        <w:keepNext w:val="0"/>
        <w:keepLines w:val="0"/>
        <w:pageBreakBefore w:val="0"/>
        <w:widowControl/>
        <w:kinsoku/>
        <w:wordWrap/>
        <w:overflowPunct/>
        <w:topLinePunct w:val="0"/>
        <w:bidi w:val="0"/>
        <w:snapToGrid w:val="0"/>
        <w:spacing w:line="312"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val="en-US" w:eastAsia="zh-CN"/>
        </w:rPr>
        <w:t>3</w:t>
      </w:r>
      <w:r>
        <w:rPr>
          <w:rFonts w:hint="eastAsia" w:ascii="宋体" w:hAnsi="宋体" w:eastAsia="宋体" w:cs="宋体"/>
          <w:color w:val="auto"/>
          <w:kern w:val="0"/>
          <w:sz w:val="24"/>
          <w:highlight w:val="none"/>
        </w:rPr>
        <w:t>.6</w:t>
      </w:r>
      <w:r>
        <w:rPr>
          <w:rFonts w:hint="eastAsia" w:ascii="宋体" w:hAnsi="宋体" w:eastAsia="宋体" w:cs="宋体"/>
          <w:color w:val="auto"/>
          <w:sz w:val="24"/>
          <w:highlight w:val="none"/>
        </w:rPr>
        <w:t>磋商小组</w:t>
      </w:r>
      <w:r>
        <w:rPr>
          <w:rFonts w:hint="eastAsia" w:ascii="宋体" w:hAnsi="宋体" w:eastAsia="宋体" w:cs="宋体"/>
          <w:color w:val="auto"/>
          <w:kern w:val="0"/>
          <w:sz w:val="24"/>
          <w:highlight w:val="none"/>
        </w:rPr>
        <w:t>对磋商响应文件的判定，只依据磋商响应文件和磋商文件内容本身，不依据任何外来证明。</w:t>
      </w:r>
    </w:p>
    <w:p w14:paraId="1D48AC72">
      <w:pPr>
        <w:keepNext w:val="0"/>
        <w:keepLines w:val="0"/>
        <w:pageBreakBefore w:val="0"/>
        <w:widowControl/>
        <w:kinsoku/>
        <w:wordWrap/>
        <w:overflowPunct/>
        <w:topLinePunct w:val="0"/>
        <w:bidi w:val="0"/>
        <w:snapToGrid w:val="0"/>
        <w:spacing w:line="312"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.7磋商小组不向落标方解释落标的原因，不退还磋商响应文件。</w:t>
      </w:r>
    </w:p>
    <w:p w14:paraId="1CCB3A01">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4</w:t>
      </w:r>
      <w:r>
        <w:rPr>
          <w:rFonts w:hint="eastAsia" w:ascii="宋体" w:hAnsi="宋体" w:eastAsia="宋体" w:cs="宋体"/>
          <w:b/>
          <w:color w:val="auto"/>
          <w:sz w:val="24"/>
          <w:highlight w:val="none"/>
        </w:rPr>
        <w:t>.磋商响应文件的初审鉴定</w:t>
      </w:r>
    </w:p>
    <w:p w14:paraId="7EEF1EE0">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.1资格性审查</w:t>
      </w:r>
    </w:p>
    <w:p w14:paraId="2646B5AB">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.1.1依据法律、法规和磋商文件规定，对磋商响应文件中对资格证明、磋商保证金等进行审查，以确定供应商是否具备磋商资格。</w:t>
      </w:r>
    </w:p>
    <w:p w14:paraId="141C706C">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.2符合性审查</w:t>
      </w:r>
    </w:p>
    <w:p w14:paraId="47DBF2C1">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2.1磋商时，磋商小组将首先评定每份磋商响应文件是否在实质上响应了磋商文件要求。所谓实质上的响应，是指磋商响应文件与磋商文件的所有实质性条款、条件和要求相符，无显著差异或保留，或者对合同中约定的采购人的权利和供应商的义务方面造成重大的限制，纠正这些显著差异或保留将会对其他实质上响应磋商文件要求的供应商的竞争地位产生不公正的影响。</w:t>
      </w:r>
    </w:p>
    <w:p w14:paraId="791F9224">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.3如果磋商响应文件实质不响应磋商文件的各项要求，磋商小组将予以拒绝，并且不允许供应商通过修改或撤销其不符合要求的差异或保留，使之成为具有响应性的磋商。</w:t>
      </w:r>
    </w:p>
    <w:p w14:paraId="5DE472F5">
      <w:pPr>
        <w:keepNext w:val="0"/>
        <w:keepLines w:val="0"/>
        <w:pageBreakBefore w:val="0"/>
        <w:widowControl/>
        <w:kinsoku/>
        <w:wordWrap/>
        <w:overflowPunct/>
        <w:topLinePunct w:val="0"/>
        <w:bidi w:val="0"/>
        <w:snapToGrid w:val="0"/>
        <w:spacing w:line="312" w:lineRule="auto"/>
        <w:ind w:firstLine="482" w:firstLineChars="200"/>
        <w:textAlignment w:val="auto"/>
        <w:rPr>
          <w:rFonts w:hint="eastAsia" w:ascii="宋体" w:hAnsi="宋体" w:eastAsia="宋体" w:cs="宋体"/>
          <w:b/>
          <w:color w:val="auto"/>
          <w:kern w:val="0"/>
          <w:sz w:val="24"/>
          <w:highlight w:val="none"/>
        </w:rPr>
      </w:pPr>
      <w:r>
        <w:rPr>
          <w:rFonts w:hint="eastAsia" w:ascii="宋体" w:hAnsi="宋体" w:cs="宋体"/>
          <w:b/>
          <w:color w:val="auto"/>
          <w:kern w:val="0"/>
          <w:sz w:val="24"/>
          <w:highlight w:val="none"/>
          <w:lang w:val="en-US" w:eastAsia="zh-CN"/>
        </w:rPr>
        <w:t>5</w:t>
      </w:r>
      <w:r>
        <w:rPr>
          <w:rFonts w:hint="eastAsia" w:ascii="宋体" w:hAnsi="宋体" w:eastAsia="宋体" w:cs="宋体"/>
          <w:b/>
          <w:color w:val="auto"/>
          <w:kern w:val="0"/>
          <w:sz w:val="24"/>
          <w:highlight w:val="none"/>
        </w:rPr>
        <w:t>.对明显的文字和计算错误的修正原则</w:t>
      </w:r>
    </w:p>
    <w:p w14:paraId="2EBC645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.1磋商响应文件中报价一览表（报价表）内容与磋商响应文件中相应内容不一致的，以报价一览表（报价表）为准；</w:t>
      </w:r>
    </w:p>
    <w:p w14:paraId="18330F4F">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.2大写金额和小写金额不一致的，以大写金额为准；</w:t>
      </w:r>
    </w:p>
    <w:p w14:paraId="1908D205">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.3单价金额小数点或者百分比有明显错位的，以报价一览表的总价为准，并修改单价；</w:t>
      </w:r>
    </w:p>
    <w:p w14:paraId="5ED878CC">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.4总价金额与按单价汇总金额不一致的，以单价金额计算结果为准。</w:t>
      </w:r>
    </w:p>
    <w:p w14:paraId="449B853F">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同时出现两种以上不一致的，按照前款规定的顺序修正。</w:t>
      </w:r>
      <w:r>
        <w:rPr>
          <w:rFonts w:hint="eastAsia" w:ascii="宋体" w:hAnsi="宋体" w:eastAsia="宋体" w:cs="宋体"/>
          <w:bCs/>
          <w:color w:val="auto"/>
          <w:sz w:val="24"/>
          <w:highlight w:val="none"/>
        </w:rPr>
        <w:t>修正后的报价按照财政部公布第87号令《政府采购货物和服务招标投标管理办法》</w:t>
      </w:r>
      <w:r>
        <w:rPr>
          <w:rFonts w:hint="eastAsia" w:ascii="宋体" w:hAnsi="宋体" w:eastAsia="宋体" w:cs="宋体"/>
          <w:color w:val="auto"/>
          <w:sz w:val="24"/>
          <w:highlight w:val="none"/>
        </w:rPr>
        <w:t>第五十一条第二款的规定经磋商响应人确认后产生约束力，磋商响应人不确认的，其磋商无效。</w:t>
      </w:r>
    </w:p>
    <w:p w14:paraId="1529C2BA">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6</w:t>
      </w:r>
      <w:r>
        <w:rPr>
          <w:rFonts w:hint="eastAsia" w:ascii="宋体" w:hAnsi="宋体" w:eastAsia="宋体" w:cs="宋体"/>
          <w:b/>
          <w:color w:val="auto"/>
          <w:sz w:val="24"/>
          <w:highlight w:val="none"/>
        </w:rPr>
        <w:t>.磋商响应文件的评审、比较和否决</w:t>
      </w:r>
    </w:p>
    <w:p w14:paraId="6F996319">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.1磋商小组将对在实质上响应磋商文件要求的磋商响应文件进行评估和比较。</w:t>
      </w:r>
    </w:p>
    <w:p w14:paraId="43B09BA0">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.2磋商小组可以书面形式要求供应商就磋商响应文件含义不明确的内容进行书面说明并提供相关材料。</w:t>
      </w:r>
    </w:p>
    <w:p w14:paraId="6306B3A9">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.3如发现与磋商文件要求相偏离的，磋商小组应对其偏离情形进行必要的书面核实。</w:t>
      </w:r>
    </w:p>
    <w:p w14:paraId="5F497749">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.4如属于实质性偏离或符合无效响应条件的，磋商小组应当询问相关供应商，并允许其进行陈述申辩，但不允许对偏离条款撤回。</w:t>
      </w:r>
    </w:p>
    <w:p w14:paraId="44DFE72C">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.5比较与评价。磋商小组依据磋商文件规定的评审标准和方法，对磋商响应文件进行商务和技术评估，综合比较与评价。。</w:t>
      </w:r>
    </w:p>
    <w:p w14:paraId="5DBDBCC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.6汇总（商务技术得分情况）。磋商小组各成员应当独立对每个供应商的磋商响应文件进行评价，并汇总商务技术得分情况。</w:t>
      </w:r>
    </w:p>
    <w:p w14:paraId="667D7AAA">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.7 报价审核。对符合采购需求且通过商务技术（资信）评审的供应商的报价的合理性、准确性等进行审查核实。</w:t>
      </w:r>
    </w:p>
    <w:p w14:paraId="2AA62821">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.7.1磋商小组认为供应商的报价明显低于其他通过符合性审查供应商的报价，有可能影响产品质量或者不能诚信履约的，应当要求其在磋商现场合理的时间内提供书面说明，必要时提交相关证明材料。</w:t>
      </w:r>
    </w:p>
    <w:p w14:paraId="3CD11BD6">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.7.2根据财政部发布的《政府采购促进中小企业发展暂行办法》规定，对于非专门面向中小企业的项目，对小型和微型企业产品的价格给予一定的扣除，用扣除后的价格参与评审。</w:t>
      </w:r>
    </w:p>
    <w:p w14:paraId="135101A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.7.3如需磋商价格修正，按财政部第87号令第五十九条的规定对磋商价格进行修正。</w:t>
      </w:r>
    </w:p>
    <w:p w14:paraId="2982B091">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.8磋商小组依据磋商文件规定的评标标准和方法，对磋商响应文件进行评审和比较后，向采购人或其委托的采购代理机构提供书面磋商报告，并按得分高低排序推荐中标候选供应商。</w:t>
      </w:r>
    </w:p>
    <w:p w14:paraId="4EFDD565">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7</w:t>
      </w:r>
      <w:r>
        <w:rPr>
          <w:rFonts w:hint="eastAsia" w:ascii="宋体" w:hAnsi="宋体" w:eastAsia="宋体" w:cs="宋体"/>
          <w:b/>
          <w:bCs/>
          <w:color w:val="auto"/>
          <w:sz w:val="24"/>
          <w:highlight w:val="none"/>
        </w:rPr>
        <w:t>.磋商响应文件的澄清</w:t>
      </w:r>
    </w:p>
    <w:p w14:paraId="1F686D31">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为有利于对磋商响应文件的比较和评议，磋商小组可要求供应商对磋商响应文件进行澄清，必要时磋商小组可要求供应商对澄清的问题作出书面答复。书面答复须由供应商法定代表人或其授权代表签字或者加盖公章，并作为磋商响应文件的一部分。</w:t>
      </w:r>
    </w:p>
    <w:p w14:paraId="515209F8">
      <w:pPr>
        <w:pStyle w:val="31"/>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szCs w:val="24"/>
          <w:highlight w:val="none"/>
        </w:rPr>
      </w:pPr>
      <w:r>
        <w:rPr>
          <w:rFonts w:hint="eastAsia" w:hAnsi="宋体" w:cs="宋体"/>
          <w:b/>
          <w:color w:val="auto"/>
          <w:sz w:val="24"/>
          <w:szCs w:val="24"/>
          <w:highlight w:val="none"/>
          <w:lang w:val="en-US" w:eastAsia="zh-CN"/>
        </w:rPr>
        <w:t>8</w:t>
      </w:r>
      <w:r>
        <w:rPr>
          <w:rFonts w:hint="eastAsia" w:ascii="宋体" w:hAnsi="宋体" w:eastAsia="宋体" w:cs="宋体"/>
          <w:b/>
          <w:color w:val="auto"/>
          <w:sz w:val="24"/>
          <w:szCs w:val="24"/>
          <w:highlight w:val="none"/>
        </w:rPr>
        <w:t>.无效磋商的情形</w:t>
      </w:r>
    </w:p>
    <w:p w14:paraId="6684AB48">
      <w:pPr>
        <w:keepNext w:val="0"/>
        <w:keepLines w:val="0"/>
        <w:pageBreakBefore w:val="0"/>
        <w:tabs>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磋商响应文件有下列情形之一的作无效磋商响应处理：</w:t>
      </w:r>
    </w:p>
    <w:p w14:paraId="3EF969D5">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8</w:t>
      </w:r>
      <w:r>
        <w:rPr>
          <w:rFonts w:hint="eastAsia" w:ascii="宋体" w:hAnsi="宋体" w:eastAsia="宋体" w:cs="宋体"/>
          <w:b/>
          <w:color w:val="auto"/>
          <w:sz w:val="24"/>
          <w:highlight w:val="none"/>
        </w:rPr>
        <w:t>.1磋商响应文件未按照磋商文件规定要求签章、签字或盖章的；</w:t>
      </w:r>
    </w:p>
    <w:p w14:paraId="02E81E55">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9.2单位负责人为同一人或者存在直接控股、管理关系的不同供应商参加同一合同项下的政府采购活动的（均无效）；</w:t>
      </w:r>
    </w:p>
    <w:p w14:paraId="04272B66">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9.3为采购项目提供整体设计、规范编制或者项目管理、监理、检测等服务的供应商参加该采购项目的其他采购活动的； </w:t>
      </w:r>
    </w:p>
    <w:p w14:paraId="3CCBD14A">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9.4供应商不具备磋商文件中规定的资格要求的（供应商未提供有效的资格证明文件的，视为其不具备磋商文件中规定的资格要求）；</w:t>
      </w:r>
    </w:p>
    <w:p w14:paraId="0E1229B3">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kern w:val="0"/>
          <w:sz w:val="24"/>
          <w:highlight w:val="none"/>
        </w:rPr>
      </w:pPr>
      <w:r>
        <w:rPr>
          <w:rFonts w:hint="eastAsia" w:ascii="宋体" w:hAnsi="宋体" w:eastAsia="宋体" w:cs="宋体"/>
          <w:b/>
          <w:color w:val="auto"/>
          <w:sz w:val="24"/>
          <w:highlight w:val="none"/>
        </w:rPr>
        <w:t>9.5</w:t>
      </w:r>
      <w:r>
        <w:rPr>
          <w:rFonts w:hint="eastAsia" w:ascii="宋体" w:hAnsi="宋体" w:eastAsia="宋体" w:cs="宋体"/>
          <w:b/>
          <w:color w:val="auto"/>
          <w:kern w:val="0"/>
          <w:sz w:val="24"/>
          <w:highlight w:val="none"/>
        </w:rPr>
        <w:t>《法定代表人身份证明书》与提供的身份证复印件信息不符的；《法定代表人授权委托书》与提供的身份证复印件信息不符的；</w:t>
      </w:r>
    </w:p>
    <w:p w14:paraId="3DE8467F">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9.6《法定代表人授权委托书》或《法定代表人身份证明书》填写不全、错误、未加盖公章(《法定代表人授权委托书》要求“签章”和“签字或盖章”缺一不可）的；</w:t>
      </w:r>
    </w:p>
    <w:p w14:paraId="28AE0EB9">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9.7授权代表非磋商响应单位正式职工（以社保证明为准，如授权代表为离退休返聘人员的，需提供退休证明及单位聘用证明</w:t>
      </w:r>
      <w:r>
        <w:rPr>
          <w:rFonts w:hint="eastAsia" w:ascii="宋体" w:hAnsi="宋体" w:eastAsia="宋体" w:cs="宋体"/>
          <w:b/>
          <w:bCs/>
          <w:color w:val="auto"/>
          <w:sz w:val="24"/>
          <w:highlight w:val="none"/>
        </w:rPr>
        <w:t>)，</w:t>
      </w:r>
      <w:r>
        <w:rPr>
          <w:rFonts w:hint="eastAsia" w:ascii="宋体" w:hAnsi="宋体" w:eastAsia="宋体" w:cs="宋体"/>
          <w:b/>
          <w:color w:val="auto"/>
          <w:kern w:val="0"/>
          <w:sz w:val="24"/>
          <w:highlight w:val="none"/>
        </w:rPr>
        <w:t>法定代表人及个体工商户除外；</w:t>
      </w:r>
    </w:p>
    <w:p w14:paraId="3DEBECFC">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rPr>
        <w:t>9.</w:t>
      </w:r>
      <w:r>
        <w:rPr>
          <w:rFonts w:hint="eastAsia" w:ascii="宋体" w:hAnsi="宋体" w:eastAsia="宋体" w:cs="宋体"/>
          <w:b/>
          <w:color w:val="auto"/>
          <w:sz w:val="24"/>
          <w:highlight w:val="none"/>
        </w:rPr>
        <w:t>8磋商响应文件中的磋商响应函无供应商签章或填写不全的；</w:t>
      </w:r>
    </w:p>
    <w:p w14:paraId="4F828CDC">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rPr>
        <w:t>9.9</w:t>
      </w:r>
      <w:r>
        <w:rPr>
          <w:rFonts w:hint="eastAsia" w:ascii="宋体" w:hAnsi="宋体" w:eastAsia="宋体" w:cs="宋体"/>
          <w:b/>
          <w:color w:val="auto"/>
          <w:sz w:val="24"/>
          <w:highlight w:val="none"/>
        </w:rPr>
        <w:t>供应商递交两份或两份以上内容不同的磋商响应文件，且未声明哪一份有效的；</w:t>
      </w:r>
    </w:p>
    <w:p w14:paraId="26B8892B">
      <w:pPr>
        <w:pStyle w:val="31"/>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highlight w:val="none"/>
        </w:rPr>
        <w:t>9.10报价一经涂改，涂改处无磋商响应单位签章或者未经法定代表人或授权代表签字或盖章的；</w:t>
      </w:r>
    </w:p>
    <w:p w14:paraId="7967B5F3">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rPr>
        <w:t>9.11</w:t>
      </w:r>
      <w:r>
        <w:rPr>
          <w:rFonts w:hint="eastAsia" w:ascii="宋体" w:hAnsi="宋体" w:eastAsia="宋体" w:cs="宋体"/>
          <w:b/>
          <w:color w:val="auto"/>
          <w:sz w:val="24"/>
          <w:highlight w:val="none"/>
        </w:rPr>
        <w:t>磋商响应文件中未按磋商响应文件规定的格式填写，或未详细应答磋商服务（或技术或产品等要求），经磋商后仍无法详细应答或应答不完整有缺失，致使磋商小组无法评审的；</w:t>
      </w:r>
    </w:p>
    <w:p w14:paraId="4DA445AF">
      <w:pPr>
        <w:pStyle w:val="31"/>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9.12出现同一标的物或本次磋商产品(服务)内的主要产品(重要组成部分)出现</w:t>
      </w:r>
      <w:r>
        <w:rPr>
          <w:rFonts w:hint="eastAsia" w:ascii="宋体" w:hAnsi="宋体" w:eastAsia="宋体" w:cs="宋体"/>
          <w:b/>
          <w:color w:val="auto"/>
          <w:sz w:val="24"/>
          <w:highlight w:val="none"/>
        </w:rPr>
        <w:t>商务技术（资信）文件资料</w:t>
      </w:r>
      <w:r>
        <w:rPr>
          <w:rFonts w:hint="eastAsia" w:ascii="宋体" w:hAnsi="宋体" w:eastAsia="宋体" w:cs="宋体"/>
          <w:b/>
          <w:color w:val="auto"/>
          <w:sz w:val="24"/>
          <w:szCs w:val="24"/>
          <w:highlight w:val="none"/>
        </w:rPr>
        <w:t>、</w:t>
      </w:r>
      <w:r>
        <w:rPr>
          <w:rFonts w:hint="eastAsia" w:ascii="宋体" w:hAnsi="宋体" w:eastAsia="宋体" w:cs="宋体"/>
          <w:b/>
          <w:color w:val="auto"/>
          <w:sz w:val="24"/>
          <w:highlight w:val="none"/>
        </w:rPr>
        <w:t>报价文件资料</w:t>
      </w:r>
      <w:r>
        <w:rPr>
          <w:rFonts w:hint="eastAsia" w:ascii="宋体" w:hAnsi="宋体" w:eastAsia="宋体" w:cs="宋体"/>
          <w:b/>
          <w:color w:val="auto"/>
          <w:sz w:val="24"/>
          <w:szCs w:val="24"/>
          <w:highlight w:val="none"/>
        </w:rPr>
        <w:t>描述不一致或前后描述不一致，经磋商小组认定后为无法评审的；</w:t>
      </w:r>
    </w:p>
    <w:p w14:paraId="23A1F4A0">
      <w:pPr>
        <w:pStyle w:val="31"/>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rPr>
        <w:t>9.13</w:t>
      </w:r>
      <w:r>
        <w:rPr>
          <w:rFonts w:hint="eastAsia" w:ascii="宋体" w:hAnsi="宋体" w:eastAsia="宋体" w:cs="宋体"/>
          <w:b/>
          <w:color w:val="auto"/>
          <w:sz w:val="24"/>
          <w:szCs w:val="24"/>
          <w:highlight w:val="none"/>
        </w:rPr>
        <w:t>《</w:t>
      </w:r>
      <w:r>
        <w:rPr>
          <w:rFonts w:hint="eastAsia" w:ascii="宋体" w:hAnsi="宋体" w:eastAsia="宋体" w:cs="宋体"/>
          <w:b/>
          <w:color w:val="auto"/>
          <w:sz w:val="24"/>
          <w:highlight w:val="none"/>
        </w:rPr>
        <w:t>技术偏离说明表</w:t>
      </w:r>
      <w:r>
        <w:rPr>
          <w:rFonts w:hint="eastAsia" w:ascii="宋体" w:hAnsi="宋体" w:eastAsia="宋体" w:cs="宋体"/>
          <w:b/>
          <w:color w:val="auto"/>
          <w:sz w:val="24"/>
          <w:szCs w:val="24"/>
          <w:highlight w:val="none"/>
        </w:rPr>
        <w:t>》</w:t>
      </w:r>
      <w:r>
        <w:rPr>
          <w:rFonts w:hint="eastAsia" w:ascii="宋体" w:hAnsi="宋体" w:eastAsia="宋体" w:cs="宋体"/>
          <w:b/>
          <w:color w:val="auto"/>
          <w:sz w:val="24"/>
          <w:highlight w:val="none"/>
        </w:rPr>
        <w:t>不真实填写或弄虚作假的；</w:t>
      </w:r>
    </w:p>
    <w:p w14:paraId="732C8DC6">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kern w:val="0"/>
          <w:sz w:val="24"/>
          <w:highlight w:val="none"/>
        </w:rPr>
      </w:pPr>
      <w:r>
        <w:rPr>
          <w:rFonts w:hint="eastAsia" w:ascii="宋体" w:hAnsi="宋体" w:eastAsia="宋体" w:cs="宋体"/>
          <w:b/>
          <w:color w:val="auto"/>
          <w:sz w:val="24"/>
          <w:highlight w:val="none"/>
        </w:rPr>
        <w:t>9.14</w:t>
      </w:r>
      <w:r>
        <w:rPr>
          <w:rFonts w:hint="eastAsia" w:ascii="宋体" w:hAnsi="宋体" w:eastAsia="宋体" w:cs="宋体"/>
          <w:b/>
          <w:color w:val="auto"/>
          <w:kern w:val="0"/>
          <w:sz w:val="24"/>
          <w:highlight w:val="none"/>
        </w:rPr>
        <w:t>磋商响应文件有采购人不能接受的条件；</w:t>
      </w:r>
    </w:p>
    <w:p w14:paraId="4198B295">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rPr>
        <w:t>9.15</w:t>
      </w:r>
      <w:r>
        <w:rPr>
          <w:rFonts w:hint="eastAsia" w:ascii="宋体" w:hAnsi="宋体" w:eastAsia="宋体" w:cs="宋体"/>
          <w:b/>
          <w:color w:val="auto"/>
          <w:sz w:val="24"/>
          <w:highlight w:val="none"/>
        </w:rPr>
        <w:t xml:space="preserve">磋商小组认为供应商的报价明显低于其他通过符合性审查磋商响应人的报价，有可能影响产品质量或者不能诚信履约的，未能按要求提供书面说明或者提交相关证明材料证明其报价合理性的; </w:t>
      </w:r>
    </w:p>
    <w:p w14:paraId="4EB88A03">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9.16最后报价超过预算金额或上限价的；</w:t>
      </w:r>
    </w:p>
    <w:p w14:paraId="5975A348">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9.17磋商小组认定有重大偏差或实质性不响应磋商文件要求的；</w:t>
      </w:r>
    </w:p>
    <w:p w14:paraId="38FAEF20">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szCs w:val="21"/>
          <w:highlight w:val="none"/>
        </w:rPr>
      </w:pPr>
      <w:r>
        <w:rPr>
          <w:rFonts w:hint="eastAsia" w:ascii="宋体" w:hAnsi="宋体" w:eastAsia="宋体" w:cs="宋体"/>
          <w:b/>
          <w:color w:val="auto"/>
          <w:sz w:val="24"/>
          <w:szCs w:val="21"/>
          <w:highlight w:val="none"/>
        </w:rPr>
        <w:t>9.18采购人拟采购的产品属于政府强制采购的节能产品品目清单范围的，供应商未按磋商文件要求提供国家确定的认证机构出具的、处于有效期之内的节能产品认证证书的；</w:t>
      </w:r>
    </w:p>
    <w:p w14:paraId="3AA99EAB">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9.19《报价一览表》填写不完整或字迹不能辨认或有漏项的；</w:t>
      </w:r>
    </w:p>
    <w:p w14:paraId="5C8C6DD6">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9.20供应商对根据修正原则修正后的报价不确认的；</w:t>
      </w:r>
    </w:p>
    <w:p w14:paraId="7A5543B8">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9.21供应商提供虚假材料磋商的（包括但不限于以下情节）；</w:t>
      </w:r>
    </w:p>
    <w:p w14:paraId="7C07C457">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9.21.1使用伪造、变造的许可证件；</w:t>
      </w:r>
    </w:p>
    <w:p w14:paraId="5290524A">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9.21.2提供虚假的财务状况或者业绩；</w:t>
      </w:r>
    </w:p>
    <w:p w14:paraId="04BC67BE">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9.21.3提供虚假的项目负责人或者主要技术人员简历、劳动关系证明；</w:t>
      </w:r>
    </w:p>
    <w:p w14:paraId="156947D6">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9.21.4提供虚假的信用状况；</w:t>
      </w:r>
    </w:p>
    <w:p w14:paraId="0E75395B">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9.21.5其他弄虚作假的行为。</w:t>
      </w:r>
    </w:p>
    <w:p w14:paraId="0C7893F2">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9.22有下列情形之一的，视为供应商串通磋商，其磋商无效：</w:t>
      </w:r>
    </w:p>
    <w:p w14:paraId="3661FCF7">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9.22.1不同供应商的磋商响应文件由同一单位或者个人编制；</w:t>
      </w:r>
    </w:p>
    <w:p w14:paraId="45B2CC92">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9.22.2不同供应商委托同一单位或者个人办理磋商事宜；</w:t>
      </w:r>
    </w:p>
    <w:p w14:paraId="013EC218">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9.22.3不同供应商的磋商响应文件载明的项目管理成员或者联系人员为同一人；</w:t>
      </w:r>
    </w:p>
    <w:p w14:paraId="007500B3">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9.22.4不同供应商的磋商响应文件异常一致或者磋商报价呈规律性差异；</w:t>
      </w:r>
    </w:p>
    <w:p w14:paraId="3F413D31">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9.22.5不同供应商的磋商响应文件相互混装；</w:t>
      </w:r>
    </w:p>
    <w:p w14:paraId="1A932C38">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9.22.6有二份及二份以上磋商响应文件的相互之间有特别相同或相似之处，且经询标澄清供应商无令人信服的理由和可靠证据证明其合理性的，经磋商小组半数以上成员确认有串通磋商嫌疑的；</w:t>
      </w:r>
    </w:p>
    <w:p w14:paraId="5F07C1AE">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9.23有下列情形之一的，属于恶意串通，其磋商无效：</w:t>
      </w:r>
    </w:p>
    <w:p w14:paraId="2438823A">
      <w:pPr>
        <w:keepNext w:val="0"/>
        <w:keepLines w:val="0"/>
        <w:pageBreakBefore w:val="0"/>
        <w:kinsoku/>
        <w:wordWrap/>
        <w:overflowPunct/>
        <w:topLinePunct w:val="0"/>
        <w:bidi w:val="0"/>
        <w:snapToGrid w:val="0"/>
        <w:spacing w:line="312" w:lineRule="auto"/>
        <w:ind w:firstLine="420" w:firstLineChars="200"/>
        <w:textAlignment w:val="auto"/>
        <w:rPr>
          <w:rFonts w:hint="eastAsia" w:ascii="宋体" w:hAnsi="宋体" w:eastAsia="宋体" w:cs="宋体"/>
          <w:color w:val="auto"/>
          <w:sz w:val="24"/>
          <w:szCs w:val="21"/>
          <w:highlight w:val="none"/>
        </w:rPr>
      </w:pPr>
      <w:r>
        <w:rPr>
          <w:rFonts w:hint="eastAsia" w:ascii="宋体" w:hAnsi="宋体" w:eastAsia="宋体" w:cs="宋体"/>
          <w:color w:val="auto"/>
          <w:highlight w:val="none"/>
        </w:rPr>
        <w:t>9.23.1</w:t>
      </w:r>
      <w:r>
        <w:rPr>
          <w:rFonts w:hint="eastAsia" w:ascii="宋体" w:hAnsi="宋体" w:eastAsia="宋体" w:cs="宋体"/>
          <w:color w:val="auto"/>
          <w:sz w:val="24"/>
          <w:szCs w:val="21"/>
          <w:highlight w:val="none"/>
        </w:rPr>
        <w:t>供应商直接或者间接从采购人或者采购机构处获得其他供应商的相关情况并修改其磋商响应文件；</w:t>
      </w:r>
    </w:p>
    <w:p w14:paraId="4CC02F72">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9.23.2供应商按照采购人或者采购机构的授意撤换、修改磋商响应文件；</w:t>
      </w:r>
    </w:p>
    <w:p w14:paraId="4CA3ED6C">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9.23.3供应商之间协商报价、技术方案等磋商响应文件的实质性内容；</w:t>
      </w:r>
    </w:p>
    <w:p w14:paraId="3346B7AB">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9.23.4属于同一集团、协会、商会等组织成员的供应商按照该组织要求协同参加政府采购活动；</w:t>
      </w:r>
    </w:p>
    <w:p w14:paraId="72BCB767">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9.23.5供应商之间事先约定由某一特定供应商中标、成交；</w:t>
      </w:r>
    </w:p>
    <w:p w14:paraId="36C300B0">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9.23.6供应商之间商定部分供应商放弃参加政府采购活动或者放弃中标、成交；</w:t>
      </w:r>
    </w:p>
    <w:p w14:paraId="7B610AFC">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b/>
          <w:color w:val="auto"/>
          <w:sz w:val="24"/>
          <w:highlight w:val="none"/>
        </w:rPr>
      </w:pPr>
      <w:r>
        <w:rPr>
          <w:rFonts w:hint="eastAsia" w:ascii="宋体" w:hAnsi="宋体" w:eastAsia="宋体" w:cs="宋体"/>
          <w:color w:val="auto"/>
          <w:sz w:val="24"/>
          <w:szCs w:val="21"/>
          <w:highlight w:val="none"/>
        </w:rPr>
        <w:t>9.23.7供应商与采购人或者采购机构之间、供应商相互之间，为谋求特定供应商中标、成交或者排斥其他供应商的其他串通行为。</w:t>
      </w:r>
    </w:p>
    <w:p w14:paraId="780B84A5">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9.24磋商响应文件出现不是唯一的、有选择性报价的；</w:t>
      </w:r>
    </w:p>
    <w:p w14:paraId="18C8BFE3">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9.25未按招标文件要求提供样品或提供样品不满足采购需求实质性条件的；</w:t>
      </w:r>
    </w:p>
    <w:p w14:paraId="234DD909">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9.26参与同一个采购包(标段)的供应商存在下列情形之一的，其磋商无效：</w:t>
      </w:r>
    </w:p>
    <w:p w14:paraId="653F2613">
      <w:pPr>
        <w:keepNext w:val="0"/>
        <w:keepLines w:val="0"/>
        <w:pageBreakBefore w:val="0"/>
        <w:numPr>
          <w:ilvl w:val="255"/>
          <w:numId w:val="0"/>
        </w:numPr>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9.26.</w:t>
      </w:r>
      <w:r>
        <w:rPr>
          <w:rFonts w:hint="eastAsia" w:ascii="宋体" w:hAnsi="宋体" w:cs="宋体"/>
          <w:b/>
          <w:color w:val="auto"/>
          <w:sz w:val="24"/>
          <w:highlight w:val="none"/>
          <w:lang w:val="en-US" w:eastAsia="zh-CN"/>
        </w:rPr>
        <w:t>1</w:t>
      </w:r>
      <w:r>
        <w:rPr>
          <w:rFonts w:hint="eastAsia" w:ascii="宋体" w:hAnsi="宋体" w:eastAsia="宋体" w:cs="宋体"/>
          <w:b/>
          <w:color w:val="auto"/>
          <w:sz w:val="24"/>
          <w:highlight w:val="none"/>
        </w:rPr>
        <w:t>不同供应商的磋商响应文件的内容存在三处(含)以上错误一致，且无法合理解释的;</w:t>
      </w:r>
    </w:p>
    <w:p w14:paraId="557BE0F2">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9.26.</w:t>
      </w:r>
      <w:r>
        <w:rPr>
          <w:rFonts w:hint="eastAsia" w:ascii="宋体" w:hAnsi="宋体" w:cs="宋体"/>
          <w:b/>
          <w:color w:val="auto"/>
          <w:sz w:val="24"/>
          <w:highlight w:val="none"/>
          <w:lang w:val="en-US" w:eastAsia="zh-CN"/>
        </w:rPr>
        <w:t>2</w:t>
      </w:r>
      <w:r>
        <w:rPr>
          <w:rFonts w:hint="eastAsia" w:ascii="宋体" w:hAnsi="宋体" w:eastAsia="宋体" w:cs="宋体"/>
          <w:b/>
          <w:color w:val="auto"/>
          <w:sz w:val="24"/>
          <w:highlight w:val="none"/>
        </w:rPr>
        <w:t>不同供应商联系人为同一人或不同联系人的联系电话一致，且无法合理解释的。</w:t>
      </w:r>
    </w:p>
    <w:p w14:paraId="2B531396">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9.27其他违反法律、法规的情形。</w:t>
      </w:r>
    </w:p>
    <w:p w14:paraId="4CC0D638">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10.磋商过程保密</w:t>
      </w:r>
    </w:p>
    <w:p w14:paraId="7269C798">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10.1</w:t>
      </w:r>
      <w:r>
        <w:rPr>
          <w:rFonts w:hint="eastAsia" w:ascii="宋体" w:hAnsi="宋体" w:eastAsia="宋体" w:cs="宋体"/>
          <w:color w:val="auto"/>
          <w:sz w:val="24"/>
          <w:highlight w:val="none"/>
        </w:rPr>
        <w:t>磋商活动在严格保密的情况下进行。磋商过程中凡是与磋商响应文件评审和比较、成交供应商推荐等磋商有关的情况和评审文件的，以及涉及国家秘密和商业秘密等信息，磋商小组成员、采购人和采购机构工作人员、相关监督人员等与评审有关的人员应当予以保密。</w:t>
      </w:r>
    </w:p>
    <w:p w14:paraId="175E7356">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10.2 在磋商期间，供应商企图影响采购人、采购代理机构或</w:t>
      </w:r>
      <w:r>
        <w:rPr>
          <w:rFonts w:hint="eastAsia" w:ascii="宋体" w:hAnsi="宋体" w:eastAsia="宋体" w:cs="宋体"/>
          <w:color w:val="auto"/>
          <w:sz w:val="24"/>
          <w:highlight w:val="none"/>
        </w:rPr>
        <w:t>磋商小组</w:t>
      </w:r>
      <w:r>
        <w:rPr>
          <w:rFonts w:hint="eastAsia" w:ascii="宋体" w:hAnsi="宋体" w:eastAsia="宋体" w:cs="宋体"/>
          <w:color w:val="auto"/>
          <w:kern w:val="0"/>
          <w:sz w:val="24"/>
          <w:highlight w:val="none"/>
        </w:rPr>
        <w:t>的任何活动，都将导致磋商被拒绝，并由其承担相应的法律责任。</w:t>
      </w:r>
    </w:p>
    <w:p w14:paraId="5539C9AB">
      <w:pPr>
        <w:keepNext w:val="0"/>
        <w:keepLines w:val="0"/>
        <w:pageBreakBefore w:val="0"/>
        <w:kinsoku/>
        <w:wordWrap/>
        <w:overflowPunct/>
        <w:topLinePunct w:val="0"/>
        <w:bidi w:val="0"/>
        <w:adjustRightInd/>
        <w:snapToGrid w:val="0"/>
        <w:spacing w:line="312" w:lineRule="auto"/>
        <w:jc w:val="center"/>
        <w:textAlignment w:val="auto"/>
        <w:outlineLvl w:val="0"/>
        <w:rPr>
          <w:rFonts w:hint="eastAsia" w:ascii="宋体" w:hAnsi="宋体" w:eastAsia="宋体" w:cs="宋体"/>
          <w:color w:val="auto"/>
          <w:sz w:val="32"/>
          <w:szCs w:val="32"/>
          <w:highlight w:val="none"/>
        </w:rPr>
      </w:pPr>
    </w:p>
    <w:p w14:paraId="7E2097BC">
      <w:pPr>
        <w:keepNext w:val="0"/>
        <w:keepLines w:val="0"/>
        <w:pageBreakBefore w:val="0"/>
        <w:kinsoku/>
        <w:wordWrap/>
        <w:overflowPunct/>
        <w:topLinePunct w:val="0"/>
        <w:bidi w:val="0"/>
        <w:adjustRightInd/>
        <w:snapToGrid w:val="0"/>
        <w:spacing w:line="312" w:lineRule="auto"/>
        <w:jc w:val="center"/>
        <w:textAlignment w:val="auto"/>
        <w:outlineLvl w:val="0"/>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五、</w:t>
      </w:r>
      <w:r>
        <w:rPr>
          <w:rFonts w:hint="eastAsia" w:ascii="宋体" w:hAnsi="宋体" w:eastAsia="宋体" w:cs="宋体"/>
          <w:b/>
          <w:color w:val="auto"/>
          <w:sz w:val="32"/>
          <w:szCs w:val="32"/>
          <w:highlight w:val="none"/>
        </w:rPr>
        <w:t>成交</w:t>
      </w:r>
    </w:p>
    <w:p w14:paraId="0C935E92">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bookmarkStart w:id="51" w:name="_Toc84325929"/>
      <w:bookmarkStart w:id="52" w:name="_Toc81372776"/>
      <w:bookmarkStart w:id="53" w:name="_Toc81372953"/>
      <w:r>
        <w:rPr>
          <w:rFonts w:hint="eastAsia" w:ascii="宋体" w:hAnsi="宋体" w:eastAsia="宋体" w:cs="宋体"/>
          <w:b/>
          <w:color w:val="auto"/>
          <w:sz w:val="24"/>
          <w:highlight w:val="none"/>
        </w:rPr>
        <w:t>.成交条件</w:t>
      </w:r>
    </w:p>
    <w:p w14:paraId="6848D4D1">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1.1磋商响应文件基本符合磋商文件要求；</w:t>
      </w:r>
    </w:p>
    <w:p w14:paraId="6B74D1C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1.2供应商有很好的执行合同的能力；</w:t>
      </w:r>
    </w:p>
    <w:p w14:paraId="065FA07E">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1.3实施方案最合理并对采购人最为有利，最大限度满足磋商文件的要求；</w:t>
      </w:r>
    </w:p>
    <w:p w14:paraId="52DC5283">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1.4供应商能够提供质量技术、商务经济占综合优势的系统及服务。</w:t>
      </w:r>
    </w:p>
    <w:p w14:paraId="1C7E17F0">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2.成交确认</w:t>
      </w:r>
    </w:p>
    <w:p w14:paraId="23CB1566">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2.1采购人应当在收到评审报告之日起５个工作日内，在评审报告提出的成交候选供应商单中确定成交供应商。</w:t>
      </w:r>
    </w:p>
    <w:p w14:paraId="268DEB2F">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2.2采购人逾期未确定成交供应商的，视为确定评审报告提出的成交候选供应商为成交供应商。</w:t>
      </w:r>
    </w:p>
    <w:p w14:paraId="186A22D0">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Cs/>
          <w:color w:val="auto"/>
          <w:sz w:val="24"/>
          <w:highlight w:val="none"/>
        </w:rPr>
        <w:t>2.3采购人应在确认成交供应商前再次对资格条件和相关证件材料进一步查验核实。</w:t>
      </w:r>
    </w:p>
    <w:p w14:paraId="10094EB1">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3.成交通知</w:t>
      </w:r>
    </w:p>
    <w:bookmarkEnd w:id="51"/>
    <w:bookmarkEnd w:id="52"/>
    <w:bookmarkEnd w:id="53"/>
    <w:p w14:paraId="63BAEF50">
      <w:pPr>
        <w:pStyle w:val="394"/>
        <w:keepNext w:val="0"/>
        <w:keepLines w:val="0"/>
        <w:pageBreakBefore w:val="0"/>
        <w:tabs>
          <w:tab w:val="left" w:pos="0"/>
        </w:tabs>
        <w:kinsoku/>
        <w:wordWrap/>
        <w:overflowPunct/>
        <w:topLinePunct w:val="0"/>
        <w:bidi w:val="0"/>
        <w:snapToGrid w:val="0"/>
        <w:spacing w:before="0" w:line="312"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szCs w:val="24"/>
          <w:highlight w:val="none"/>
        </w:rPr>
        <w:t>3.1</w:t>
      </w:r>
      <w:r>
        <w:rPr>
          <w:rFonts w:hint="eastAsia" w:ascii="宋体" w:hAnsi="宋体" w:eastAsia="宋体" w:cs="宋体"/>
          <w:color w:val="auto"/>
          <w:kern w:val="0"/>
          <w:highlight w:val="none"/>
        </w:rPr>
        <w:t>采购代理机构</w:t>
      </w:r>
      <w:r>
        <w:rPr>
          <w:rFonts w:hint="eastAsia" w:ascii="宋体" w:hAnsi="宋体" w:eastAsia="宋体" w:cs="宋体"/>
          <w:color w:val="auto"/>
          <w:highlight w:val="none"/>
        </w:rPr>
        <w:t>对成交结果在指定媒体（浙江政府采购网</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"http://www.zjzfcg.gov.cn"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http://zfcg.czt.zj.gov.cn/</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发布成交公告，成交公告期限为1个工作日。</w:t>
      </w:r>
    </w:p>
    <w:p w14:paraId="24E0C159">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3.2采购机构向成交供应商签发成交通知书。在采购代理机构发出成交通知书前，成交供应商如有违反有关法律法规和本项目要求行为的，则取消该成交供应商的成交资格</w:t>
      </w:r>
      <w:r>
        <w:rPr>
          <w:rFonts w:hint="eastAsia" w:ascii="宋体" w:hAnsi="宋体" w:eastAsia="宋体" w:cs="宋体"/>
          <w:color w:val="auto"/>
          <w:kern w:val="0"/>
          <w:sz w:val="24"/>
          <w:highlight w:val="none"/>
          <w:lang w:val="zh-CN"/>
        </w:rPr>
        <w:t>。</w:t>
      </w:r>
    </w:p>
    <w:p w14:paraId="28D3F72F">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3.3采购人、</w:t>
      </w:r>
      <w:r>
        <w:rPr>
          <w:rFonts w:hint="eastAsia" w:ascii="宋体" w:hAnsi="宋体" w:eastAsia="宋体" w:cs="宋体"/>
          <w:color w:val="auto"/>
          <w:kern w:val="0"/>
          <w:sz w:val="24"/>
          <w:highlight w:val="none"/>
        </w:rPr>
        <w:t>采购代理机构</w:t>
      </w:r>
      <w:r>
        <w:rPr>
          <w:rFonts w:hint="eastAsia" w:ascii="宋体" w:hAnsi="宋体" w:eastAsia="宋体" w:cs="宋体"/>
          <w:color w:val="auto"/>
          <w:sz w:val="24"/>
          <w:highlight w:val="none"/>
        </w:rPr>
        <w:t>对成交结果不作任何说明和解释，也不回答任何提问。</w:t>
      </w:r>
    </w:p>
    <w:p w14:paraId="24AB4C75">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4.履约保证金</w:t>
      </w:r>
    </w:p>
    <w:p w14:paraId="07068D93">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4.1采购人在签订合同时，按规定可向成交人收取不高于中标额的1％的履约保证金，采购人不得以供应商事先提交履约保证金作为签订合同的条件。鼓励采购人根据项目特点、供应商诚信等情况免收履约保证金或降低缴纳比例。</w:t>
      </w:r>
    </w:p>
    <w:p w14:paraId="6D9DEE8D">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4.2项目验收结束后，采购人应及时退还履约保证金。</w:t>
      </w:r>
    </w:p>
    <w:p w14:paraId="2641C7E9">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4.3供应商以银行、保险公司出具保函形式提交履约保证金的，采购人不得拒收。</w:t>
      </w:r>
    </w:p>
    <w:p w14:paraId="690BDC8B">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4.4政府采购货物和服务项目不得收取质量保证金。</w:t>
      </w:r>
    </w:p>
    <w:p w14:paraId="06214389">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5.合同签订及备案</w:t>
      </w:r>
    </w:p>
    <w:p w14:paraId="64DD94DD">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5.1成交人应当在成交通知书发出之日起30天内与采购人签订合同，自采购合同签订之日起</w:t>
      </w:r>
      <w:r>
        <w:rPr>
          <w:rFonts w:hint="eastAsia" w:ascii="宋体" w:hAnsi="宋体" w:eastAsia="宋体" w:cs="宋体"/>
          <w:b/>
          <w:color w:val="auto"/>
          <w:sz w:val="24"/>
          <w:highlight w:val="none"/>
        </w:rPr>
        <w:t>2个工作日内</w:t>
      </w:r>
      <w:r>
        <w:rPr>
          <w:rFonts w:hint="eastAsia" w:ascii="宋体" w:hAnsi="宋体" w:eastAsia="宋体" w:cs="宋体"/>
          <w:color w:val="auto"/>
          <w:sz w:val="24"/>
          <w:highlight w:val="none"/>
        </w:rPr>
        <w:t>进行备案。</w:t>
      </w:r>
    </w:p>
    <w:p w14:paraId="0AB92ECB">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5.2如成交人为联合体的，由联合体成员各方法定代表人或其授权代表与采购人代表签订合同。</w:t>
      </w:r>
    </w:p>
    <w:p w14:paraId="17EE2C6E">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6.验收</w:t>
      </w:r>
    </w:p>
    <w:p w14:paraId="144F71B5">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4A812D0">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6.2采购人可以邀请参加本项目的其他供应商或者第三方机构参与验收。参与验收的供应商或者第三方机构的意见作为验收书的参考资料一并存档。</w:t>
      </w:r>
    </w:p>
    <w:p w14:paraId="100CEFDC">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6.3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1DD07AD">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6.4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1FD0ACC">
      <w:pPr>
        <w:keepNext w:val="0"/>
        <w:keepLines w:val="0"/>
        <w:pageBreakBefore w:val="0"/>
        <w:tabs>
          <w:tab w:val="left" w:pos="6780"/>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7.售后服务考核</w:t>
      </w:r>
      <w:r>
        <w:rPr>
          <w:rFonts w:hint="eastAsia" w:ascii="宋体" w:hAnsi="宋体" w:eastAsia="宋体" w:cs="宋体"/>
          <w:b/>
          <w:color w:val="auto"/>
          <w:sz w:val="24"/>
          <w:highlight w:val="none"/>
        </w:rPr>
        <w:tab/>
      </w:r>
    </w:p>
    <w:p w14:paraId="3AFCAAF5">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138FD9C9">
      <w:pPr>
        <w:keepNext w:val="0"/>
        <w:keepLines w:val="0"/>
        <w:pageBreakBefore w:val="0"/>
        <w:kinsoku/>
        <w:wordWrap/>
        <w:overflowPunct/>
        <w:topLinePunct w:val="0"/>
        <w:bidi w:val="0"/>
        <w:snapToGrid w:val="0"/>
        <w:spacing w:line="312" w:lineRule="auto"/>
        <w:ind w:firstLine="640" w:firstLineChars="200"/>
        <w:textAlignment w:val="auto"/>
        <w:rPr>
          <w:rFonts w:hint="eastAsia" w:ascii="宋体" w:hAnsi="宋体" w:eastAsia="宋体" w:cs="宋体"/>
          <w:color w:val="auto"/>
          <w:sz w:val="32"/>
          <w:szCs w:val="32"/>
          <w:highlight w:val="none"/>
        </w:rPr>
      </w:pPr>
    </w:p>
    <w:p w14:paraId="6294B16D">
      <w:pPr>
        <w:keepNext w:val="0"/>
        <w:keepLines w:val="0"/>
        <w:pageBreakBefore w:val="0"/>
        <w:kinsoku/>
        <w:wordWrap/>
        <w:overflowPunct/>
        <w:topLinePunct w:val="0"/>
        <w:bidi w:val="0"/>
        <w:adjustRightInd/>
        <w:snapToGrid w:val="0"/>
        <w:spacing w:line="312" w:lineRule="auto"/>
        <w:jc w:val="center"/>
        <w:textAlignment w:val="auto"/>
        <w:outlineLvl w:val="0"/>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六、询问、质疑与投诉</w:t>
      </w:r>
    </w:p>
    <w:p w14:paraId="05B25A3F">
      <w:pPr>
        <w:pStyle w:val="31"/>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1.在线询问、质疑、投诉</w:t>
      </w:r>
    </w:p>
    <w:p w14:paraId="6D4CA340">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根据《浙江省财政厅关于进一步促进政府采购公平竞争打造最优营商环境的通知》（浙财采监〔2021〕22号）文件关于“健全行政裁决机制”要求。</w:t>
      </w:r>
    </w:p>
    <w:p w14:paraId="27066006">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2.供应商询问</w:t>
      </w:r>
    </w:p>
    <w:p w14:paraId="55071C90">
      <w:pPr>
        <w:keepNext w:val="0"/>
        <w:keepLines w:val="0"/>
        <w:pageBreakBefore w:val="0"/>
        <w:kinsoku/>
        <w:wordWrap/>
        <w:overflowPunct/>
        <w:topLinePunct w:val="0"/>
        <w:autoSpaceDE w:val="0"/>
        <w:autoSpaceDN w:val="0"/>
        <w:bidi w:val="0"/>
        <w:snapToGrid w:val="0"/>
        <w:spacing w:line="312" w:lineRule="auto"/>
        <w:ind w:firstLine="480" w:firstLineChars="200"/>
        <w:jc w:val="left"/>
        <w:textAlignment w:val="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626719CE">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3.供应商质疑</w:t>
      </w:r>
    </w:p>
    <w:p w14:paraId="6303499B">
      <w:pPr>
        <w:pStyle w:val="31"/>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lang w:val="zh-CN"/>
        </w:rPr>
        <w:t>3</w:t>
      </w:r>
      <w:r>
        <w:rPr>
          <w:rFonts w:hint="eastAsia" w:ascii="宋体" w:hAnsi="宋体" w:eastAsia="宋体" w:cs="宋体"/>
          <w:b/>
          <w:color w:val="auto"/>
          <w:sz w:val="24"/>
          <w:highlight w:val="none"/>
        </w:rPr>
        <w:t>.1质疑提出时效</w:t>
      </w:r>
    </w:p>
    <w:p w14:paraId="7C9229A6">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3.1.1提出质疑的供应商应当是参与所质疑项目采购活动的供应商。潜在供应商已依法获取其可质疑的采购文件的，可以对该文件提出质疑。</w:t>
      </w:r>
    </w:p>
    <w:p w14:paraId="5C4BBF90">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3</w:t>
      </w:r>
      <w:r>
        <w:rPr>
          <w:rFonts w:hint="eastAsia" w:ascii="宋体" w:hAnsi="宋体" w:eastAsia="宋体" w:cs="宋体"/>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35589781">
      <w:pPr>
        <w:pStyle w:val="15"/>
        <w:keepNext w:val="0"/>
        <w:keepLines w:val="0"/>
        <w:pageBreakBefore w:val="0"/>
        <w:kinsoku/>
        <w:wordWrap/>
        <w:overflowPunct/>
        <w:topLinePunct w:val="0"/>
        <w:bidi w:val="0"/>
        <w:snapToGrid w:val="0"/>
        <w:spacing w:line="312" w:lineRule="auto"/>
        <w:ind w:firstLine="434" w:firstLineChars="181"/>
        <w:textAlignment w:val="auto"/>
        <w:rPr>
          <w:rFonts w:hint="eastAsia" w:ascii="宋体" w:hAnsi="宋体" w:eastAsia="宋体" w:cs="宋体"/>
          <w:snapToGrid/>
          <w:color w:val="auto"/>
          <w:kern w:val="2"/>
          <w:sz w:val="24"/>
          <w:highlight w:val="none"/>
        </w:rPr>
      </w:pPr>
      <w:r>
        <w:rPr>
          <w:rFonts w:hint="eastAsia" w:ascii="宋体" w:hAnsi="宋体" w:eastAsia="宋体" w:cs="宋体"/>
          <w:snapToGrid/>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7C3A7BAE">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3.1.2.2对采购过程提出质疑的，质疑期限为各采购程序环节结束之日起计算。</w:t>
      </w:r>
    </w:p>
    <w:p w14:paraId="6482F920">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3.1.2.3对采购结果提出质疑的，质疑期限自采购结果公告期限届满之日起计算。</w:t>
      </w:r>
    </w:p>
    <w:p w14:paraId="207F8A37">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3.1.2.4对同一采购程序环节的质疑，供应商须一次性提出。</w:t>
      </w:r>
    </w:p>
    <w:p w14:paraId="1C0E7E38">
      <w:pPr>
        <w:pStyle w:val="31"/>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color w:val="auto"/>
          <w:kern w:val="0"/>
          <w:sz w:val="24"/>
          <w:highlight w:val="none"/>
          <w:lang w:val="zh-CN"/>
        </w:rPr>
        <w:t>3.</w:t>
      </w:r>
      <w:r>
        <w:rPr>
          <w:rFonts w:hint="eastAsia" w:ascii="宋体" w:hAnsi="宋体" w:eastAsia="宋体" w:cs="宋体"/>
          <w:b/>
          <w:color w:val="auto"/>
          <w:kern w:val="0"/>
          <w:sz w:val="24"/>
          <w:highlight w:val="none"/>
        </w:rPr>
        <w:t>2</w:t>
      </w:r>
      <w:r>
        <w:rPr>
          <w:rFonts w:hint="eastAsia" w:ascii="宋体" w:hAnsi="宋体" w:eastAsia="宋体" w:cs="宋体"/>
          <w:b/>
          <w:color w:val="auto"/>
          <w:kern w:val="0"/>
          <w:sz w:val="24"/>
          <w:highlight w:val="none"/>
          <w:lang w:val="zh-CN"/>
        </w:rPr>
        <w:t>质疑函</w:t>
      </w:r>
    </w:p>
    <w:p w14:paraId="7ECEF9A3">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3.2.1供应商提出质疑应当提交质疑函和必要的证明材料。质疑函应当包括下列内容：</w:t>
      </w:r>
    </w:p>
    <w:p w14:paraId="0363ADD6">
      <w:pPr>
        <w:pStyle w:val="31"/>
        <w:keepNext w:val="0"/>
        <w:keepLines w:val="0"/>
        <w:pageBreakBefore w:val="0"/>
        <w:numPr>
          <w:ilvl w:val="0"/>
          <w:numId w:val="4"/>
        </w:numPr>
        <w:tabs>
          <w:tab w:val="clear" w:pos="840"/>
        </w:tabs>
        <w:kinsoku/>
        <w:wordWrap/>
        <w:overflowPunct/>
        <w:topLinePunct w:val="0"/>
        <w:bidi w:val="0"/>
        <w:snapToGrid w:val="0"/>
        <w:spacing w:line="312"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供应商的姓名或者名称、地址、邮编、联系人及联系电话；</w:t>
      </w:r>
    </w:p>
    <w:p w14:paraId="3B723965">
      <w:pPr>
        <w:pStyle w:val="31"/>
        <w:keepNext w:val="0"/>
        <w:keepLines w:val="0"/>
        <w:pageBreakBefore w:val="0"/>
        <w:numPr>
          <w:ilvl w:val="0"/>
          <w:numId w:val="4"/>
        </w:numPr>
        <w:tabs>
          <w:tab w:val="clear" w:pos="840"/>
        </w:tabs>
        <w:kinsoku/>
        <w:wordWrap/>
        <w:overflowPunct/>
        <w:topLinePunct w:val="0"/>
        <w:bidi w:val="0"/>
        <w:snapToGrid w:val="0"/>
        <w:spacing w:line="312"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质疑项目的名称、编号；</w:t>
      </w:r>
    </w:p>
    <w:p w14:paraId="7A1F7843">
      <w:pPr>
        <w:pStyle w:val="31"/>
        <w:keepNext w:val="0"/>
        <w:keepLines w:val="0"/>
        <w:pageBreakBefore w:val="0"/>
        <w:numPr>
          <w:ilvl w:val="0"/>
          <w:numId w:val="4"/>
        </w:numPr>
        <w:tabs>
          <w:tab w:val="clear" w:pos="840"/>
        </w:tabs>
        <w:kinsoku/>
        <w:wordWrap/>
        <w:overflowPunct/>
        <w:topLinePunct w:val="0"/>
        <w:bidi w:val="0"/>
        <w:snapToGrid w:val="0"/>
        <w:spacing w:line="312"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具体、明确的质疑事项和与质疑事项相关的请求；</w:t>
      </w:r>
    </w:p>
    <w:p w14:paraId="79B50EED">
      <w:pPr>
        <w:pStyle w:val="31"/>
        <w:keepNext w:val="0"/>
        <w:keepLines w:val="0"/>
        <w:pageBreakBefore w:val="0"/>
        <w:numPr>
          <w:ilvl w:val="0"/>
          <w:numId w:val="4"/>
        </w:numPr>
        <w:tabs>
          <w:tab w:val="clear" w:pos="840"/>
        </w:tabs>
        <w:kinsoku/>
        <w:wordWrap/>
        <w:overflowPunct/>
        <w:topLinePunct w:val="0"/>
        <w:bidi w:val="0"/>
        <w:snapToGrid w:val="0"/>
        <w:spacing w:line="312"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p>
    <w:p w14:paraId="2AC54F9D">
      <w:pPr>
        <w:pStyle w:val="31"/>
        <w:keepNext w:val="0"/>
        <w:keepLines w:val="0"/>
        <w:pageBreakBefore w:val="0"/>
        <w:numPr>
          <w:ilvl w:val="0"/>
          <w:numId w:val="4"/>
        </w:numPr>
        <w:tabs>
          <w:tab w:val="clear" w:pos="840"/>
        </w:tabs>
        <w:kinsoku/>
        <w:wordWrap/>
        <w:overflowPunct/>
        <w:topLinePunct w:val="0"/>
        <w:bidi w:val="0"/>
        <w:snapToGrid w:val="0"/>
        <w:spacing w:line="312"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必要的法律依据；</w:t>
      </w:r>
    </w:p>
    <w:p w14:paraId="1CCEE412">
      <w:pPr>
        <w:pStyle w:val="31"/>
        <w:keepNext w:val="0"/>
        <w:keepLines w:val="0"/>
        <w:pageBreakBefore w:val="0"/>
        <w:numPr>
          <w:ilvl w:val="0"/>
          <w:numId w:val="4"/>
        </w:numPr>
        <w:tabs>
          <w:tab w:val="clear" w:pos="840"/>
        </w:tabs>
        <w:kinsoku/>
        <w:wordWrap/>
        <w:overflowPunct/>
        <w:topLinePunct w:val="0"/>
        <w:bidi w:val="0"/>
        <w:snapToGrid w:val="0"/>
        <w:spacing w:line="312"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提出质疑的日期。</w:t>
      </w:r>
    </w:p>
    <w:p w14:paraId="487521AB">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供应商提交的质疑函需一式三份。供应商为自然人的，应当由本人签字；供应商为法人或者其他组织的，应当由法定代表人、主要负责人，或者其授权代表签字或者盖章，并加盖公章。</w:t>
      </w:r>
    </w:p>
    <w:p w14:paraId="53C30027">
      <w:pPr>
        <w:pStyle w:val="31"/>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质疑函范本及制作说明详见附件1。</w:t>
      </w:r>
    </w:p>
    <w:p w14:paraId="535C95CC">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4.供应商投诉</w:t>
      </w:r>
    </w:p>
    <w:p w14:paraId="5AA6184A">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4.1质疑供应商对采购人或采购代理机构的答复不满意或者采购人、采购代理机构未在规定的时间内作出答复的，可以在答复期满后十五个工作日内向同级政府采购监督管理部门提出投诉。</w:t>
      </w:r>
    </w:p>
    <w:p w14:paraId="2790AA2F">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4.2供应商投诉的事项不得超出已质疑事项的范围，基于质疑答复内容提出的投诉事项除外。</w:t>
      </w:r>
    </w:p>
    <w:p w14:paraId="61E39524">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4.3供应商投诉应当有明确的请求和必要的证明材料。</w:t>
      </w:r>
    </w:p>
    <w:p w14:paraId="05AE50B5">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4.4以联合体形式参加政府采购活动的，其投诉应当由组成联合体的所有供应商共同提出。</w:t>
      </w:r>
    </w:p>
    <w:p w14:paraId="31370AF7">
      <w:pPr>
        <w:pStyle w:val="31"/>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投诉书范本及制作说明详见附件2。</w:t>
      </w:r>
    </w:p>
    <w:p w14:paraId="7D50A716">
      <w:pPr>
        <w:spacing w:line="288" w:lineRule="auto"/>
        <w:ind w:firstLine="480" w:firstLineChars="200"/>
        <w:rPr>
          <w:rFonts w:hint="eastAsia" w:ascii="宋体" w:hAnsi="宋体" w:eastAsia="宋体" w:cs="宋体"/>
          <w:color w:val="auto"/>
          <w:sz w:val="24"/>
          <w:szCs w:val="20"/>
          <w:highlight w:val="none"/>
        </w:rPr>
      </w:pPr>
    </w:p>
    <w:p w14:paraId="1DCC1CE8">
      <w:pPr>
        <w:pStyle w:val="31"/>
        <w:spacing w:line="288" w:lineRule="auto"/>
        <w:ind w:firstLine="480" w:firstLineChars="200"/>
        <w:rPr>
          <w:rFonts w:hint="eastAsia" w:ascii="宋体" w:hAnsi="宋体" w:eastAsia="宋体" w:cs="宋体"/>
          <w:color w:val="auto"/>
          <w:sz w:val="24"/>
          <w:highlight w:val="none"/>
        </w:rPr>
      </w:pPr>
    </w:p>
    <w:p w14:paraId="37408389">
      <w:pPr>
        <w:tabs>
          <w:tab w:val="left" w:pos="0"/>
        </w:tabs>
        <w:spacing w:line="288" w:lineRule="auto"/>
        <w:rPr>
          <w:rFonts w:hint="eastAsia" w:ascii="宋体" w:hAnsi="宋体" w:eastAsia="宋体" w:cs="宋体"/>
          <w:b/>
          <w:color w:val="auto"/>
          <w:sz w:val="32"/>
          <w:szCs w:val="20"/>
          <w:highlight w:val="none"/>
        </w:rPr>
      </w:pPr>
      <w:bookmarkStart w:id="54" w:name="_Hlt74730295"/>
      <w:bookmarkEnd w:id="54"/>
      <w:bookmarkStart w:id="55" w:name="_Hlt75236101"/>
      <w:bookmarkEnd w:id="55"/>
      <w:bookmarkStart w:id="56" w:name="_Hlt68072990"/>
      <w:bookmarkEnd w:id="56"/>
      <w:bookmarkStart w:id="57" w:name="_Hlt74729768"/>
      <w:bookmarkEnd w:id="57"/>
      <w:bookmarkStart w:id="58" w:name="_Hlt75236011"/>
      <w:bookmarkEnd w:id="58"/>
      <w:bookmarkStart w:id="59" w:name="_Hlt75236290"/>
      <w:bookmarkEnd w:id="59"/>
      <w:bookmarkStart w:id="60" w:name="_Hlt74714665"/>
      <w:bookmarkEnd w:id="60"/>
      <w:bookmarkStart w:id="61" w:name="_Hlt68057669"/>
      <w:bookmarkEnd w:id="61"/>
      <w:bookmarkStart w:id="62" w:name="_Hlt74707468"/>
      <w:bookmarkEnd w:id="62"/>
      <w:r>
        <w:rPr>
          <w:rFonts w:hint="eastAsia" w:ascii="宋体" w:hAnsi="宋体" w:eastAsia="宋体" w:cs="宋体"/>
          <w:b/>
          <w:color w:val="auto"/>
          <w:sz w:val="36"/>
          <w:szCs w:val="36"/>
          <w:highlight w:val="none"/>
        </w:rPr>
        <w:br w:type="page"/>
      </w:r>
    </w:p>
    <w:bookmarkEnd w:id="8"/>
    <w:p w14:paraId="394AD64E">
      <w:pPr>
        <w:keepNext w:val="0"/>
        <w:keepLines w:val="0"/>
        <w:pageBreakBefore w:val="0"/>
        <w:widowControl w:val="0"/>
        <w:kinsoku/>
        <w:wordWrap/>
        <w:overflowPunct/>
        <w:topLinePunct w:val="0"/>
        <w:autoSpaceDE/>
        <w:autoSpaceDN/>
        <w:bidi w:val="0"/>
        <w:adjustRightInd/>
        <w:snapToGrid/>
        <w:spacing w:line="312" w:lineRule="auto"/>
        <w:jc w:val="center"/>
        <w:textAlignment w:val="auto"/>
        <w:outlineLvl w:val="0"/>
        <w:rPr>
          <w:rFonts w:hint="eastAsia" w:ascii="宋体" w:hAnsi="宋体" w:eastAsia="宋体" w:cs="宋体"/>
          <w:b/>
          <w:color w:val="auto"/>
          <w:sz w:val="36"/>
          <w:szCs w:val="36"/>
          <w:highlight w:val="none"/>
        </w:rPr>
      </w:pPr>
      <w:bookmarkStart w:id="63" w:name="_Toc164416483"/>
      <w:bookmarkStart w:id="64" w:name="第三部分"/>
      <w:r>
        <w:rPr>
          <w:rFonts w:hint="eastAsia" w:ascii="宋体" w:hAnsi="宋体" w:eastAsia="宋体" w:cs="宋体"/>
          <w:b/>
          <w:color w:val="auto"/>
          <w:sz w:val="36"/>
          <w:szCs w:val="36"/>
          <w:highlight w:val="none"/>
        </w:rPr>
        <w:t>第三部分  采购需求</w:t>
      </w:r>
    </w:p>
    <w:p w14:paraId="25642C0F">
      <w:pPr>
        <w:tabs>
          <w:tab w:val="left" w:pos="3870"/>
          <w:tab w:val="left" w:pos="4085"/>
        </w:tabs>
        <w:snapToGrid w:val="0"/>
        <w:spacing w:line="360" w:lineRule="auto"/>
        <w:ind w:left="3935" w:hanging="3935" w:hangingChars="1400"/>
        <w:jc w:val="left"/>
        <w:rPr>
          <w:rFonts w:hint="eastAsia" w:ascii="仿宋" w:hAnsi="仿宋" w:eastAsia="仿宋" w:cs="仿宋"/>
          <w:b/>
          <w:sz w:val="28"/>
          <w:szCs w:val="28"/>
          <w:lang w:val="en-US" w:eastAsia="zh-CN"/>
        </w:rPr>
      </w:pPr>
      <w:r>
        <w:rPr>
          <w:rFonts w:hint="eastAsia" w:ascii="仿宋" w:hAnsi="仿宋" w:eastAsia="仿宋" w:cs="仿宋"/>
          <w:b/>
          <w:sz w:val="28"/>
          <w:szCs w:val="28"/>
          <w:lang w:eastAsia="zh-CN"/>
        </w:rPr>
        <w:t>一</w:t>
      </w:r>
      <w:r>
        <w:rPr>
          <w:rFonts w:hint="eastAsia" w:ascii="仿宋" w:hAnsi="仿宋" w:eastAsia="仿宋" w:cs="仿宋"/>
          <w:b/>
          <w:sz w:val="28"/>
          <w:szCs w:val="28"/>
        </w:rPr>
        <w:t>、招标内容及规格要求：</w:t>
      </w:r>
      <w:r>
        <w:rPr>
          <w:rFonts w:hint="eastAsia" w:ascii="仿宋" w:hAnsi="仿宋" w:eastAsia="仿宋" w:cs="仿宋"/>
          <w:b/>
          <w:sz w:val="28"/>
          <w:szCs w:val="28"/>
          <w:lang w:val="en-US" w:eastAsia="zh-CN"/>
        </w:rPr>
        <w:t xml:space="preserve">                                  </w:t>
      </w:r>
    </w:p>
    <w:p w14:paraId="1A4218E7">
      <w:pPr>
        <w:tabs>
          <w:tab w:val="left" w:pos="3870"/>
          <w:tab w:val="left" w:pos="4085"/>
        </w:tabs>
        <w:snapToGrid w:val="0"/>
        <w:spacing w:line="360" w:lineRule="auto"/>
        <w:ind w:left="3935" w:hanging="3360" w:hangingChars="1400"/>
        <w:jc w:val="left"/>
        <w:rPr>
          <w:rFonts w:hint="eastAsia" w:ascii="仿宋" w:hAnsi="仿宋" w:eastAsia="仿宋" w:cs="仿宋"/>
          <w:b/>
        </w:rPr>
      </w:pPr>
      <w:r>
        <w:rPr>
          <w:rFonts w:hint="eastAsia" w:ascii="仿宋" w:hAnsi="仿宋" w:eastAsia="仿宋" w:cs="仿宋"/>
          <w:sz w:val="24"/>
        </w:rPr>
        <w:t>㈠、</w:t>
      </w:r>
      <w:r>
        <w:rPr>
          <w:rFonts w:hint="eastAsia" w:ascii="仿宋" w:hAnsi="仿宋" w:eastAsia="仿宋" w:cs="仿宋"/>
          <w:b/>
        </w:rPr>
        <w:t>冷库改造更换清单：</w:t>
      </w:r>
    </w:p>
    <w:tbl>
      <w:tblPr>
        <w:tblStyle w:val="60"/>
        <w:tblW w:w="5000" w:type="pct"/>
        <w:tblInd w:w="0" w:type="dxa"/>
        <w:tblLayout w:type="fixed"/>
        <w:tblCellMar>
          <w:top w:w="0" w:type="dxa"/>
          <w:left w:w="108" w:type="dxa"/>
          <w:bottom w:w="0" w:type="dxa"/>
          <w:right w:w="108" w:type="dxa"/>
        </w:tblCellMar>
      </w:tblPr>
      <w:tblGrid>
        <w:gridCol w:w="474"/>
        <w:gridCol w:w="644"/>
        <w:gridCol w:w="1480"/>
        <w:gridCol w:w="1480"/>
        <w:gridCol w:w="1480"/>
        <w:gridCol w:w="1480"/>
        <w:gridCol w:w="1484"/>
      </w:tblGrid>
      <w:tr w14:paraId="5B852549">
        <w:tblPrEx>
          <w:tblCellMar>
            <w:top w:w="0" w:type="dxa"/>
            <w:left w:w="108" w:type="dxa"/>
            <w:bottom w:w="0" w:type="dxa"/>
            <w:right w:w="108" w:type="dxa"/>
          </w:tblCellMar>
        </w:tblPrEx>
        <w:trPr>
          <w:trHeight w:val="467" w:hRule="atLeast"/>
        </w:trPr>
        <w:tc>
          <w:tcPr>
            <w:tcW w:w="278" w:type="pct"/>
            <w:vMerge w:val="restart"/>
            <w:tcBorders>
              <w:top w:val="single" w:color="auto" w:sz="4" w:space="0"/>
              <w:left w:val="single" w:color="auto" w:sz="4" w:space="0"/>
              <w:bottom w:val="single" w:color="000000" w:sz="4" w:space="0"/>
              <w:right w:val="single" w:color="auto" w:sz="4" w:space="0"/>
            </w:tcBorders>
            <w:noWrap w:val="0"/>
            <w:vAlign w:val="center"/>
          </w:tcPr>
          <w:p w14:paraId="5D66EAB7">
            <w:pPr>
              <w:widowControl/>
              <w:jc w:val="center"/>
              <w:rPr>
                <w:rFonts w:hint="eastAsia" w:ascii="仿宋" w:hAnsi="仿宋" w:eastAsia="仿宋" w:cs="仿宋"/>
                <w:b/>
                <w:bCs/>
                <w:kern w:val="0"/>
                <w:szCs w:val="21"/>
              </w:rPr>
            </w:pPr>
            <w:r>
              <w:rPr>
                <w:rFonts w:hint="eastAsia" w:ascii="仿宋" w:hAnsi="仿宋" w:eastAsia="仿宋" w:cs="仿宋"/>
                <w:b/>
                <w:bCs/>
                <w:kern w:val="0"/>
                <w:szCs w:val="21"/>
              </w:rPr>
              <w:t>序号</w:t>
            </w:r>
          </w:p>
        </w:tc>
        <w:tc>
          <w:tcPr>
            <w:tcW w:w="377" w:type="pct"/>
            <w:vMerge w:val="restart"/>
            <w:tcBorders>
              <w:top w:val="single" w:color="auto" w:sz="4" w:space="0"/>
              <w:left w:val="single" w:color="auto" w:sz="4" w:space="0"/>
              <w:bottom w:val="single" w:color="000000" w:sz="4" w:space="0"/>
              <w:right w:val="single" w:color="auto" w:sz="4" w:space="0"/>
            </w:tcBorders>
            <w:noWrap w:val="0"/>
            <w:vAlign w:val="center"/>
          </w:tcPr>
          <w:p w14:paraId="1ED79206">
            <w:pPr>
              <w:widowControl/>
              <w:jc w:val="center"/>
              <w:rPr>
                <w:rFonts w:hint="eastAsia" w:ascii="仿宋" w:hAnsi="仿宋" w:eastAsia="仿宋" w:cs="仿宋"/>
                <w:b/>
                <w:bCs/>
                <w:kern w:val="0"/>
                <w:szCs w:val="21"/>
              </w:rPr>
            </w:pPr>
            <w:r>
              <w:rPr>
                <w:rFonts w:hint="eastAsia" w:ascii="仿宋" w:hAnsi="仿宋" w:eastAsia="仿宋" w:cs="仿宋"/>
                <w:b/>
                <w:bCs/>
                <w:kern w:val="0"/>
                <w:szCs w:val="21"/>
              </w:rPr>
              <w:t>名称</w:t>
            </w:r>
          </w:p>
        </w:tc>
        <w:tc>
          <w:tcPr>
            <w:tcW w:w="4344" w:type="pct"/>
            <w:gridSpan w:val="5"/>
            <w:tcBorders>
              <w:top w:val="single" w:color="auto" w:sz="4" w:space="0"/>
              <w:left w:val="nil"/>
              <w:bottom w:val="single" w:color="auto" w:sz="4" w:space="0"/>
              <w:right w:val="single" w:color="000000" w:sz="4" w:space="0"/>
            </w:tcBorders>
            <w:noWrap w:val="0"/>
            <w:vAlign w:val="center"/>
          </w:tcPr>
          <w:p w14:paraId="21EBCCB0">
            <w:pPr>
              <w:widowControl/>
              <w:jc w:val="center"/>
              <w:rPr>
                <w:rFonts w:hint="eastAsia" w:ascii="仿宋" w:hAnsi="仿宋" w:eastAsia="仿宋" w:cs="仿宋"/>
                <w:b/>
                <w:bCs/>
                <w:kern w:val="0"/>
                <w:szCs w:val="21"/>
              </w:rPr>
            </w:pPr>
            <w:r>
              <w:rPr>
                <w:rFonts w:hint="eastAsia" w:ascii="仿宋" w:hAnsi="仿宋" w:eastAsia="仿宋" w:cs="仿宋"/>
                <w:b/>
                <w:bCs/>
                <w:kern w:val="0"/>
                <w:szCs w:val="21"/>
              </w:rPr>
              <w:t>改造更换要求</w:t>
            </w:r>
          </w:p>
        </w:tc>
      </w:tr>
      <w:tr w14:paraId="044F2B90">
        <w:tblPrEx>
          <w:tblCellMar>
            <w:top w:w="0" w:type="dxa"/>
            <w:left w:w="108" w:type="dxa"/>
            <w:bottom w:w="0" w:type="dxa"/>
            <w:right w:w="108" w:type="dxa"/>
          </w:tblCellMar>
        </w:tblPrEx>
        <w:trPr>
          <w:trHeight w:val="522" w:hRule="atLeast"/>
        </w:trPr>
        <w:tc>
          <w:tcPr>
            <w:tcW w:w="278" w:type="pct"/>
            <w:vMerge w:val="continue"/>
            <w:tcBorders>
              <w:top w:val="nil"/>
              <w:left w:val="single" w:color="auto" w:sz="4" w:space="0"/>
              <w:bottom w:val="single" w:color="000000" w:sz="4" w:space="0"/>
              <w:right w:val="single" w:color="auto" w:sz="4" w:space="0"/>
            </w:tcBorders>
            <w:noWrap w:val="0"/>
            <w:vAlign w:val="center"/>
          </w:tcPr>
          <w:p w14:paraId="5911A161">
            <w:pPr>
              <w:widowControl/>
              <w:jc w:val="left"/>
              <w:rPr>
                <w:rFonts w:hint="eastAsia" w:ascii="仿宋" w:hAnsi="仿宋" w:eastAsia="仿宋" w:cs="仿宋"/>
                <w:b/>
                <w:bCs/>
                <w:kern w:val="0"/>
                <w:szCs w:val="21"/>
              </w:rPr>
            </w:pPr>
          </w:p>
        </w:tc>
        <w:tc>
          <w:tcPr>
            <w:tcW w:w="377" w:type="pct"/>
            <w:vMerge w:val="continue"/>
            <w:tcBorders>
              <w:top w:val="nil"/>
              <w:left w:val="single" w:color="auto" w:sz="4" w:space="0"/>
              <w:bottom w:val="single" w:color="000000" w:sz="4" w:space="0"/>
              <w:right w:val="single" w:color="auto" w:sz="4" w:space="0"/>
            </w:tcBorders>
            <w:noWrap w:val="0"/>
            <w:vAlign w:val="center"/>
          </w:tcPr>
          <w:p w14:paraId="4A54652D">
            <w:pPr>
              <w:widowControl/>
              <w:jc w:val="left"/>
              <w:rPr>
                <w:rFonts w:hint="eastAsia" w:ascii="仿宋" w:hAnsi="仿宋" w:eastAsia="仿宋" w:cs="仿宋"/>
                <w:b/>
                <w:bCs/>
                <w:kern w:val="0"/>
                <w:szCs w:val="21"/>
              </w:rPr>
            </w:pPr>
          </w:p>
        </w:tc>
        <w:tc>
          <w:tcPr>
            <w:tcW w:w="868" w:type="pct"/>
            <w:tcBorders>
              <w:top w:val="nil"/>
              <w:left w:val="nil"/>
              <w:bottom w:val="single" w:color="auto" w:sz="4" w:space="0"/>
              <w:right w:val="single" w:color="auto" w:sz="4" w:space="0"/>
            </w:tcBorders>
            <w:noWrap w:val="0"/>
            <w:vAlign w:val="center"/>
          </w:tcPr>
          <w:p w14:paraId="70A141FB">
            <w:pPr>
              <w:widowControl/>
              <w:jc w:val="center"/>
              <w:rPr>
                <w:rFonts w:hint="eastAsia" w:ascii="仿宋" w:hAnsi="仿宋" w:eastAsia="仿宋" w:cs="仿宋"/>
                <w:b/>
                <w:bCs/>
                <w:kern w:val="0"/>
                <w:szCs w:val="21"/>
                <w:lang w:val="en-US" w:eastAsia="zh-CN"/>
              </w:rPr>
            </w:pPr>
            <w:r>
              <w:rPr>
                <w:rFonts w:hint="eastAsia" w:ascii="仿宋" w:hAnsi="仿宋" w:eastAsia="仿宋" w:cs="仿宋"/>
                <w:b/>
                <w:bCs/>
                <w:kern w:val="0"/>
                <w:szCs w:val="21"/>
                <w:lang w:val="en-US" w:eastAsia="zh-CN"/>
              </w:rPr>
              <w:t>检验科冷库1</w:t>
            </w:r>
          </w:p>
        </w:tc>
        <w:tc>
          <w:tcPr>
            <w:tcW w:w="868" w:type="pct"/>
            <w:tcBorders>
              <w:top w:val="nil"/>
              <w:left w:val="nil"/>
              <w:bottom w:val="single" w:color="auto" w:sz="4" w:space="0"/>
              <w:right w:val="single" w:color="auto" w:sz="4" w:space="0"/>
            </w:tcBorders>
            <w:noWrap w:val="0"/>
            <w:vAlign w:val="center"/>
          </w:tcPr>
          <w:p w14:paraId="7D84CE00">
            <w:pPr>
              <w:widowControl/>
              <w:jc w:val="center"/>
              <w:rPr>
                <w:rFonts w:hint="eastAsia" w:ascii="仿宋" w:hAnsi="仿宋" w:eastAsia="仿宋" w:cs="仿宋"/>
                <w:b/>
                <w:bCs/>
                <w:kern w:val="0"/>
                <w:szCs w:val="21"/>
                <w:lang w:val="en-US" w:eastAsia="zh-CN"/>
              </w:rPr>
            </w:pPr>
            <w:r>
              <w:rPr>
                <w:rFonts w:hint="eastAsia" w:ascii="仿宋" w:hAnsi="仿宋" w:eastAsia="仿宋" w:cs="仿宋"/>
                <w:b/>
                <w:bCs/>
                <w:kern w:val="0"/>
                <w:szCs w:val="21"/>
                <w:lang w:val="en-US" w:eastAsia="zh-CN"/>
              </w:rPr>
              <w:t>检验科冷库2</w:t>
            </w:r>
          </w:p>
        </w:tc>
        <w:tc>
          <w:tcPr>
            <w:tcW w:w="868" w:type="pct"/>
            <w:tcBorders>
              <w:top w:val="nil"/>
              <w:left w:val="single" w:color="auto" w:sz="4" w:space="0"/>
              <w:bottom w:val="single" w:color="auto" w:sz="4" w:space="0"/>
              <w:right w:val="single" w:color="auto" w:sz="4" w:space="0"/>
            </w:tcBorders>
            <w:noWrap w:val="0"/>
            <w:vAlign w:val="center"/>
          </w:tcPr>
          <w:p w14:paraId="1748CAB6">
            <w:pPr>
              <w:widowControl/>
              <w:jc w:val="center"/>
              <w:rPr>
                <w:rFonts w:hint="eastAsia" w:ascii="仿宋" w:hAnsi="仿宋" w:eastAsia="仿宋" w:cs="仿宋"/>
                <w:b/>
                <w:bCs/>
                <w:kern w:val="0"/>
                <w:szCs w:val="21"/>
                <w:lang w:val="en-US" w:eastAsia="zh-CN"/>
              </w:rPr>
            </w:pPr>
            <w:r>
              <w:rPr>
                <w:rFonts w:hint="eastAsia" w:ascii="仿宋" w:hAnsi="仿宋" w:eastAsia="仿宋" w:cs="仿宋"/>
                <w:b/>
                <w:bCs/>
                <w:kern w:val="0"/>
                <w:szCs w:val="21"/>
                <w:lang w:val="en-US" w:eastAsia="zh-CN"/>
              </w:rPr>
              <w:t>药品冷库</w:t>
            </w:r>
          </w:p>
        </w:tc>
        <w:tc>
          <w:tcPr>
            <w:tcW w:w="868" w:type="pct"/>
            <w:tcBorders>
              <w:top w:val="nil"/>
              <w:left w:val="nil"/>
              <w:bottom w:val="single" w:color="auto" w:sz="4" w:space="0"/>
              <w:right w:val="single" w:color="auto" w:sz="4" w:space="0"/>
            </w:tcBorders>
            <w:noWrap w:val="0"/>
            <w:vAlign w:val="center"/>
          </w:tcPr>
          <w:p w14:paraId="2EF29745">
            <w:pPr>
              <w:widowControl/>
              <w:jc w:val="center"/>
              <w:rPr>
                <w:rFonts w:hint="eastAsia" w:ascii="仿宋" w:hAnsi="仿宋" w:eastAsia="仿宋" w:cs="仿宋"/>
                <w:b/>
                <w:bCs/>
                <w:kern w:val="0"/>
                <w:szCs w:val="21"/>
                <w:lang w:val="en-US" w:eastAsia="zh-CN"/>
              </w:rPr>
            </w:pPr>
            <w:r>
              <w:rPr>
                <w:rFonts w:hint="eastAsia" w:ascii="仿宋" w:hAnsi="仿宋" w:eastAsia="仿宋" w:cs="仿宋"/>
                <w:b/>
                <w:bCs/>
                <w:kern w:val="0"/>
                <w:szCs w:val="21"/>
                <w:lang w:val="en-US" w:eastAsia="zh-CN"/>
              </w:rPr>
              <w:t>食堂冷库1</w:t>
            </w:r>
          </w:p>
        </w:tc>
        <w:tc>
          <w:tcPr>
            <w:tcW w:w="870" w:type="pct"/>
            <w:tcBorders>
              <w:top w:val="nil"/>
              <w:left w:val="nil"/>
              <w:bottom w:val="single" w:color="auto" w:sz="4" w:space="0"/>
              <w:right w:val="single" w:color="auto" w:sz="4" w:space="0"/>
            </w:tcBorders>
            <w:noWrap w:val="0"/>
            <w:vAlign w:val="center"/>
          </w:tcPr>
          <w:p w14:paraId="6BF8C00F">
            <w:pPr>
              <w:widowControl/>
              <w:jc w:val="center"/>
              <w:rPr>
                <w:rFonts w:hint="eastAsia" w:ascii="仿宋" w:hAnsi="仿宋" w:eastAsia="仿宋" w:cs="仿宋"/>
                <w:b/>
                <w:bCs/>
                <w:kern w:val="0"/>
                <w:szCs w:val="21"/>
                <w:lang w:val="en-US"/>
              </w:rPr>
            </w:pPr>
            <w:r>
              <w:rPr>
                <w:rFonts w:hint="eastAsia" w:ascii="仿宋" w:hAnsi="仿宋" w:eastAsia="仿宋" w:cs="仿宋"/>
                <w:b/>
                <w:bCs/>
                <w:kern w:val="0"/>
                <w:szCs w:val="21"/>
                <w:lang w:val="en-US" w:eastAsia="zh-CN"/>
              </w:rPr>
              <w:t>食堂冷库2</w:t>
            </w:r>
          </w:p>
        </w:tc>
      </w:tr>
      <w:tr w14:paraId="09F2E038">
        <w:tblPrEx>
          <w:tblCellMar>
            <w:top w:w="0" w:type="dxa"/>
            <w:left w:w="108" w:type="dxa"/>
            <w:bottom w:w="0" w:type="dxa"/>
            <w:right w:w="108" w:type="dxa"/>
          </w:tblCellMar>
        </w:tblPrEx>
        <w:trPr>
          <w:trHeight w:val="276" w:hRule="atLeast"/>
        </w:trPr>
        <w:tc>
          <w:tcPr>
            <w:tcW w:w="278" w:type="pct"/>
            <w:tcBorders>
              <w:top w:val="nil"/>
              <w:left w:val="single" w:color="auto" w:sz="4" w:space="0"/>
              <w:bottom w:val="single" w:color="auto" w:sz="4" w:space="0"/>
              <w:right w:val="single" w:color="auto" w:sz="4" w:space="0"/>
            </w:tcBorders>
            <w:noWrap w:val="0"/>
            <w:vAlign w:val="center"/>
          </w:tcPr>
          <w:p w14:paraId="29B246E3">
            <w:pPr>
              <w:widowControl/>
              <w:jc w:val="center"/>
              <w:rPr>
                <w:rFonts w:hint="eastAsia" w:ascii="仿宋" w:hAnsi="仿宋" w:eastAsia="仿宋" w:cs="仿宋"/>
                <w:kern w:val="0"/>
                <w:szCs w:val="21"/>
              </w:rPr>
            </w:pPr>
            <w:r>
              <w:rPr>
                <w:rFonts w:hint="eastAsia" w:ascii="仿宋" w:hAnsi="仿宋" w:eastAsia="仿宋" w:cs="仿宋"/>
                <w:kern w:val="0"/>
                <w:szCs w:val="21"/>
              </w:rPr>
              <w:t>1</w:t>
            </w:r>
          </w:p>
        </w:tc>
        <w:tc>
          <w:tcPr>
            <w:tcW w:w="377" w:type="pct"/>
            <w:tcBorders>
              <w:top w:val="nil"/>
              <w:left w:val="nil"/>
              <w:bottom w:val="single" w:color="auto" w:sz="4" w:space="0"/>
              <w:right w:val="single" w:color="auto" w:sz="4" w:space="0"/>
            </w:tcBorders>
            <w:noWrap w:val="0"/>
            <w:vAlign w:val="center"/>
          </w:tcPr>
          <w:p w14:paraId="50C8F837">
            <w:pPr>
              <w:widowControl/>
              <w:jc w:val="center"/>
              <w:rPr>
                <w:rFonts w:hint="eastAsia" w:ascii="仿宋" w:hAnsi="仿宋" w:eastAsia="仿宋" w:cs="仿宋"/>
                <w:kern w:val="0"/>
                <w:szCs w:val="21"/>
              </w:rPr>
            </w:pPr>
            <w:r>
              <w:rPr>
                <w:rFonts w:hint="eastAsia" w:ascii="仿宋" w:hAnsi="仿宋" w:eastAsia="仿宋" w:cs="仿宋"/>
                <w:kern w:val="0"/>
                <w:szCs w:val="21"/>
              </w:rPr>
              <w:t>总体要求</w:t>
            </w:r>
          </w:p>
        </w:tc>
        <w:tc>
          <w:tcPr>
            <w:tcW w:w="2605" w:type="pct"/>
            <w:gridSpan w:val="3"/>
            <w:tcBorders>
              <w:top w:val="single" w:color="auto" w:sz="4" w:space="0"/>
              <w:left w:val="nil"/>
              <w:bottom w:val="single" w:color="auto" w:sz="4" w:space="0"/>
              <w:right w:val="single" w:color="auto" w:sz="4" w:space="0"/>
            </w:tcBorders>
            <w:noWrap w:val="0"/>
            <w:vAlign w:val="center"/>
          </w:tcPr>
          <w:p w14:paraId="2F0715FD">
            <w:pPr>
              <w:widowControl/>
              <w:jc w:val="center"/>
              <w:rPr>
                <w:rFonts w:hint="eastAsia" w:ascii="仿宋" w:hAnsi="仿宋" w:eastAsia="仿宋" w:cs="仿宋"/>
                <w:kern w:val="0"/>
                <w:szCs w:val="21"/>
              </w:rPr>
            </w:pPr>
            <w:r>
              <w:rPr>
                <w:rFonts w:hint="eastAsia" w:ascii="仿宋" w:hAnsi="仿宋" w:eastAsia="仿宋" w:cs="仿宋"/>
                <w:kern w:val="0"/>
                <w:szCs w:val="21"/>
              </w:rPr>
              <w:t>满足新版GMP（GSP）要求。</w:t>
            </w:r>
          </w:p>
        </w:tc>
        <w:tc>
          <w:tcPr>
            <w:tcW w:w="1739" w:type="pct"/>
            <w:gridSpan w:val="2"/>
            <w:tcBorders>
              <w:top w:val="single" w:color="auto" w:sz="4" w:space="0"/>
              <w:left w:val="single" w:color="auto" w:sz="4" w:space="0"/>
              <w:bottom w:val="single" w:color="auto" w:sz="4" w:space="0"/>
              <w:right w:val="single" w:color="000000" w:sz="4" w:space="0"/>
            </w:tcBorders>
            <w:noWrap w:val="0"/>
            <w:vAlign w:val="center"/>
          </w:tcPr>
          <w:p w14:paraId="475AAE78">
            <w:pPr>
              <w:widowControl/>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满足国家标准</w:t>
            </w:r>
          </w:p>
        </w:tc>
      </w:tr>
      <w:tr w14:paraId="53C4F1AF">
        <w:tblPrEx>
          <w:tblCellMar>
            <w:top w:w="0" w:type="dxa"/>
            <w:left w:w="108" w:type="dxa"/>
            <w:bottom w:w="0" w:type="dxa"/>
            <w:right w:w="108" w:type="dxa"/>
          </w:tblCellMar>
        </w:tblPrEx>
        <w:trPr>
          <w:trHeight w:val="276" w:hRule="atLeast"/>
        </w:trPr>
        <w:tc>
          <w:tcPr>
            <w:tcW w:w="278" w:type="pct"/>
            <w:tcBorders>
              <w:top w:val="nil"/>
              <w:left w:val="single" w:color="auto" w:sz="4" w:space="0"/>
              <w:bottom w:val="single" w:color="auto" w:sz="4" w:space="0"/>
              <w:right w:val="single" w:color="auto" w:sz="4" w:space="0"/>
            </w:tcBorders>
            <w:noWrap w:val="0"/>
            <w:vAlign w:val="center"/>
          </w:tcPr>
          <w:p w14:paraId="6C7A38C6">
            <w:pPr>
              <w:widowControl/>
              <w:jc w:val="center"/>
              <w:rPr>
                <w:rFonts w:hint="eastAsia" w:ascii="仿宋" w:hAnsi="仿宋" w:eastAsia="仿宋" w:cs="仿宋"/>
                <w:kern w:val="0"/>
                <w:szCs w:val="21"/>
              </w:rPr>
            </w:pPr>
            <w:r>
              <w:rPr>
                <w:rFonts w:hint="eastAsia" w:ascii="仿宋" w:hAnsi="仿宋" w:eastAsia="仿宋" w:cs="仿宋"/>
                <w:kern w:val="0"/>
                <w:szCs w:val="21"/>
              </w:rPr>
              <w:t>2</w:t>
            </w:r>
          </w:p>
        </w:tc>
        <w:tc>
          <w:tcPr>
            <w:tcW w:w="377" w:type="pct"/>
            <w:tcBorders>
              <w:top w:val="nil"/>
              <w:left w:val="nil"/>
              <w:bottom w:val="single" w:color="auto" w:sz="4" w:space="0"/>
              <w:right w:val="single" w:color="auto" w:sz="4" w:space="0"/>
            </w:tcBorders>
            <w:noWrap w:val="0"/>
            <w:vAlign w:val="center"/>
          </w:tcPr>
          <w:p w14:paraId="1509D112">
            <w:pPr>
              <w:widowControl/>
              <w:jc w:val="center"/>
              <w:rPr>
                <w:rFonts w:hint="eastAsia" w:ascii="仿宋" w:hAnsi="仿宋" w:eastAsia="仿宋" w:cs="仿宋"/>
                <w:kern w:val="0"/>
                <w:szCs w:val="21"/>
              </w:rPr>
            </w:pPr>
            <w:r>
              <w:rPr>
                <w:rFonts w:hint="eastAsia" w:ascii="仿宋" w:hAnsi="仿宋" w:eastAsia="仿宋" w:cs="仿宋"/>
                <w:kern w:val="0"/>
                <w:szCs w:val="21"/>
              </w:rPr>
              <w:t>库内温度</w:t>
            </w:r>
          </w:p>
        </w:tc>
        <w:tc>
          <w:tcPr>
            <w:tcW w:w="868" w:type="pct"/>
            <w:tcBorders>
              <w:top w:val="nil"/>
              <w:left w:val="nil"/>
              <w:bottom w:val="single" w:color="auto" w:sz="4" w:space="0"/>
              <w:right w:val="single" w:color="auto" w:sz="4" w:space="0"/>
            </w:tcBorders>
            <w:noWrap w:val="0"/>
            <w:vAlign w:val="center"/>
          </w:tcPr>
          <w:p w14:paraId="103E7D55">
            <w:pPr>
              <w:widowControl/>
              <w:jc w:val="center"/>
              <w:rPr>
                <w:rFonts w:hint="eastAsia" w:ascii="仿宋" w:hAnsi="仿宋" w:eastAsia="仿宋" w:cs="仿宋"/>
                <w:kern w:val="0"/>
                <w:sz w:val="21"/>
                <w:szCs w:val="21"/>
              </w:rPr>
            </w:pPr>
            <w:r>
              <w:rPr>
                <w:rFonts w:hint="eastAsia" w:ascii="仿宋" w:hAnsi="仿宋" w:eastAsia="仿宋" w:cs="仿宋"/>
                <w:sz w:val="21"/>
                <w:szCs w:val="21"/>
              </w:rPr>
              <w:t>2～8度</w:t>
            </w:r>
          </w:p>
        </w:tc>
        <w:tc>
          <w:tcPr>
            <w:tcW w:w="868" w:type="pct"/>
            <w:tcBorders>
              <w:top w:val="nil"/>
              <w:left w:val="nil"/>
              <w:bottom w:val="single" w:color="auto" w:sz="4" w:space="0"/>
              <w:right w:val="single" w:color="auto" w:sz="4" w:space="0"/>
            </w:tcBorders>
            <w:noWrap w:val="0"/>
            <w:vAlign w:val="center"/>
          </w:tcPr>
          <w:p w14:paraId="7414D833">
            <w:pPr>
              <w:pStyle w:val="55"/>
              <w:keepNext w:val="0"/>
              <w:keepLines w:val="0"/>
              <w:widowControl/>
              <w:suppressLineNumbers w:val="0"/>
              <w:jc w:val="center"/>
              <w:rPr>
                <w:rFonts w:hint="eastAsia" w:ascii="仿宋" w:hAnsi="仿宋" w:eastAsia="仿宋" w:cs="仿宋"/>
                <w:kern w:val="0"/>
                <w:sz w:val="21"/>
                <w:szCs w:val="21"/>
              </w:rPr>
            </w:pPr>
            <w:r>
              <w:rPr>
                <w:rFonts w:hint="eastAsia" w:ascii="仿宋" w:hAnsi="仿宋" w:eastAsia="仿宋" w:cs="仿宋"/>
                <w:sz w:val="21"/>
                <w:szCs w:val="21"/>
              </w:rPr>
              <w:t>2～8度</w:t>
            </w:r>
          </w:p>
        </w:tc>
        <w:tc>
          <w:tcPr>
            <w:tcW w:w="868" w:type="pct"/>
            <w:tcBorders>
              <w:top w:val="nil"/>
              <w:left w:val="single" w:color="auto" w:sz="4" w:space="0"/>
              <w:bottom w:val="single" w:color="auto" w:sz="4" w:space="0"/>
              <w:right w:val="single" w:color="auto" w:sz="4" w:space="0"/>
            </w:tcBorders>
            <w:noWrap w:val="0"/>
            <w:vAlign w:val="center"/>
          </w:tcPr>
          <w:p w14:paraId="45BA9EE0">
            <w:pPr>
              <w:pStyle w:val="55"/>
              <w:keepNext w:val="0"/>
              <w:keepLines w:val="0"/>
              <w:widowControl/>
              <w:suppressLineNumbers w:val="0"/>
              <w:jc w:val="center"/>
              <w:rPr>
                <w:rFonts w:hint="eastAsia" w:ascii="仿宋" w:hAnsi="仿宋" w:eastAsia="仿宋" w:cs="仿宋"/>
                <w:kern w:val="0"/>
                <w:sz w:val="21"/>
                <w:szCs w:val="21"/>
              </w:rPr>
            </w:pPr>
            <w:r>
              <w:rPr>
                <w:rFonts w:hint="eastAsia" w:ascii="仿宋" w:hAnsi="仿宋" w:eastAsia="仿宋" w:cs="仿宋"/>
                <w:sz w:val="21"/>
                <w:szCs w:val="21"/>
              </w:rPr>
              <w:t>2～8度</w:t>
            </w:r>
          </w:p>
        </w:tc>
        <w:tc>
          <w:tcPr>
            <w:tcW w:w="868" w:type="pct"/>
            <w:tcBorders>
              <w:top w:val="nil"/>
              <w:left w:val="single" w:color="auto" w:sz="4" w:space="0"/>
              <w:bottom w:val="single" w:color="auto" w:sz="4" w:space="0"/>
              <w:right w:val="single" w:color="auto" w:sz="4" w:space="0"/>
            </w:tcBorders>
            <w:noWrap w:val="0"/>
            <w:vAlign w:val="center"/>
          </w:tcPr>
          <w:p w14:paraId="032E4B10">
            <w:pPr>
              <w:pStyle w:val="55"/>
              <w:keepNext w:val="0"/>
              <w:keepLines w:val="0"/>
              <w:widowControl/>
              <w:suppressLineNumbers w:val="0"/>
              <w:jc w:val="center"/>
              <w:rPr>
                <w:rFonts w:hint="eastAsia" w:ascii="仿宋" w:hAnsi="仿宋" w:eastAsia="仿宋" w:cs="仿宋"/>
                <w:kern w:val="0"/>
                <w:sz w:val="21"/>
                <w:szCs w:val="21"/>
              </w:rPr>
            </w:pPr>
            <w:r>
              <w:rPr>
                <w:rFonts w:hint="eastAsia" w:ascii="仿宋" w:hAnsi="仿宋" w:eastAsia="仿宋" w:cs="仿宋"/>
                <w:sz w:val="21"/>
                <w:szCs w:val="21"/>
              </w:rPr>
              <w:t>0～5度</w:t>
            </w:r>
          </w:p>
        </w:tc>
        <w:tc>
          <w:tcPr>
            <w:tcW w:w="870" w:type="pct"/>
            <w:tcBorders>
              <w:top w:val="nil"/>
              <w:left w:val="nil"/>
              <w:bottom w:val="single" w:color="auto" w:sz="4" w:space="0"/>
              <w:right w:val="single" w:color="auto" w:sz="4" w:space="0"/>
            </w:tcBorders>
            <w:noWrap w:val="0"/>
            <w:vAlign w:val="center"/>
          </w:tcPr>
          <w:p w14:paraId="19D940AC">
            <w:pPr>
              <w:pStyle w:val="55"/>
              <w:keepNext w:val="0"/>
              <w:keepLines w:val="0"/>
              <w:widowControl/>
              <w:suppressLineNumbers w:val="0"/>
              <w:jc w:val="center"/>
              <w:rPr>
                <w:rFonts w:hint="eastAsia" w:ascii="仿宋" w:hAnsi="仿宋" w:eastAsia="仿宋" w:cs="仿宋"/>
                <w:kern w:val="0"/>
                <w:sz w:val="21"/>
                <w:szCs w:val="21"/>
              </w:rPr>
            </w:pPr>
            <w:r>
              <w:rPr>
                <w:rFonts w:hint="eastAsia" w:ascii="仿宋" w:hAnsi="仿宋" w:eastAsia="仿宋" w:cs="仿宋"/>
                <w:sz w:val="21"/>
                <w:szCs w:val="21"/>
              </w:rPr>
              <w:t>-15～-18度</w:t>
            </w:r>
          </w:p>
        </w:tc>
      </w:tr>
      <w:tr w14:paraId="25782FC7">
        <w:tblPrEx>
          <w:tblCellMar>
            <w:top w:w="0" w:type="dxa"/>
            <w:left w:w="108" w:type="dxa"/>
            <w:bottom w:w="0" w:type="dxa"/>
            <w:right w:w="108" w:type="dxa"/>
          </w:tblCellMar>
        </w:tblPrEx>
        <w:trPr>
          <w:trHeight w:val="276" w:hRule="atLeast"/>
        </w:trPr>
        <w:tc>
          <w:tcPr>
            <w:tcW w:w="278" w:type="pct"/>
            <w:tcBorders>
              <w:top w:val="nil"/>
              <w:left w:val="single" w:color="auto" w:sz="4" w:space="0"/>
              <w:bottom w:val="single" w:color="auto" w:sz="4" w:space="0"/>
              <w:right w:val="single" w:color="auto" w:sz="4" w:space="0"/>
            </w:tcBorders>
            <w:noWrap w:val="0"/>
            <w:vAlign w:val="center"/>
          </w:tcPr>
          <w:p w14:paraId="7B027507">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377" w:type="pct"/>
            <w:tcBorders>
              <w:top w:val="nil"/>
              <w:left w:val="nil"/>
              <w:bottom w:val="single" w:color="auto" w:sz="4" w:space="0"/>
              <w:right w:val="single" w:color="auto" w:sz="4" w:space="0"/>
            </w:tcBorders>
            <w:noWrap w:val="0"/>
            <w:vAlign w:val="center"/>
          </w:tcPr>
          <w:p w14:paraId="13B2D14D">
            <w:pPr>
              <w:widowControl/>
              <w:jc w:val="center"/>
              <w:rPr>
                <w:rFonts w:hint="eastAsia" w:ascii="仿宋" w:hAnsi="仿宋" w:eastAsia="仿宋" w:cs="仿宋"/>
                <w:kern w:val="0"/>
                <w:szCs w:val="21"/>
              </w:rPr>
            </w:pPr>
            <w:r>
              <w:rPr>
                <w:rFonts w:hint="eastAsia" w:ascii="仿宋" w:hAnsi="仿宋" w:eastAsia="仿宋" w:cs="仿宋"/>
                <w:kern w:val="0"/>
                <w:szCs w:val="21"/>
              </w:rPr>
              <w:t>库内湿度</w:t>
            </w:r>
          </w:p>
        </w:tc>
        <w:tc>
          <w:tcPr>
            <w:tcW w:w="868" w:type="pct"/>
            <w:tcBorders>
              <w:top w:val="nil"/>
              <w:left w:val="nil"/>
              <w:bottom w:val="single" w:color="auto" w:sz="4" w:space="0"/>
              <w:right w:val="single" w:color="auto" w:sz="4" w:space="0"/>
            </w:tcBorders>
            <w:noWrap w:val="0"/>
            <w:vAlign w:val="center"/>
          </w:tcPr>
          <w:p w14:paraId="0F2D193A">
            <w:pPr>
              <w:widowControl/>
              <w:jc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符合国标</w:t>
            </w:r>
          </w:p>
        </w:tc>
        <w:tc>
          <w:tcPr>
            <w:tcW w:w="868" w:type="pct"/>
            <w:tcBorders>
              <w:top w:val="nil"/>
              <w:left w:val="nil"/>
              <w:bottom w:val="single" w:color="auto" w:sz="4" w:space="0"/>
              <w:right w:val="single" w:color="auto" w:sz="4" w:space="0"/>
            </w:tcBorders>
            <w:noWrap w:val="0"/>
            <w:vAlign w:val="center"/>
          </w:tcPr>
          <w:p w14:paraId="60832062">
            <w:pPr>
              <w:widowControl/>
              <w:jc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符合国标</w:t>
            </w:r>
          </w:p>
        </w:tc>
        <w:tc>
          <w:tcPr>
            <w:tcW w:w="868" w:type="pct"/>
            <w:tcBorders>
              <w:top w:val="nil"/>
              <w:left w:val="single" w:color="auto" w:sz="4" w:space="0"/>
              <w:bottom w:val="single" w:color="auto" w:sz="4" w:space="0"/>
              <w:right w:val="single" w:color="auto" w:sz="4" w:space="0"/>
            </w:tcBorders>
            <w:noWrap w:val="0"/>
            <w:vAlign w:val="center"/>
          </w:tcPr>
          <w:p w14:paraId="7632DE4E">
            <w:pPr>
              <w:widowControl/>
              <w:jc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符合国标</w:t>
            </w:r>
          </w:p>
        </w:tc>
        <w:tc>
          <w:tcPr>
            <w:tcW w:w="868" w:type="pct"/>
            <w:tcBorders>
              <w:top w:val="nil"/>
              <w:left w:val="nil"/>
              <w:bottom w:val="single" w:color="auto" w:sz="4" w:space="0"/>
              <w:right w:val="single" w:color="auto" w:sz="4" w:space="0"/>
            </w:tcBorders>
            <w:noWrap w:val="0"/>
            <w:vAlign w:val="center"/>
          </w:tcPr>
          <w:p w14:paraId="6509CF42">
            <w:pPr>
              <w:widowControl/>
              <w:jc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符合国标</w:t>
            </w:r>
          </w:p>
        </w:tc>
        <w:tc>
          <w:tcPr>
            <w:tcW w:w="870" w:type="pct"/>
            <w:tcBorders>
              <w:top w:val="nil"/>
              <w:left w:val="nil"/>
              <w:bottom w:val="single" w:color="auto" w:sz="4" w:space="0"/>
              <w:right w:val="single" w:color="auto" w:sz="4" w:space="0"/>
            </w:tcBorders>
            <w:noWrap w:val="0"/>
            <w:vAlign w:val="center"/>
          </w:tcPr>
          <w:p w14:paraId="0FA4F114">
            <w:pPr>
              <w:widowControl/>
              <w:jc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符合国标</w:t>
            </w:r>
          </w:p>
        </w:tc>
      </w:tr>
      <w:tr w14:paraId="601F71B2">
        <w:tblPrEx>
          <w:tblCellMar>
            <w:top w:w="0" w:type="dxa"/>
            <w:left w:w="108" w:type="dxa"/>
            <w:bottom w:w="0" w:type="dxa"/>
            <w:right w:w="108" w:type="dxa"/>
          </w:tblCellMar>
        </w:tblPrEx>
        <w:trPr>
          <w:trHeight w:val="720" w:hRule="atLeast"/>
        </w:trPr>
        <w:tc>
          <w:tcPr>
            <w:tcW w:w="278" w:type="pct"/>
            <w:tcBorders>
              <w:top w:val="nil"/>
              <w:left w:val="single" w:color="auto" w:sz="4" w:space="0"/>
              <w:bottom w:val="single" w:color="auto" w:sz="4" w:space="0"/>
              <w:right w:val="single" w:color="auto" w:sz="4" w:space="0"/>
            </w:tcBorders>
            <w:noWrap w:val="0"/>
            <w:vAlign w:val="center"/>
          </w:tcPr>
          <w:p w14:paraId="36CF9933">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4</w:t>
            </w:r>
          </w:p>
        </w:tc>
        <w:tc>
          <w:tcPr>
            <w:tcW w:w="377" w:type="pct"/>
            <w:tcBorders>
              <w:top w:val="nil"/>
              <w:left w:val="nil"/>
              <w:bottom w:val="single" w:color="auto" w:sz="4" w:space="0"/>
              <w:right w:val="single" w:color="auto" w:sz="4" w:space="0"/>
            </w:tcBorders>
            <w:noWrap w:val="0"/>
            <w:vAlign w:val="center"/>
          </w:tcPr>
          <w:p w14:paraId="61DC94BC">
            <w:pPr>
              <w:widowControl/>
              <w:jc w:val="center"/>
              <w:rPr>
                <w:rFonts w:hint="eastAsia" w:ascii="仿宋" w:hAnsi="仿宋" w:eastAsia="仿宋" w:cs="仿宋"/>
                <w:kern w:val="0"/>
                <w:szCs w:val="21"/>
              </w:rPr>
            </w:pPr>
            <w:r>
              <w:rPr>
                <w:rFonts w:hint="eastAsia" w:ascii="仿宋" w:hAnsi="仿宋" w:eastAsia="仿宋" w:cs="仿宋"/>
                <w:kern w:val="0"/>
                <w:szCs w:val="21"/>
              </w:rPr>
              <w:t>库体尺寸</w:t>
            </w:r>
          </w:p>
          <w:p w14:paraId="68A43001">
            <w:pPr>
              <w:widowControl/>
              <w:jc w:val="center"/>
              <w:rPr>
                <w:rFonts w:hint="default" w:ascii="仿宋" w:hAnsi="仿宋" w:eastAsia="仿宋" w:cs="仿宋"/>
                <w:kern w:val="0"/>
                <w:szCs w:val="21"/>
                <w:lang w:val="en-US" w:eastAsia="zh-CN"/>
              </w:rPr>
            </w:pPr>
            <w:r>
              <w:rPr>
                <w:rFonts w:hint="eastAsia" w:ascii="仿宋" w:hAnsi="仿宋" w:eastAsia="仿宋" w:cs="仿宋"/>
                <w:kern w:val="0"/>
                <w:szCs w:val="21"/>
              </w:rPr>
              <w:t>（mm）</w:t>
            </w:r>
            <w:r>
              <w:rPr>
                <w:rFonts w:hint="eastAsia" w:ascii="仿宋" w:hAnsi="仿宋" w:eastAsia="仿宋" w:cs="仿宋"/>
                <w:kern w:val="0"/>
                <w:szCs w:val="21"/>
                <w:lang w:eastAsia="zh-CN"/>
              </w:rPr>
              <w:t>，</w:t>
            </w:r>
            <w:r>
              <w:rPr>
                <w:rFonts w:hint="eastAsia" w:ascii="仿宋" w:hAnsi="仿宋" w:eastAsia="仿宋" w:cs="仿宋"/>
                <w:kern w:val="0"/>
                <w:szCs w:val="21"/>
                <w:lang w:val="en-US" w:eastAsia="zh-CN"/>
              </w:rPr>
              <w:t>具体按实测量</w:t>
            </w:r>
          </w:p>
        </w:tc>
        <w:tc>
          <w:tcPr>
            <w:tcW w:w="868" w:type="pct"/>
            <w:tcBorders>
              <w:top w:val="nil"/>
              <w:left w:val="nil"/>
              <w:bottom w:val="single" w:color="auto" w:sz="4" w:space="0"/>
              <w:right w:val="single" w:color="auto" w:sz="4" w:space="0"/>
            </w:tcBorders>
            <w:noWrap w:val="0"/>
            <w:vAlign w:val="center"/>
          </w:tcPr>
          <w:p w14:paraId="4CE6CBFA">
            <w:pPr>
              <w:pStyle w:val="55"/>
              <w:keepNext w:val="0"/>
              <w:keepLines w:val="0"/>
              <w:widowControl/>
              <w:suppressLineNumbers w:val="0"/>
              <w:jc w:val="center"/>
              <w:rPr>
                <w:rFonts w:hint="eastAsia" w:ascii="仿宋" w:hAnsi="仿宋" w:eastAsia="仿宋" w:cs="仿宋"/>
                <w:sz w:val="21"/>
                <w:szCs w:val="21"/>
              </w:rPr>
            </w:pPr>
            <w:r>
              <w:rPr>
                <w:rFonts w:hint="eastAsia" w:ascii="仿宋" w:hAnsi="仿宋" w:eastAsia="仿宋" w:cs="仿宋"/>
                <w:sz w:val="21"/>
                <w:szCs w:val="21"/>
              </w:rPr>
              <w:t>3400*2500*2200</w:t>
            </w:r>
          </w:p>
          <w:p w14:paraId="6FD61DC7">
            <w:pPr>
              <w:widowControl/>
              <w:jc w:val="center"/>
              <w:rPr>
                <w:rFonts w:hint="eastAsia" w:ascii="仿宋" w:hAnsi="仿宋" w:eastAsia="仿宋" w:cs="仿宋"/>
                <w:kern w:val="0"/>
                <w:sz w:val="21"/>
                <w:szCs w:val="21"/>
              </w:rPr>
            </w:pPr>
          </w:p>
        </w:tc>
        <w:tc>
          <w:tcPr>
            <w:tcW w:w="868" w:type="pct"/>
            <w:tcBorders>
              <w:top w:val="nil"/>
              <w:left w:val="nil"/>
              <w:bottom w:val="single" w:color="auto" w:sz="4" w:space="0"/>
              <w:right w:val="single" w:color="auto" w:sz="4" w:space="0"/>
            </w:tcBorders>
            <w:noWrap w:val="0"/>
            <w:vAlign w:val="center"/>
          </w:tcPr>
          <w:p w14:paraId="415FE50E">
            <w:pPr>
              <w:pStyle w:val="55"/>
              <w:keepNext w:val="0"/>
              <w:keepLines w:val="0"/>
              <w:widowControl/>
              <w:suppressLineNumbers w:val="0"/>
              <w:jc w:val="center"/>
              <w:rPr>
                <w:rFonts w:hint="eastAsia" w:ascii="仿宋" w:hAnsi="仿宋" w:eastAsia="仿宋" w:cs="仿宋"/>
                <w:sz w:val="21"/>
                <w:szCs w:val="21"/>
              </w:rPr>
            </w:pPr>
            <w:r>
              <w:rPr>
                <w:rFonts w:hint="eastAsia" w:ascii="仿宋" w:hAnsi="仿宋" w:eastAsia="仿宋" w:cs="仿宋"/>
                <w:sz w:val="21"/>
                <w:szCs w:val="21"/>
              </w:rPr>
              <w:t>5100*3400*2200</w:t>
            </w:r>
          </w:p>
          <w:p w14:paraId="7FCDD079">
            <w:pPr>
              <w:widowControl/>
              <w:jc w:val="center"/>
              <w:rPr>
                <w:rFonts w:hint="eastAsia" w:ascii="仿宋" w:hAnsi="仿宋" w:eastAsia="仿宋" w:cs="仿宋"/>
                <w:kern w:val="0"/>
                <w:sz w:val="21"/>
                <w:szCs w:val="21"/>
              </w:rPr>
            </w:pPr>
          </w:p>
        </w:tc>
        <w:tc>
          <w:tcPr>
            <w:tcW w:w="868" w:type="pct"/>
            <w:tcBorders>
              <w:top w:val="nil"/>
              <w:left w:val="single" w:color="auto" w:sz="4" w:space="0"/>
              <w:bottom w:val="single" w:color="auto" w:sz="4" w:space="0"/>
              <w:right w:val="single" w:color="auto" w:sz="4" w:space="0"/>
            </w:tcBorders>
            <w:noWrap w:val="0"/>
            <w:vAlign w:val="center"/>
          </w:tcPr>
          <w:p w14:paraId="220C6547">
            <w:pPr>
              <w:pStyle w:val="55"/>
              <w:keepNext w:val="0"/>
              <w:keepLines w:val="0"/>
              <w:widowControl/>
              <w:suppressLineNumbers w:val="0"/>
              <w:jc w:val="center"/>
              <w:rPr>
                <w:rFonts w:hint="eastAsia" w:ascii="仿宋" w:hAnsi="仿宋" w:eastAsia="仿宋" w:cs="仿宋"/>
                <w:sz w:val="21"/>
                <w:szCs w:val="21"/>
              </w:rPr>
            </w:pPr>
            <w:r>
              <w:rPr>
                <w:rFonts w:hint="eastAsia" w:ascii="仿宋" w:hAnsi="仿宋" w:eastAsia="仿宋" w:cs="仿宋"/>
                <w:sz w:val="21"/>
                <w:szCs w:val="21"/>
              </w:rPr>
              <w:t>7250*4000*2200</w:t>
            </w:r>
          </w:p>
          <w:p w14:paraId="20EEBC5C">
            <w:pPr>
              <w:widowControl/>
              <w:jc w:val="center"/>
              <w:rPr>
                <w:rFonts w:hint="eastAsia" w:ascii="仿宋" w:hAnsi="仿宋" w:eastAsia="仿宋" w:cs="仿宋"/>
                <w:kern w:val="0"/>
                <w:sz w:val="21"/>
                <w:szCs w:val="21"/>
              </w:rPr>
            </w:pPr>
          </w:p>
        </w:tc>
        <w:tc>
          <w:tcPr>
            <w:tcW w:w="868" w:type="pct"/>
            <w:tcBorders>
              <w:top w:val="nil"/>
              <w:left w:val="nil"/>
              <w:bottom w:val="single" w:color="auto" w:sz="4" w:space="0"/>
              <w:right w:val="single" w:color="auto" w:sz="4" w:space="0"/>
            </w:tcBorders>
            <w:noWrap w:val="0"/>
            <w:vAlign w:val="center"/>
          </w:tcPr>
          <w:p w14:paraId="5D7F0DD4">
            <w:pPr>
              <w:pStyle w:val="55"/>
              <w:keepNext w:val="0"/>
              <w:keepLines w:val="0"/>
              <w:widowControl/>
              <w:suppressLineNumbers w:val="0"/>
              <w:rPr>
                <w:rFonts w:hint="eastAsia" w:ascii="仿宋" w:hAnsi="仿宋" w:eastAsia="仿宋" w:cs="仿宋"/>
                <w:sz w:val="21"/>
                <w:szCs w:val="21"/>
              </w:rPr>
            </w:pPr>
            <w:r>
              <w:rPr>
                <w:rFonts w:hint="eastAsia" w:ascii="仿宋" w:hAnsi="仿宋" w:eastAsia="仿宋" w:cs="仿宋"/>
                <w:sz w:val="21"/>
                <w:szCs w:val="21"/>
              </w:rPr>
              <w:t>4000*2500*2500</w:t>
            </w:r>
          </w:p>
          <w:p w14:paraId="2C38044F">
            <w:pPr>
              <w:widowControl/>
              <w:jc w:val="center"/>
              <w:rPr>
                <w:rFonts w:hint="eastAsia" w:ascii="仿宋" w:hAnsi="仿宋" w:eastAsia="仿宋" w:cs="仿宋"/>
                <w:kern w:val="0"/>
                <w:sz w:val="21"/>
                <w:szCs w:val="21"/>
              </w:rPr>
            </w:pPr>
          </w:p>
        </w:tc>
        <w:tc>
          <w:tcPr>
            <w:tcW w:w="870" w:type="pct"/>
            <w:tcBorders>
              <w:top w:val="nil"/>
              <w:left w:val="nil"/>
              <w:bottom w:val="single" w:color="auto" w:sz="4" w:space="0"/>
              <w:right w:val="single" w:color="auto" w:sz="4" w:space="0"/>
            </w:tcBorders>
            <w:noWrap w:val="0"/>
            <w:vAlign w:val="center"/>
          </w:tcPr>
          <w:p w14:paraId="7EDDBB53">
            <w:pPr>
              <w:pStyle w:val="55"/>
              <w:keepNext w:val="0"/>
              <w:keepLines w:val="0"/>
              <w:widowControl/>
              <w:suppressLineNumbers w:val="0"/>
              <w:rPr>
                <w:rFonts w:hint="eastAsia" w:ascii="仿宋" w:hAnsi="仿宋" w:eastAsia="仿宋" w:cs="仿宋"/>
                <w:sz w:val="21"/>
                <w:szCs w:val="21"/>
              </w:rPr>
            </w:pPr>
            <w:r>
              <w:rPr>
                <w:rFonts w:hint="eastAsia" w:ascii="仿宋" w:hAnsi="仿宋" w:eastAsia="仿宋" w:cs="仿宋"/>
                <w:sz w:val="21"/>
                <w:szCs w:val="21"/>
              </w:rPr>
              <w:t>4000*2500*2500</w:t>
            </w:r>
          </w:p>
          <w:p w14:paraId="6995BAEF">
            <w:pPr>
              <w:widowControl/>
              <w:jc w:val="center"/>
              <w:rPr>
                <w:rFonts w:hint="eastAsia" w:ascii="仿宋" w:hAnsi="仿宋" w:eastAsia="仿宋" w:cs="仿宋"/>
                <w:kern w:val="0"/>
                <w:sz w:val="21"/>
                <w:szCs w:val="21"/>
              </w:rPr>
            </w:pPr>
          </w:p>
        </w:tc>
      </w:tr>
      <w:tr w14:paraId="2E0BBAD7">
        <w:tblPrEx>
          <w:tblCellMar>
            <w:top w:w="0" w:type="dxa"/>
            <w:left w:w="108" w:type="dxa"/>
            <w:bottom w:w="0" w:type="dxa"/>
            <w:right w:w="108" w:type="dxa"/>
          </w:tblCellMar>
        </w:tblPrEx>
        <w:trPr>
          <w:trHeight w:val="276" w:hRule="atLeast"/>
        </w:trPr>
        <w:tc>
          <w:tcPr>
            <w:tcW w:w="278" w:type="pct"/>
            <w:tcBorders>
              <w:top w:val="single" w:color="auto" w:sz="4" w:space="0"/>
              <w:left w:val="single" w:color="auto" w:sz="4" w:space="0"/>
              <w:bottom w:val="single" w:color="auto" w:sz="4" w:space="0"/>
              <w:right w:val="single" w:color="auto" w:sz="4" w:space="0"/>
            </w:tcBorders>
            <w:noWrap w:val="0"/>
            <w:vAlign w:val="center"/>
          </w:tcPr>
          <w:p w14:paraId="4D10668F">
            <w:pPr>
              <w:widowControl/>
              <w:jc w:val="center"/>
              <w:rPr>
                <w:rFonts w:hint="eastAsia" w:ascii="仿宋" w:hAnsi="仿宋" w:eastAsia="仿宋" w:cs="仿宋"/>
                <w:kern w:val="0"/>
                <w:szCs w:val="21"/>
              </w:rPr>
            </w:pPr>
            <w:r>
              <w:rPr>
                <w:rFonts w:hint="eastAsia" w:ascii="仿宋" w:hAnsi="仿宋" w:eastAsia="仿宋" w:cs="仿宋"/>
                <w:kern w:val="0"/>
                <w:szCs w:val="21"/>
              </w:rPr>
              <w:t>5</w:t>
            </w:r>
          </w:p>
        </w:tc>
        <w:tc>
          <w:tcPr>
            <w:tcW w:w="377" w:type="pct"/>
            <w:tcBorders>
              <w:top w:val="single" w:color="auto" w:sz="4" w:space="0"/>
              <w:left w:val="nil"/>
              <w:bottom w:val="single" w:color="auto" w:sz="4" w:space="0"/>
              <w:right w:val="single" w:color="auto" w:sz="4" w:space="0"/>
            </w:tcBorders>
            <w:noWrap w:val="0"/>
            <w:vAlign w:val="center"/>
          </w:tcPr>
          <w:p w14:paraId="77B9E0D6">
            <w:pPr>
              <w:widowControl/>
              <w:jc w:val="center"/>
              <w:rPr>
                <w:rFonts w:hint="eastAsia" w:ascii="仿宋" w:hAnsi="仿宋" w:eastAsia="仿宋" w:cs="仿宋"/>
                <w:kern w:val="0"/>
                <w:szCs w:val="21"/>
              </w:rPr>
            </w:pPr>
            <w:r>
              <w:rPr>
                <w:rFonts w:hint="eastAsia" w:ascii="仿宋" w:hAnsi="仿宋" w:eastAsia="仿宋" w:cs="仿宋"/>
                <w:kern w:val="0"/>
                <w:szCs w:val="21"/>
              </w:rPr>
              <w:t>库内照明</w:t>
            </w:r>
          </w:p>
        </w:tc>
        <w:tc>
          <w:tcPr>
            <w:tcW w:w="4344" w:type="pct"/>
            <w:gridSpan w:val="5"/>
            <w:tcBorders>
              <w:top w:val="single" w:color="auto" w:sz="4" w:space="0"/>
              <w:left w:val="nil"/>
              <w:bottom w:val="single" w:color="auto" w:sz="4" w:space="0"/>
              <w:right w:val="single" w:color="auto" w:sz="4" w:space="0"/>
            </w:tcBorders>
            <w:noWrap w:val="0"/>
            <w:vAlign w:val="center"/>
          </w:tcPr>
          <w:p w14:paraId="5E561CB0">
            <w:pPr>
              <w:widowControl/>
              <w:jc w:val="center"/>
              <w:rPr>
                <w:rFonts w:hint="eastAsia" w:ascii="仿宋" w:hAnsi="仿宋" w:eastAsia="仿宋" w:cs="仿宋"/>
                <w:kern w:val="0"/>
                <w:szCs w:val="21"/>
              </w:rPr>
            </w:pPr>
            <w:r>
              <w:rPr>
                <w:rFonts w:hint="eastAsia" w:ascii="仿宋" w:hAnsi="仿宋" w:eastAsia="仿宋" w:cs="仿宋"/>
                <w:kern w:val="0"/>
                <w:szCs w:val="21"/>
                <w:lang w:val="en-US" w:eastAsia="zh-CN"/>
              </w:rPr>
              <w:t>更换成</w:t>
            </w:r>
            <w:r>
              <w:rPr>
                <w:rFonts w:hint="eastAsia" w:ascii="仿宋" w:hAnsi="仿宋" w:eastAsia="仿宋" w:cs="仿宋"/>
                <w:kern w:val="0"/>
                <w:szCs w:val="21"/>
              </w:rPr>
              <w:t>LED三防冷库专用灯，并配停电应急灯，照明度适宜</w:t>
            </w:r>
          </w:p>
        </w:tc>
      </w:tr>
      <w:tr w14:paraId="55E53C0C">
        <w:tblPrEx>
          <w:tblCellMar>
            <w:top w:w="0" w:type="dxa"/>
            <w:left w:w="108" w:type="dxa"/>
            <w:bottom w:w="0" w:type="dxa"/>
            <w:right w:w="108" w:type="dxa"/>
          </w:tblCellMar>
        </w:tblPrEx>
        <w:trPr>
          <w:trHeight w:val="1548" w:hRule="atLeast"/>
        </w:trPr>
        <w:tc>
          <w:tcPr>
            <w:tcW w:w="278" w:type="pct"/>
            <w:tcBorders>
              <w:top w:val="single" w:color="auto" w:sz="4" w:space="0"/>
              <w:left w:val="single" w:color="auto" w:sz="4" w:space="0"/>
              <w:bottom w:val="single" w:color="auto" w:sz="4" w:space="0"/>
              <w:right w:val="single" w:color="auto" w:sz="4" w:space="0"/>
            </w:tcBorders>
            <w:noWrap w:val="0"/>
            <w:vAlign w:val="center"/>
          </w:tcPr>
          <w:p w14:paraId="279079E0">
            <w:pPr>
              <w:widowControl/>
              <w:jc w:val="center"/>
              <w:rPr>
                <w:rFonts w:hint="eastAsia" w:ascii="仿宋" w:hAnsi="仿宋" w:eastAsia="仿宋" w:cs="仿宋"/>
                <w:kern w:val="0"/>
                <w:szCs w:val="21"/>
              </w:rPr>
            </w:pPr>
            <w:r>
              <w:rPr>
                <w:rFonts w:hint="eastAsia" w:ascii="仿宋" w:hAnsi="仿宋" w:eastAsia="仿宋" w:cs="仿宋"/>
                <w:kern w:val="0"/>
                <w:szCs w:val="21"/>
              </w:rPr>
              <w:t>6</w:t>
            </w:r>
          </w:p>
        </w:tc>
        <w:tc>
          <w:tcPr>
            <w:tcW w:w="377" w:type="pct"/>
            <w:tcBorders>
              <w:top w:val="single" w:color="auto" w:sz="4" w:space="0"/>
              <w:left w:val="nil"/>
              <w:bottom w:val="single" w:color="auto" w:sz="4" w:space="0"/>
              <w:right w:val="single" w:color="auto" w:sz="4" w:space="0"/>
            </w:tcBorders>
            <w:noWrap w:val="0"/>
            <w:vAlign w:val="center"/>
          </w:tcPr>
          <w:p w14:paraId="6943CE50">
            <w:pPr>
              <w:widowControl/>
              <w:jc w:val="center"/>
              <w:rPr>
                <w:rFonts w:hint="eastAsia" w:ascii="仿宋" w:hAnsi="仿宋" w:eastAsia="仿宋" w:cs="仿宋"/>
                <w:kern w:val="0"/>
                <w:szCs w:val="21"/>
              </w:rPr>
            </w:pPr>
            <w:r>
              <w:rPr>
                <w:rFonts w:hint="eastAsia" w:ascii="仿宋" w:hAnsi="仿宋" w:eastAsia="仿宋" w:cs="仿宋"/>
                <w:kern w:val="0"/>
                <w:szCs w:val="21"/>
              </w:rPr>
              <w:t>围护结构</w:t>
            </w:r>
          </w:p>
        </w:tc>
        <w:tc>
          <w:tcPr>
            <w:tcW w:w="4344" w:type="pct"/>
            <w:gridSpan w:val="5"/>
            <w:tcBorders>
              <w:top w:val="single" w:color="auto" w:sz="4" w:space="0"/>
              <w:left w:val="nil"/>
              <w:bottom w:val="single" w:color="auto" w:sz="4" w:space="0"/>
              <w:right w:val="single" w:color="auto" w:sz="4" w:space="0"/>
            </w:tcBorders>
            <w:noWrap w:val="0"/>
            <w:vAlign w:val="center"/>
          </w:tcPr>
          <w:p w14:paraId="6E340522">
            <w:pPr>
              <w:widowControl/>
              <w:jc w:val="left"/>
              <w:rPr>
                <w:rFonts w:hint="eastAsia" w:ascii="仿宋" w:hAnsi="仿宋" w:eastAsia="仿宋" w:cs="仿宋"/>
                <w:kern w:val="0"/>
                <w:szCs w:val="21"/>
              </w:rPr>
            </w:pPr>
            <w:r>
              <w:rPr>
                <w:rFonts w:hint="eastAsia" w:ascii="仿宋" w:hAnsi="仿宋" w:eastAsia="仿宋" w:cs="仿宋"/>
                <w:kern w:val="0"/>
                <w:szCs w:val="21"/>
              </w:rPr>
              <w:t>按《冷库设计规范》及最新版GMP（GSP）标准要求，</w:t>
            </w:r>
            <w:r>
              <w:rPr>
                <w:rFonts w:hint="eastAsia" w:ascii="仿宋" w:hAnsi="仿宋" w:eastAsia="仿宋" w:cs="仿宋"/>
                <w:kern w:val="0"/>
                <w:sz w:val="21"/>
                <w:szCs w:val="21"/>
              </w:rPr>
              <w:t>①</w:t>
            </w:r>
            <w:r>
              <w:rPr>
                <w:rFonts w:hint="eastAsia" w:ascii="仿宋" w:hAnsi="仿宋" w:eastAsia="仿宋" w:cs="仿宋"/>
                <w:kern w:val="0"/>
                <w:sz w:val="21"/>
                <w:szCs w:val="21"/>
                <w:lang w:val="en-US" w:eastAsia="zh-CN"/>
              </w:rPr>
              <w:t>检验科</w:t>
            </w:r>
            <w:r>
              <w:rPr>
                <w:rFonts w:hint="eastAsia" w:ascii="仿宋" w:hAnsi="仿宋" w:eastAsia="仿宋" w:cs="仿宋"/>
                <w:sz w:val="21"/>
                <w:szCs w:val="21"/>
                <w:lang w:val="en-US" w:eastAsia="zh-CN"/>
              </w:rPr>
              <w:t>冷库库板材质为100mm厚聚氨酯，双面0.45mm（</w:t>
            </w:r>
            <w:r>
              <w:rPr>
                <w:rFonts w:hint="eastAsia" w:ascii="仿宋" w:hAnsi="仿宋" w:eastAsia="仿宋" w:cs="仿宋"/>
                <w:highlight w:val="none"/>
                <w:lang w:val="en-US" w:eastAsia="zh-CN"/>
              </w:rPr>
              <w:t>±0.05</w:t>
            </w:r>
            <w:r>
              <w:rPr>
                <w:rFonts w:hint="eastAsia" w:ascii="仿宋" w:hAnsi="仿宋" w:eastAsia="仿宋" w:cs="仿宋"/>
                <w:sz w:val="21"/>
                <w:szCs w:val="21"/>
                <w:lang w:val="en-US" w:eastAsia="zh-CN"/>
              </w:rPr>
              <w:t>）厚彩钢夹芯板；②药品冷库及食堂冷库库板材质为100MM厚聚氨酯，双面0.55mm（</w:t>
            </w:r>
            <w:r>
              <w:rPr>
                <w:rFonts w:hint="eastAsia" w:ascii="仿宋" w:hAnsi="仿宋" w:eastAsia="仿宋" w:cs="仿宋"/>
                <w:highlight w:val="none"/>
                <w:lang w:val="en-US" w:eastAsia="zh-CN"/>
              </w:rPr>
              <w:t>±0.05）的</w:t>
            </w:r>
            <w:r>
              <w:rPr>
                <w:rFonts w:hint="eastAsia" w:ascii="仿宋" w:hAnsi="仿宋" w:eastAsia="仿宋" w:cs="仿宋"/>
                <w:sz w:val="21"/>
                <w:szCs w:val="21"/>
                <w:lang w:val="en-US" w:eastAsia="zh-CN"/>
              </w:rPr>
              <w:t>304不锈钢夹芯板。以上更换的库板均</w:t>
            </w:r>
            <w:r>
              <w:rPr>
                <w:rFonts w:hint="eastAsia" w:ascii="仿宋" w:hAnsi="仿宋" w:eastAsia="仿宋" w:cs="仿宋"/>
                <w:sz w:val="21"/>
                <w:szCs w:val="21"/>
                <w:highlight w:val="none"/>
                <w:lang w:val="en-US" w:eastAsia="zh-CN"/>
              </w:rPr>
              <w:t>为B1级防火等级</w:t>
            </w:r>
            <w:r>
              <w:rPr>
                <w:rFonts w:hint="eastAsia" w:ascii="仿宋" w:hAnsi="仿宋" w:eastAsia="仿宋" w:cs="仿宋"/>
                <w:sz w:val="21"/>
                <w:szCs w:val="21"/>
                <w:lang w:val="en-US" w:eastAsia="zh-CN"/>
              </w:rPr>
              <w:t>，</w:t>
            </w:r>
            <w:r>
              <w:rPr>
                <w:rFonts w:hint="eastAsia" w:ascii="仿宋" w:hAnsi="仿宋" w:eastAsia="仿宋" w:cs="仿宋"/>
                <w:highlight w:val="none"/>
                <w:lang w:val="en-US" w:eastAsia="zh-Hans"/>
              </w:rPr>
              <w:t>聚氨酯</w:t>
            </w:r>
            <w:r>
              <w:rPr>
                <w:rFonts w:hint="eastAsia" w:ascii="仿宋" w:hAnsi="仿宋" w:eastAsia="仿宋" w:cs="仿宋"/>
                <w:highlight w:val="none"/>
              </w:rPr>
              <w:t>密度4</w:t>
            </w:r>
            <w:r>
              <w:rPr>
                <w:rFonts w:hint="eastAsia" w:ascii="仿宋" w:hAnsi="仿宋" w:eastAsia="仿宋" w:cs="仿宋"/>
                <w:highlight w:val="none"/>
                <w:lang w:val="en-US" w:eastAsia="zh-CN"/>
              </w:rPr>
              <w:t>0±2</w:t>
            </w:r>
            <w:r>
              <w:rPr>
                <w:rFonts w:hint="eastAsia" w:ascii="仿宋" w:hAnsi="仿宋" w:eastAsia="仿宋" w:cs="仿宋"/>
                <w:highlight w:val="none"/>
              </w:rPr>
              <w:t>kg/</w:t>
            </w:r>
            <w:r>
              <w:rPr>
                <w:rFonts w:hint="eastAsia" w:ascii="仿宋" w:hAnsi="仿宋" w:eastAsia="仿宋" w:cs="仿宋"/>
                <w:highlight w:val="none"/>
                <w:lang w:val="en-US" w:eastAsia="zh-Hans"/>
              </w:rPr>
              <w:t>m</w:t>
            </w:r>
            <w:r>
              <w:rPr>
                <w:rFonts w:hint="eastAsia" w:ascii="仿宋" w:hAnsi="仿宋" w:eastAsia="仿宋" w:cs="仿宋"/>
                <w:highlight w:val="none"/>
                <w:vertAlign w:val="superscript"/>
                <w:lang w:eastAsia="zh-Hans"/>
              </w:rPr>
              <w:t>3</w:t>
            </w:r>
            <w:r>
              <w:rPr>
                <w:rFonts w:hint="eastAsia" w:ascii="仿宋" w:hAnsi="仿宋" w:eastAsia="仿宋" w:cs="仿宋"/>
                <w:sz w:val="21"/>
                <w:szCs w:val="21"/>
                <w:lang w:val="en-US" w:eastAsia="zh-CN"/>
              </w:rPr>
              <w:t>，</w:t>
            </w:r>
            <w:r>
              <w:rPr>
                <w:rFonts w:hint="eastAsia" w:ascii="仿宋" w:hAnsi="仿宋" w:eastAsia="仿宋" w:cs="仿宋"/>
                <w:sz w:val="21"/>
                <w:szCs w:val="21"/>
                <w:highlight w:val="none"/>
                <w:lang w:val="en-US" w:eastAsia="zh-CN"/>
              </w:rPr>
              <w:t>改造后提供对应检测报告及验收资料。</w:t>
            </w:r>
          </w:p>
        </w:tc>
      </w:tr>
      <w:tr w14:paraId="44F3AD39">
        <w:tblPrEx>
          <w:tblCellMar>
            <w:top w:w="0" w:type="dxa"/>
            <w:left w:w="108" w:type="dxa"/>
            <w:bottom w:w="0" w:type="dxa"/>
            <w:right w:w="108" w:type="dxa"/>
          </w:tblCellMar>
        </w:tblPrEx>
        <w:trPr>
          <w:trHeight w:val="276" w:hRule="atLeast"/>
        </w:trPr>
        <w:tc>
          <w:tcPr>
            <w:tcW w:w="278" w:type="pct"/>
            <w:tcBorders>
              <w:top w:val="single" w:color="auto" w:sz="4" w:space="0"/>
              <w:left w:val="single" w:color="auto" w:sz="4" w:space="0"/>
              <w:bottom w:val="single" w:color="auto" w:sz="4" w:space="0"/>
              <w:right w:val="single" w:color="auto" w:sz="4" w:space="0"/>
            </w:tcBorders>
            <w:noWrap w:val="0"/>
            <w:vAlign w:val="center"/>
          </w:tcPr>
          <w:p w14:paraId="43CFC1F5">
            <w:pPr>
              <w:widowControl/>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7</w:t>
            </w:r>
          </w:p>
        </w:tc>
        <w:tc>
          <w:tcPr>
            <w:tcW w:w="377" w:type="pct"/>
            <w:tcBorders>
              <w:top w:val="single" w:color="auto" w:sz="4" w:space="0"/>
              <w:left w:val="nil"/>
              <w:bottom w:val="single" w:color="auto" w:sz="4" w:space="0"/>
              <w:right w:val="single" w:color="auto" w:sz="4" w:space="0"/>
            </w:tcBorders>
            <w:noWrap w:val="0"/>
            <w:vAlign w:val="center"/>
          </w:tcPr>
          <w:p w14:paraId="196E7430">
            <w:pPr>
              <w:widowControl/>
              <w:jc w:val="center"/>
              <w:rPr>
                <w:rFonts w:hint="eastAsia" w:ascii="仿宋" w:hAnsi="仿宋" w:eastAsia="仿宋" w:cs="仿宋"/>
                <w:kern w:val="0"/>
                <w:szCs w:val="21"/>
              </w:rPr>
            </w:pPr>
            <w:r>
              <w:rPr>
                <w:rFonts w:hint="eastAsia" w:ascii="仿宋" w:hAnsi="仿宋" w:eastAsia="仿宋" w:cs="仿宋"/>
                <w:kern w:val="0"/>
                <w:szCs w:val="21"/>
              </w:rPr>
              <w:t>防撞柱</w:t>
            </w:r>
          </w:p>
        </w:tc>
        <w:tc>
          <w:tcPr>
            <w:tcW w:w="4344" w:type="pct"/>
            <w:gridSpan w:val="5"/>
            <w:tcBorders>
              <w:top w:val="single" w:color="auto" w:sz="4" w:space="0"/>
              <w:left w:val="nil"/>
              <w:bottom w:val="single" w:color="auto" w:sz="4" w:space="0"/>
              <w:right w:val="single" w:color="000000" w:sz="4" w:space="0"/>
            </w:tcBorders>
            <w:noWrap w:val="0"/>
            <w:vAlign w:val="center"/>
          </w:tcPr>
          <w:p w14:paraId="750BFDF8">
            <w:pPr>
              <w:widowControl/>
              <w:jc w:val="center"/>
              <w:rPr>
                <w:rFonts w:hint="eastAsia" w:ascii="仿宋" w:hAnsi="仿宋" w:eastAsia="仿宋" w:cs="仿宋"/>
                <w:kern w:val="0"/>
                <w:szCs w:val="21"/>
              </w:rPr>
            </w:pPr>
            <w:r>
              <w:rPr>
                <w:rFonts w:hint="eastAsia" w:ascii="仿宋" w:hAnsi="仿宋" w:eastAsia="仿宋" w:cs="仿宋"/>
                <w:kern w:val="0"/>
                <w:szCs w:val="21"/>
                <w:lang w:val="en-US" w:eastAsia="zh-CN"/>
              </w:rPr>
              <w:t>以上所有冷库</w:t>
            </w:r>
            <w:r>
              <w:rPr>
                <w:rFonts w:hint="eastAsia" w:ascii="仿宋" w:hAnsi="仿宋" w:eastAsia="仿宋" w:cs="仿宋"/>
                <w:kern w:val="0"/>
                <w:szCs w:val="21"/>
              </w:rPr>
              <w:t>库门旁需装不锈钢防撞柱</w:t>
            </w:r>
          </w:p>
        </w:tc>
      </w:tr>
      <w:tr w14:paraId="72F2ABE8">
        <w:tblPrEx>
          <w:tblCellMar>
            <w:top w:w="0" w:type="dxa"/>
            <w:left w:w="108" w:type="dxa"/>
            <w:bottom w:w="0" w:type="dxa"/>
            <w:right w:w="108" w:type="dxa"/>
          </w:tblCellMar>
        </w:tblPrEx>
        <w:trPr>
          <w:trHeight w:val="276" w:hRule="atLeast"/>
        </w:trPr>
        <w:tc>
          <w:tcPr>
            <w:tcW w:w="278" w:type="pct"/>
            <w:tcBorders>
              <w:top w:val="nil"/>
              <w:left w:val="single" w:color="auto" w:sz="4" w:space="0"/>
              <w:bottom w:val="single" w:color="auto" w:sz="4" w:space="0"/>
              <w:right w:val="single" w:color="auto" w:sz="4" w:space="0"/>
            </w:tcBorders>
            <w:noWrap w:val="0"/>
            <w:vAlign w:val="center"/>
          </w:tcPr>
          <w:p w14:paraId="2E605DC5">
            <w:pPr>
              <w:widowControl/>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8</w:t>
            </w:r>
          </w:p>
        </w:tc>
        <w:tc>
          <w:tcPr>
            <w:tcW w:w="377" w:type="pct"/>
            <w:tcBorders>
              <w:top w:val="nil"/>
              <w:left w:val="nil"/>
              <w:bottom w:val="single" w:color="auto" w:sz="4" w:space="0"/>
              <w:right w:val="single" w:color="auto" w:sz="4" w:space="0"/>
            </w:tcBorders>
            <w:noWrap w:val="0"/>
            <w:vAlign w:val="center"/>
          </w:tcPr>
          <w:p w14:paraId="7EB2A752">
            <w:pPr>
              <w:widowControl/>
              <w:jc w:val="center"/>
              <w:rPr>
                <w:rFonts w:hint="eastAsia" w:ascii="仿宋" w:hAnsi="仿宋" w:eastAsia="仿宋" w:cs="仿宋"/>
                <w:kern w:val="0"/>
                <w:szCs w:val="21"/>
              </w:rPr>
            </w:pPr>
            <w:r>
              <w:rPr>
                <w:rFonts w:hint="eastAsia" w:ascii="仿宋" w:hAnsi="仿宋" w:eastAsia="仿宋" w:cs="仿宋"/>
                <w:kern w:val="0"/>
                <w:szCs w:val="21"/>
              </w:rPr>
              <w:t>管道保温</w:t>
            </w:r>
          </w:p>
        </w:tc>
        <w:tc>
          <w:tcPr>
            <w:tcW w:w="4344" w:type="pct"/>
            <w:gridSpan w:val="5"/>
            <w:tcBorders>
              <w:top w:val="single" w:color="auto" w:sz="4" w:space="0"/>
              <w:left w:val="nil"/>
              <w:bottom w:val="single" w:color="auto" w:sz="4" w:space="0"/>
              <w:right w:val="single" w:color="000000" w:sz="4" w:space="0"/>
            </w:tcBorders>
            <w:noWrap w:val="0"/>
            <w:vAlign w:val="center"/>
          </w:tcPr>
          <w:p w14:paraId="475637C8">
            <w:pPr>
              <w:widowControl/>
              <w:jc w:val="center"/>
              <w:rPr>
                <w:rFonts w:hint="eastAsia" w:ascii="仿宋" w:hAnsi="仿宋" w:eastAsia="仿宋" w:cs="仿宋"/>
                <w:kern w:val="0"/>
                <w:szCs w:val="21"/>
              </w:rPr>
            </w:pPr>
            <w:r>
              <w:rPr>
                <w:rFonts w:hint="eastAsia" w:ascii="仿宋" w:hAnsi="仿宋" w:eastAsia="仿宋" w:cs="仿宋"/>
                <w:kern w:val="0"/>
                <w:szCs w:val="21"/>
              </w:rPr>
              <w:t>国产名牌，B1级防火</w:t>
            </w:r>
          </w:p>
        </w:tc>
      </w:tr>
      <w:tr w14:paraId="18D1281C">
        <w:tblPrEx>
          <w:tblCellMar>
            <w:top w:w="0" w:type="dxa"/>
            <w:left w:w="108" w:type="dxa"/>
            <w:bottom w:w="0" w:type="dxa"/>
            <w:right w:w="108" w:type="dxa"/>
          </w:tblCellMar>
        </w:tblPrEx>
        <w:trPr>
          <w:trHeight w:val="578" w:hRule="atLeast"/>
        </w:trPr>
        <w:tc>
          <w:tcPr>
            <w:tcW w:w="278" w:type="pct"/>
            <w:tcBorders>
              <w:top w:val="nil"/>
              <w:left w:val="single" w:color="auto" w:sz="4" w:space="0"/>
              <w:bottom w:val="single" w:color="auto" w:sz="4" w:space="0"/>
              <w:right w:val="single" w:color="auto" w:sz="4" w:space="0"/>
            </w:tcBorders>
            <w:noWrap w:val="0"/>
            <w:vAlign w:val="center"/>
          </w:tcPr>
          <w:p w14:paraId="712F0500">
            <w:pPr>
              <w:widowControl/>
              <w:jc w:val="center"/>
              <w:rPr>
                <w:rFonts w:hint="eastAsia" w:ascii="仿宋" w:hAnsi="仿宋" w:eastAsia="仿宋" w:cs="仿宋"/>
                <w:kern w:val="0"/>
                <w:szCs w:val="21"/>
                <w:lang w:eastAsia="zh-CN"/>
              </w:rPr>
            </w:pPr>
            <w:r>
              <w:rPr>
                <w:rFonts w:hint="eastAsia" w:ascii="仿宋" w:hAnsi="仿宋" w:eastAsia="仿宋" w:cs="仿宋"/>
                <w:kern w:val="0"/>
                <w:szCs w:val="21"/>
                <w:lang w:val="en-US" w:eastAsia="zh-CN"/>
              </w:rPr>
              <w:t>9</w:t>
            </w:r>
          </w:p>
        </w:tc>
        <w:tc>
          <w:tcPr>
            <w:tcW w:w="377" w:type="pct"/>
            <w:tcBorders>
              <w:top w:val="nil"/>
              <w:left w:val="nil"/>
              <w:bottom w:val="single" w:color="auto" w:sz="4" w:space="0"/>
              <w:right w:val="single" w:color="auto" w:sz="4" w:space="0"/>
            </w:tcBorders>
            <w:noWrap w:val="0"/>
            <w:vAlign w:val="center"/>
          </w:tcPr>
          <w:p w14:paraId="003F5119">
            <w:pPr>
              <w:widowControl/>
              <w:jc w:val="both"/>
              <w:rPr>
                <w:rFonts w:hint="eastAsia" w:ascii="仿宋" w:hAnsi="仿宋" w:eastAsia="仿宋" w:cs="仿宋"/>
                <w:kern w:val="0"/>
                <w:szCs w:val="21"/>
                <w:lang w:val="en-US" w:eastAsia="zh-CN"/>
              </w:rPr>
            </w:pPr>
            <w:r>
              <w:rPr>
                <w:rFonts w:hint="eastAsia" w:ascii="仿宋" w:hAnsi="仿宋" w:eastAsia="仿宋" w:cs="仿宋"/>
                <w:kern w:val="0"/>
                <w:szCs w:val="21"/>
              </w:rPr>
              <w:t>线</w:t>
            </w:r>
            <w:r>
              <w:rPr>
                <w:rFonts w:hint="eastAsia" w:ascii="仿宋" w:hAnsi="仿宋" w:eastAsia="仿宋" w:cs="仿宋"/>
                <w:kern w:val="0"/>
                <w:szCs w:val="21"/>
                <w:lang w:val="en-US" w:eastAsia="zh-CN"/>
              </w:rPr>
              <w:t>料</w:t>
            </w:r>
          </w:p>
        </w:tc>
        <w:tc>
          <w:tcPr>
            <w:tcW w:w="4344" w:type="pct"/>
            <w:gridSpan w:val="5"/>
            <w:tcBorders>
              <w:top w:val="single" w:color="auto" w:sz="4" w:space="0"/>
              <w:left w:val="nil"/>
              <w:bottom w:val="single" w:color="auto" w:sz="4" w:space="0"/>
              <w:right w:val="single" w:color="000000" w:sz="4" w:space="0"/>
            </w:tcBorders>
            <w:noWrap w:val="0"/>
            <w:vAlign w:val="center"/>
          </w:tcPr>
          <w:p w14:paraId="027F30FC">
            <w:pPr>
              <w:widowControl/>
              <w:jc w:val="center"/>
              <w:rPr>
                <w:rFonts w:hint="eastAsia" w:ascii="仿宋" w:hAnsi="仿宋" w:eastAsia="仿宋" w:cs="仿宋"/>
                <w:kern w:val="0"/>
                <w:szCs w:val="21"/>
              </w:rPr>
            </w:pPr>
            <w:r>
              <w:rPr>
                <w:rFonts w:hint="eastAsia" w:ascii="仿宋" w:hAnsi="仿宋" w:eastAsia="仿宋" w:cs="仿宋"/>
                <w:kern w:val="0"/>
                <w:szCs w:val="21"/>
              </w:rPr>
              <w:t>采用品牌国标线缆，S304不锈钢桥架</w:t>
            </w:r>
          </w:p>
        </w:tc>
      </w:tr>
      <w:tr w14:paraId="156134A1">
        <w:tblPrEx>
          <w:tblCellMar>
            <w:top w:w="0" w:type="dxa"/>
            <w:left w:w="108" w:type="dxa"/>
            <w:bottom w:w="0" w:type="dxa"/>
            <w:right w:w="108" w:type="dxa"/>
          </w:tblCellMar>
        </w:tblPrEx>
        <w:trPr>
          <w:trHeight w:val="554" w:hRule="atLeast"/>
        </w:trPr>
        <w:tc>
          <w:tcPr>
            <w:tcW w:w="278" w:type="pct"/>
            <w:tcBorders>
              <w:top w:val="single" w:color="auto" w:sz="4" w:space="0"/>
              <w:left w:val="single" w:color="auto" w:sz="4" w:space="0"/>
              <w:bottom w:val="single" w:color="auto" w:sz="4" w:space="0"/>
              <w:right w:val="single" w:color="auto" w:sz="4" w:space="0"/>
            </w:tcBorders>
            <w:noWrap w:val="0"/>
            <w:vAlign w:val="center"/>
          </w:tcPr>
          <w:p w14:paraId="250518E3">
            <w:pPr>
              <w:widowControl/>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10</w:t>
            </w:r>
          </w:p>
        </w:tc>
        <w:tc>
          <w:tcPr>
            <w:tcW w:w="377" w:type="pct"/>
            <w:tcBorders>
              <w:top w:val="single" w:color="auto" w:sz="4" w:space="0"/>
              <w:left w:val="nil"/>
              <w:bottom w:val="single" w:color="auto" w:sz="4" w:space="0"/>
              <w:right w:val="single" w:color="auto" w:sz="4" w:space="0"/>
            </w:tcBorders>
            <w:noWrap w:val="0"/>
            <w:vAlign w:val="center"/>
          </w:tcPr>
          <w:p w14:paraId="082CDA1A">
            <w:pPr>
              <w:widowControl/>
              <w:jc w:val="both"/>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排气阀</w:t>
            </w:r>
          </w:p>
        </w:tc>
        <w:tc>
          <w:tcPr>
            <w:tcW w:w="4344" w:type="pct"/>
            <w:gridSpan w:val="5"/>
            <w:tcBorders>
              <w:top w:val="single" w:color="auto" w:sz="4" w:space="0"/>
              <w:left w:val="nil"/>
              <w:bottom w:val="single" w:color="auto" w:sz="4" w:space="0"/>
              <w:right w:val="single" w:color="000000" w:sz="4" w:space="0"/>
            </w:tcBorders>
            <w:noWrap w:val="0"/>
            <w:vAlign w:val="center"/>
          </w:tcPr>
          <w:p w14:paraId="0D72BB5D">
            <w:pPr>
              <w:widowControl/>
              <w:jc w:val="both"/>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库板更换后各个冷库内安装自动排气阀，并在排气阀前安装304不锈钢球阀</w:t>
            </w:r>
          </w:p>
        </w:tc>
      </w:tr>
      <w:tr w14:paraId="3E786EDC">
        <w:tblPrEx>
          <w:tblCellMar>
            <w:top w:w="0" w:type="dxa"/>
            <w:left w:w="108" w:type="dxa"/>
            <w:bottom w:w="0" w:type="dxa"/>
            <w:right w:w="108" w:type="dxa"/>
          </w:tblCellMar>
        </w:tblPrEx>
        <w:trPr>
          <w:trHeight w:val="176" w:hRule="atLeast"/>
        </w:trPr>
        <w:tc>
          <w:tcPr>
            <w:tcW w:w="278" w:type="pct"/>
            <w:tcBorders>
              <w:top w:val="single" w:color="auto" w:sz="4" w:space="0"/>
              <w:left w:val="single" w:color="auto" w:sz="4" w:space="0"/>
              <w:bottom w:val="single" w:color="auto" w:sz="4" w:space="0"/>
              <w:right w:val="single" w:color="auto" w:sz="4" w:space="0"/>
            </w:tcBorders>
            <w:noWrap w:val="0"/>
            <w:vAlign w:val="center"/>
          </w:tcPr>
          <w:p w14:paraId="56359DB2">
            <w:pPr>
              <w:widowControl/>
              <w:jc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11</w:t>
            </w:r>
          </w:p>
        </w:tc>
        <w:tc>
          <w:tcPr>
            <w:tcW w:w="377" w:type="pct"/>
            <w:tcBorders>
              <w:top w:val="single" w:color="auto" w:sz="4" w:space="0"/>
              <w:left w:val="nil"/>
              <w:bottom w:val="single" w:color="auto" w:sz="4" w:space="0"/>
              <w:right w:val="single" w:color="auto" w:sz="4" w:space="0"/>
            </w:tcBorders>
            <w:noWrap w:val="0"/>
            <w:vAlign w:val="center"/>
          </w:tcPr>
          <w:p w14:paraId="7B033729">
            <w:pPr>
              <w:widowControl/>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地面材料</w:t>
            </w:r>
          </w:p>
        </w:tc>
        <w:tc>
          <w:tcPr>
            <w:tcW w:w="4344" w:type="pct"/>
            <w:gridSpan w:val="5"/>
            <w:tcBorders>
              <w:top w:val="single" w:color="auto" w:sz="4" w:space="0"/>
              <w:left w:val="nil"/>
              <w:bottom w:val="single" w:color="auto" w:sz="4" w:space="0"/>
              <w:right w:val="single" w:color="000000" w:sz="4" w:space="0"/>
            </w:tcBorders>
            <w:noWrap w:val="0"/>
            <w:vAlign w:val="center"/>
          </w:tcPr>
          <w:p w14:paraId="4EEA69AA">
            <w:pPr>
              <w:widowControl/>
              <w:tabs>
                <w:tab w:val="left" w:pos="2818"/>
              </w:tabs>
              <w:jc w:val="center"/>
              <w:rPr>
                <w:rFonts w:hint="eastAsia" w:ascii="仿宋" w:hAnsi="仿宋" w:eastAsia="仿宋" w:cs="仿宋"/>
                <w:kern w:val="0"/>
                <w:sz w:val="21"/>
                <w:szCs w:val="21"/>
                <w:lang w:eastAsia="zh-CN"/>
              </w:rPr>
            </w:pPr>
            <w:r>
              <w:rPr>
                <w:rFonts w:hint="eastAsia" w:ascii="仿宋" w:hAnsi="仿宋" w:eastAsia="仿宋" w:cs="仿宋"/>
                <w:sz w:val="21"/>
                <w:szCs w:val="21"/>
                <w:lang w:val="en-US" w:eastAsia="zh-CN"/>
              </w:rPr>
              <w:t>均更换3mm厚防滑铝合板（原有材料由中标供应商回收）</w:t>
            </w:r>
          </w:p>
        </w:tc>
      </w:tr>
      <w:tr w14:paraId="01FFB25F">
        <w:tblPrEx>
          <w:tblCellMar>
            <w:top w:w="0" w:type="dxa"/>
            <w:left w:w="108" w:type="dxa"/>
            <w:bottom w:w="0" w:type="dxa"/>
            <w:right w:w="108" w:type="dxa"/>
          </w:tblCellMar>
        </w:tblPrEx>
        <w:trPr>
          <w:trHeight w:val="146" w:hRule="atLeast"/>
        </w:trPr>
        <w:tc>
          <w:tcPr>
            <w:tcW w:w="278" w:type="pct"/>
            <w:tcBorders>
              <w:top w:val="single" w:color="auto" w:sz="4" w:space="0"/>
              <w:left w:val="single" w:color="auto" w:sz="4" w:space="0"/>
              <w:bottom w:val="single" w:color="auto" w:sz="4" w:space="0"/>
              <w:right w:val="single" w:color="auto" w:sz="4" w:space="0"/>
            </w:tcBorders>
            <w:noWrap w:val="0"/>
            <w:vAlign w:val="center"/>
          </w:tcPr>
          <w:p w14:paraId="15EAA301">
            <w:pPr>
              <w:widowControl/>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12</w:t>
            </w:r>
          </w:p>
        </w:tc>
        <w:tc>
          <w:tcPr>
            <w:tcW w:w="377" w:type="pct"/>
            <w:tcBorders>
              <w:top w:val="single" w:color="auto" w:sz="4" w:space="0"/>
              <w:left w:val="nil"/>
              <w:bottom w:val="single" w:color="auto" w:sz="4" w:space="0"/>
              <w:right w:val="single" w:color="auto" w:sz="4" w:space="0"/>
            </w:tcBorders>
            <w:noWrap w:val="0"/>
            <w:vAlign w:val="center"/>
          </w:tcPr>
          <w:p w14:paraId="34DFA4F1">
            <w:pPr>
              <w:widowControl/>
              <w:jc w:val="center"/>
              <w:rPr>
                <w:rFonts w:hint="eastAsia" w:ascii="仿宋" w:hAnsi="仿宋" w:eastAsia="仿宋" w:cs="仿宋"/>
                <w:kern w:val="0"/>
                <w:sz w:val="21"/>
                <w:szCs w:val="21"/>
              </w:rPr>
            </w:pPr>
            <w:r>
              <w:rPr>
                <w:rFonts w:hint="eastAsia" w:ascii="仿宋" w:hAnsi="仿宋" w:eastAsia="仿宋" w:cs="仿宋"/>
                <w:sz w:val="21"/>
                <w:szCs w:val="21"/>
              </w:rPr>
              <w:t>冷库门</w:t>
            </w:r>
          </w:p>
        </w:tc>
        <w:tc>
          <w:tcPr>
            <w:tcW w:w="1736" w:type="pct"/>
            <w:gridSpan w:val="2"/>
            <w:tcBorders>
              <w:top w:val="single" w:color="auto" w:sz="4" w:space="0"/>
              <w:left w:val="nil"/>
              <w:bottom w:val="single" w:color="auto" w:sz="4" w:space="0"/>
              <w:right w:val="single" w:color="auto" w:sz="4" w:space="0"/>
            </w:tcBorders>
            <w:noWrap w:val="0"/>
            <w:vAlign w:val="center"/>
          </w:tcPr>
          <w:p w14:paraId="63198DC9">
            <w:pPr>
              <w:widowControl/>
              <w:jc w:val="center"/>
              <w:rPr>
                <w:rFonts w:hint="eastAsia" w:ascii="仿宋" w:hAnsi="仿宋" w:eastAsia="仿宋" w:cs="仿宋"/>
                <w:kern w:val="0"/>
                <w:sz w:val="21"/>
                <w:szCs w:val="21"/>
              </w:rPr>
            </w:pPr>
            <w:r>
              <w:rPr>
                <w:rFonts w:hint="eastAsia" w:ascii="仿宋" w:hAnsi="仿宋" w:eastAsia="仿宋" w:cs="仿宋"/>
                <w:sz w:val="21"/>
                <w:szCs w:val="21"/>
                <w:lang w:val="en-US" w:eastAsia="zh-CN"/>
              </w:rPr>
              <w:t>均采用彩钢半埋门8</w:t>
            </w:r>
            <w:r>
              <w:rPr>
                <w:rFonts w:hint="eastAsia" w:ascii="仿宋" w:hAnsi="仿宋" w:eastAsia="仿宋" w:cs="仿宋"/>
                <w:sz w:val="21"/>
                <w:szCs w:val="21"/>
              </w:rPr>
              <w:t>00x</w:t>
            </w:r>
            <w:r>
              <w:rPr>
                <w:rFonts w:hint="eastAsia" w:ascii="仿宋" w:hAnsi="仿宋" w:eastAsia="仿宋" w:cs="仿宋"/>
                <w:sz w:val="21"/>
                <w:szCs w:val="21"/>
                <w:lang w:val="en-US" w:eastAsia="zh-CN"/>
              </w:rPr>
              <w:t>18</w:t>
            </w:r>
            <w:r>
              <w:rPr>
                <w:rFonts w:hint="eastAsia" w:ascii="仿宋" w:hAnsi="仿宋" w:eastAsia="仿宋" w:cs="仿宋"/>
                <w:sz w:val="21"/>
                <w:szCs w:val="21"/>
              </w:rPr>
              <w:t>00</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带电加热</w:t>
            </w:r>
          </w:p>
        </w:tc>
        <w:tc>
          <w:tcPr>
            <w:tcW w:w="2607" w:type="pct"/>
            <w:gridSpan w:val="3"/>
            <w:tcBorders>
              <w:top w:val="single" w:color="auto" w:sz="4" w:space="0"/>
              <w:left w:val="single" w:color="auto" w:sz="4" w:space="0"/>
              <w:bottom w:val="single" w:color="auto" w:sz="4" w:space="0"/>
              <w:right w:val="single" w:color="000000" w:sz="4" w:space="0"/>
            </w:tcBorders>
            <w:noWrap w:val="0"/>
            <w:vAlign w:val="center"/>
          </w:tcPr>
          <w:p w14:paraId="5E9BDD45">
            <w:pPr>
              <w:widowControl/>
              <w:jc w:val="center"/>
              <w:rPr>
                <w:rFonts w:hint="eastAsia" w:ascii="仿宋" w:hAnsi="仿宋" w:eastAsia="仿宋" w:cs="仿宋"/>
                <w:kern w:val="0"/>
                <w:sz w:val="21"/>
                <w:szCs w:val="21"/>
              </w:rPr>
            </w:pPr>
            <w:r>
              <w:rPr>
                <w:rFonts w:hint="eastAsia" w:ascii="仿宋" w:hAnsi="仿宋" w:eastAsia="仿宋" w:cs="仿宋"/>
                <w:sz w:val="21"/>
                <w:szCs w:val="21"/>
                <w:lang w:val="en-US" w:eastAsia="zh-CN"/>
              </w:rPr>
              <w:t>均采用不锈钢半埋门8</w:t>
            </w:r>
            <w:r>
              <w:rPr>
                <w:rFonts w:hint="eastAsia" w:ascii="仿宋" w:hAnsi="仿宋" w:eastAsia="仿宋" w:cs="仿宋"/>
                <w:sz w:val="21"/>
                <w:szCs w:val="21"/>
              </w:rPr>
              <w:t>00x</w:t>
            </w:r>
            <w:r>
              <w:rPr>
                <w:rFonts w:hint="eastAsia" w:ascii="仿宋" w:hAnsi="仿宋" w:eastAsia="仿宋" w:cs="仿宋"/>
                <w:sz w:val="21"/>
                <w:szCs w:val="21"/>
                <w:lang w:val="en-US" w:eastAsia="zh-CN"/>
              </w:rPr>
              <w:t>18</w:t>
            </w:r>
            <w:r>
              <w:rPr>
                <w:rFonts w:hint="eastAsia" w:ascii="仿宋" w:hAnsi="仿宋" w:eastAsia="仿宋" w:cs="仿宋"/>
                <w:sz w:val="21"/>
                <w:szCs w:val="21"/>
              </w:rPr>
              <w:t>00</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带电加热</w:t>
            </w:r>
          </w:p>
        </w:tc>
      </w:tr>
      <w:tr w14:paraId="4FD769FF">
        <w:tblPrEx>
          <w:tblCellMar>
            <w:top w:w="0" w:type="dxa"/>
            <w:left w:w="108" w:type="dxa"/>
            <w:bottom w:w="0" w:type="dxa"/>
            <w:right w:w="108" w:type="dxa"/>
          </w:tblCellMar>
        </w:tblPrEx>
        <w:trPr>
          <w:trHeight w:val="960" w:hRule="atLeast"/>
        </w:trPr>
        <w:tc>
          <w:tcPr>
            <w:tcW w:w="278" w:type="pct"/>
            <w:tcBorders>
              <w:top w:val="nil"/>
              <w:left w:val="single" w:color="auto" w:sz="4" w:space="0"/>
              <w:bottom w:val="single" w:color="auto" w:sz="4" w:space="0"/>
              <w:right w:val="single" w:color="auto" w:sz="4" w:space="0"/>
            </w:tcBorders>
            <w:noWrap w:val="0"/>
            <w:vAlign w:val="center"/>
          </w:tcPr>
          <w:p w14:paraId="16264714">
            <w:pPr>
              <w:widowControl/>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13</w:t>
            </w:r>
          </w:p>
        </w:tc>
        <w:tc>
          <w:tcPr>
            <w:tcW w:w="377" w:type="pct"/>
            <w:tcBorders>
              <w:top w:val="nil"/>
              <w:left w:val="nil"/>
              <w:bottom w:val="single" w:color="auto" w:sz="4" w:space="0"/>
              <w:right w:val="single" w:color="auto" w:sz="4" w:space="0"/>
            </w:tcBorders>
            <w:noWrap w:val="0"/>
            <w:vAlign w:val="center"/>
          </w:tcPr>
          <w:p w14:paraId="67865952">
            <w:pPr>
              <w:widowControl/>
              <w:jc w:val="center"/>
              <w:rPr>
                <w:rFonts w:hint="eastAsia" w:ascii="仿宋" w:hAnsi="仿宋" w:eastAsia="仿宋" w:cs="仿宋"/>
                <w:kern w:val="0"/>
                <w:szCs w:val="21"/>
              </w:rPr>
            </w:pPr>
            <w:r>
              <w:rPr>
                <w:rFonts w:hint="eastAsia" w:ascii="仿宋" w:hAnsi="仿宋" w:eastAsia="仿宋" w:cs="仿宋"/>
                <w:kern w:val="0"/>
                <w:szCs w:val="21"/>
              </w:rPr>
              <w:t>售后服务</w:t>
            </w:r>
          </w:p>
        </w:tc>
        <w:tc>
          <w:tcPr>
            <w:tcW w:w="4344" w:type="pct"/>
            <w:gridSpan w:val="5"/>
            <w:tcBorders>
              <w:top w:val="single" w:color="auto" w:sz="4" w:space="0"/>
              <w:left w:val="nil"/>
              <w:bottom w:val="single" w:color="auto" w:sz="4" w:space="0"/>
              <w:right w:val="single" w:color="000000" w:sz="4" w:space="0"/>
            </w:tcBorders>
            <w:noWrap w:val="0"/>
            <w:vAlign w:val="center"/>
          </w:tcPr>
          <w:p w14:paraId="2DF2611F">
            <w:pPr>
              <w:widowControl/>
              <w:jc w:val="center"/>
              <w:rPr>
                <w:rFonts w:hint="eastAsia" w:ascii="仿宋" w:hAnsi="仿宋" w:eastAsia="仿宋" w:cs="仿宋"/>
                <w:kern w:val="0"/>
                <w:szCs w:val="21"/>
              </w:rPr>
            </w:pPr>
            <w:r>
              <w:rPr>
                <w:rFonts w:hint="eastAsia" w:ascii="仿宋" w:hAnsi="仿宋" w:eastAsia="仿宋" w:cs="仿宋"/>
                <w:kern w:val="0"/>
                <w:szCs w:val="21"/>
              </w:rPr>
              <w:t>有完整的售后服务反馈响应体系，有24小时待命的售后服务电话，随时接受客户售后咨询和问题反馈，售后服务人员在接到客户电话后，2个小时内给出反馈意见或解决方案，24小时内安排技售后人员到达现场解决问题，并承诺问题不解决，人员不退场。对于重大问题，24小时内人员到达现场并及时解决问题。</w:t>
            </w:r>
          </w:p>
        </w:tc>
      </w:tr>
    </w:tbl>
    <w:p w14:paraId="12A00064">
      <w:pPr>
        <w:spacing w:line="360" w:lineRule="auto"/>
        <w:rPr>
          <w:rFonts w:hint="default" w:ascii="仿宋" w:hAnsi="仿宋" w:eastAsia="仿宋" w:cs="仿宋"/>
          <w:b/>
          <w:bCs/>
          <w:sz w:val="24"/>
          <w:lang w:val="en-US"/>
        </w:rPr>
      </w:pPr>
      <w:r>
        <w:rPr>
          <w:rFonts w:hint="eastAsia" w:ascii="仿宋" w:hAnsi="仿宋" w:eastAsia="仿宋" w:cs="仿宋"/>
          <w:b/>
          <w:bCs/>
          <w:sz w:val="24"/>
        </w:rPr>
        <w:t>㈡、</w:t>
      </w:r>
      <w:r>
        <w:rPr>
          <w:rFonts w:hint="eastAsia" w:ascii="仿宋" w:hAnsi="仿宋" w:eastAsia="仿宋" w:cs="仿宋"/>
          <w:b/>
          <w:bCs/>
          <w:sz w:val="24"/>
          <w:lang w:val="en-US" w:eastAsia="zh-CN"/>
        </w:rPr>
        <w:t>增加一套独立备用制冷系统要求</w:t>
      </w:r>
    </w:p>
    <w:tbl>
      <w:tblPr>
        <w:tblStyle w:val="60"/>
        <w:tblW w:w="5000" w:type="pct"/>
        <w:tblInd w:w="0" w:type="dxa"/>
        <w:tblLayout w:type="autofit"/>
        <w:tblCellMar>
          <w:top w:w="0" w:type="dxa"/>
          <w:left w:w="108" w:type="dxa"/>
          <w:bottom w:w="0" w:type="dxa"/>
          <w:right w:w="108" w:type="dxa"/>
        </w:tblCellMar>
      </w:tblPr>
      <w:tblGrid>
        <w:gridCol w:w="531"/>
        <w:gridCol w:w="648"/>
        <w:gridCol w:w="7343"/>
      </w:tblGrid>
      <w:tr w14:paraId="7A994EA3">
        <w:tblPrEx>
          <w:tblCellMar>
            <w:top w:w="0" w:type="dxa"/>
            <w:left w:w="108" w:type="dxa"/>
            <w:bottom w:w="0" w:type="dxa"/>
            <w:right w:w="108" w:type="dxa"/>
          </w:tblCellMar>
        </w:tblPrEx>
        <w:trPr>
          <w:trHeight w:val="276" w:hRule="atLeast"/>
        </w:trPr>
        <w:tc>
          <w:tcPr>
            <w:tcW w:w="249" w:type="pct"/>
            <w:tcBorders>
              <w:top w:val="single" w:color="auto" w:sz="4" w:space="0"/>
              <w:left w:val="single" w:color="auto" w:sz="4" w:space="0"/>
              <w:bottom w:val="single" w:color="000000" w:sz="4" w:space="0"/>
              <w:right w:val="single" w:color="auto" w:sz="4" w:space="0"/>
            </w:tcBorders>
            <w:noWrap w:val="0"/>
            <w:vAlign w:val="center"/>
          </w:tcPr>
          <w:p w14:paraId="6BFD7522">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序号</w:t>
            </w:r>
          </w:p>
        </w:tc>
        <w:tc>
          <w:tcPr>
            <w:tcW w:w="411" w:type="pct"/>
            <w:tcBorders>
              <w:top w:val="single" w:color="auto" w:sz="4" w:space="0"/>
              <w:left w:val="single" w:color="auto" w:sz="4" w:space="0"/>
              <w:bottom w:val="single" w:color="000000" w:sz="4" w:space="0"/>
              <w:right w:val="single" w:color="auto" w:sz="4" w:space="0"/>
            </w:tcBorders>
            <w:noWrap w:val="0"/>
            <w:vAlign w:val="center"/>
          </w:tcPr>
          <w:p w14:paraId="3B12CC93">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名称</w:t>
            </w:r>
          </w:p>
        </w:tc>
        <w:tc>
          <w:tcPr>
            <w:tcW w:w="4338" w:type="pct"/>
            <w:tcBorders>
              <w:top w:val="single" w:color="auto" w:sz="4" w:space="0"/>
              <w:left w:val="nil"/>
              <w:bottom w:val="single" w:color="auto" w:sz="4" w:space="0"/>
              <w:right w:val="single" w:color="000000" w:sz="4" w:space="0"/>
            </w:tcBorders>
            <w:noWrap w:val="0"/>
            <w:vAlign w:val="center"/>
          </w:tcPr>
          <w:p w14:paraId="0774AE6F">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改造更换要求</w:t>
            </w:r>
          </w:p>
        </w:tc>
      </w:tr>
      <w:tr w14:paraId="6ED2B1D4">
        <w:tblPrEx>
          <w:tblCellMar>
            <w:top w:w="0" w:type="dxa"/>
            <w:left w:w="108" w:type="dxa"/>
            <w:bottom w:w="0" w:type="dxa"/>
            <w:right w:w="108" w:type="dxa"/>
          </w:tblCellMar>
        </w:tblPrEx>
        <w:trPr>
          <w:trHeight w:val="1176" w:hRule="atLeast"/>
        </w:trPr>
        <w:tc>
          <w:tcPr>
            <w:tcW w:w="249" w:type="pct"/>
            <w:tcBorders>
              <w:top w:val="nil"/>
              <w:left w:val="single" w:color="auto" w:sz="4" w:space="0"/>
              <w:bottom w:val="single" w:color="auto" w:sz="4" w:space="0"/>
              <w:right w:val="single" w:color="auto" w:sz="4" w:space="0"/>
            </w:tcBorders>
            <w:noWrap w:val="0"/>
            <w:vAlign w:val="center"/>
          </w:tcPr>
          <w:p w14:paraId="0DE4E4C0">
            <w:pPr>
              <w:widowControl/>
              <w:jc w:val="center"/>
              <w:rPr>
                <w:rFonts w:hint="eastAsia" w:ascii="仿宋" w:hAnsi="仿宋" w:eastAsia="仿宋" w:cs="仿宋"/>
                <w:kern w:val="0"/>
                <w:sz w:val="21"/>
                <w:szCs w:val="21"/>
                <w:lang w:val="en-US" w:eastAsia="zh-CN"/>
              </w:rPr>
            </w:pPr>
            <w:r>
              <w:rPr>
                <w:rFonts w:hint="eastAsia" w:ascii="仿宋" w:hAnsi="仿宋" w:eastAsia="仿宋" w:cs="仿宋"/>
                <w:kern w:val="0"/>
                <w:szCs w:val="21"/>
              </w:rPr>
              <w:t>▲</w:t>
            </w:r>
            <w:r>
              <w:rPr>
                <w:rFonts w:hint="eastAsia" w:ascii="仿宋" w:hAnsi="仿宋" w:eastAsia="仿宋" w:cs="仿宋"/>
                <w:kern w:val="0"/>
                <w:sz w:val="21"/>
                <w:szCs w:val="21"/>
                <w:lang w:val="en-US" w:eastAsia="zh-CN"/>
              </w:rPr>
              <w:t>1</w:t>
            </w:r>
          </w:p>
        </w:tc>
        <w:tc>
          <w:tcPr>
            <w:tcW w:w="411" w:type="pct"/>
            <w:tcBorders>
              <w:top w:val="nil"/>
              <w:left w:val="nil"/>
              <w:bottom w:val="single" w:color="auto" w:sz="4" w:space="0"/>
              <w:right w:val="single" w:color="auto" w:sz="4" w:space="0"/>
            </w:tcBorders>
            <w:noWrap w:val="0"/>
            <w:vAlign w:val="center"/>
          </w:tcPr>
          <w:p w14:paraId="12479796">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冷源设备</w:t>
            </w:r>
          </w:p>
        </w:tc>
        <w:tc>
          <w:tcPr>
            <w:tcW w:w="4338" w:type="pct"/>
            <w:tcBorders>
              <w:top w:val="single" w:color="auto" w:sz="4" w:space="0"/>
              <w:left w:val="nil"/>
              <w:bottom w:val="single" w:color="auto" w:sz="4" w:space="0"/>
              <w:right w:val="single" w:color="000000" w:sz="4" w:space="0"/>
            </w:tcBorders>
            <w:noWrap w:val="0"/>
            <w:vAlign w:val="center"/>
          </w:tcPr>
          <w:p w14:paraId="6B37960E">
            <w:pPr>
              <w:pStyle w:val="55"/>
              <w:keepNext w:val="0"/>
              <w:keepLines w:val="0"/>
              <w:widowControl/>
              <w:suppressLineNumbers w:val="0"/>
              <w:rPr>
                <w:rFonts w:hint="default" w:ascii="仿宋" w:hAnsi="仿宋" w:eastAsia="仿宋" w:cs="仿宋"/>
                <w:kern w:val="0"/>
                <w:sz w:val="21"/>
                <w:szCs w:val="21"/>
                <w:lang w:val="en-US" w:eastAsia="zh-CN"/>
              </w:rPr>
            </w:pPr>
            <w:r>
              <w:rPr>
                <w:rFonts w:hint="eastAsia" w:ascii="仿宋" w:hAnsi="仿宋" w:eastAsia="仿宋" w:cs="仿宋"/>
                <w:sz w:val="21"/>
                <w:szCs w:val="21"/>
                <w:lang w:val="en-US" w:eastAsia="zh-CN"/>
              </w:rPr>
              <w:t>新增一套风冷制冷系统（3HP压缩泵品牌：谷轮、</w:t>
            </w:r>
            <w:r>
              <w:rPr>
                <w:rFonts w:hint="eastAsia" w:ascii="仿宋" w:hAnsi="仿宋" w:eastAsia="仿宋" w:cs="仿宋"/>
                <w:sz w:val="21"/>
                <w:szCs w:val="21"/>
              </w:rPr>
              <w:t>松下</w:t>
            </w:r>
            <w:r>
              <w:rPr>
                <w:rFonts w:hint="eastAsia" w:ascii="仿宋" w:hAnsi="仿宋" w:eastAsia="仿宋" w:cs="仿宋"/>
                <w:sz w:val="21"/>
                <w:szCs w:val="21"/>
                <w:lang w:eastAsia="zh-CN"/>
              </w:rPr>
              <w:t>、</w:t>
            </w:r>
            <w:r>
              <w:rPr>
                <w:rFonts w:hint="eastAsia" w:ascii="仿宋" w:hAnsi="仿宋" w:eastAsia="仿宋" w:cs="仿宋"/>
                <w:sz w:val="21"/>
                <w:szCs w:val="21"/>
              </w:rPr>
              <w:t>比泽尔</w:t>
            </w:r>
            <w:r>
              <w:rPr>
                <w:rFonts w:hint="eastAsia" w:ascii="仿宋" w:hAnsi="仿宋" w:eastAsia="仿宋" w:cs="仿宋"/>
                <w:sz w:val="21"/>
                <w:szCs w:val="21"/>
                <w:highlight w:val="none"/>
              </w:rPr>
              <w:t xml:space="preserve"> </w:t>
            </w:r>
            <w:r>
              <w:rPr>
                <w:rFonts w:hint="eastAsia" w:ascii="仿宋" w:hAnsi="仿宋" w:eastAsia="仿宋" w:cs="仿宋"/>
                <w:sz w:val="21"/>
                <w:szCs w:val="21"/>
                <w:lang w:val="en-US" w:eastAsia="zh-CN"/>
              </w:rPr>
              <w:t>），</w:t>
            </w:r>
            <w:r>
              <w:rPr>
                <w:rFonts w:hint="eastAsia" w:ascii="仿宋" w:hAnsi="仿宋" w:eastAsia="仿宋" w:cs="仿宋"/>
                <w:kern w:val="0"/>
                <w:sz w:val="21"/>
                <w:szCs w:val="21"/>
                <w:lang w:val="en-US" w:eastAsia="zh-CN"/>
              </w:rPr>
              <w:t>改造后</w:t>
            </w:r>
            <w:r>
              <w:rPr>
                <w:rFonts w:hint="eastAsia" w:ascii="仿宋" w:hAnsi="仿宋" w:eastAsia="仿宋" w:cs="仿宋"/>
                <w:kern w:val="0"/>
                <w:sz w:val="21"/>
                <w:szCs w:val="21"/>
              </w:rPr>
              <w:t>满足控温控湿要求。</w:t>
            </w:r>
          </w:p>
        </w:tc>
      </w:tr>
      <w:tr w14:paraId="632CB3C8">
        <w:tblPrEx>
          <w:tblCellMar>
            <w:top w:w="0" w:type="dxa"/>
            <w:left w:w="108" w:type="dxa"/>
            <w:bottom w:w="0" w:type="dxa"/>
            <w:right w:w="108" w:type="dxa"/>
          </w:tblCellMar>
        </w:tblPrEx>
        <w:trPr>
          <w:trHeight w:val="894" w:hRule="atLeast"/>
        </w:trPr>
        <w:tc>
          <w:tcPr>
            <w:tcW w:w="249" w:type="pct"/>
            <w:tcBorders>
              <w:top w:val="nil"/>
              <w:left w:val="single" w:color="auto" w:sz="4" w:space="0"/>
              <w:bottom w:val="single" w:color="auto" w:sz="4" w:space="0"/>
              <w:right w:val="single" w:color="auto" w:sz="4" w:space="0"/>
            </w:tcBorders>
            <w:noWrap w:val="0"/>
            <w:vAlign w:val="center"/>
          </w:tcPr>
          <w:p w14:paraId="65C0B000">
            <w:pPr>
              <w:widowControl/>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2</w:t>
            </w:r>
          </w:p>
        </w:tc>
        <w:tc>
          <w:tcPr>
            <w:tcW w:w="411" w:type="pct"/>
            <w:tcBorders>
              <w:top w:val="nil"/>
              <w:left w:val="nil"/>
              <w:bottom w:val="single" w:color="auto" w:sz="4" w:space="0"/>
              <w:right w:val="single" w:color="auto" w:sz="4" w:space="0"/>
            </w:tcBorders>
            <w:noWrap w:val="0"/>
            <w:vAlign w:val="center"/>
          </w:tcPr>
          <w:p w14:paraId="164EC377">
            <w:pPr>
              <w:widowControl/>
              <w:jc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功能保护</w:t>
            </w:r>
          </w:p>
        </w:tc>
        <w:tc>
          <w:tcPr>
            <w:tcW w:w="4338" w:type="pct"/>
            <w:tcBorders>
              <w:top w:val="single" w:color="auto" w:sz="4" w:space="0"/>
              <w:left w:val="nil"/>
              <w:bottom w:val="single" w:color="auto" w:sz="4" w:space="0"/>
              <w:right w:val="single" w:color="000000" w:sz="4" w:space="0"/>
            </w:tcBorders>
            <w:noWrap w:val="0"/>
            <w:vAlign w:val="center"/>
          </w:tcPr>
          <w:p w14:paraId="3C954421">
            <w:pPr>
              <w:widowControl/>
              <w:jc w:val="left"/>
              <w:rPr>
                <w:rFonts w:hint="eastAsia" w:ascii="仿宋" w:hAnsi="仿宋" w:eastAsia="仿宋" w:cs="仿宋"/>
                <w:kern w:val="0"/>
                <w:sz w:val="21"/>
                <w:szCs w:val="21"/>
              </w:rPr>
            </w:pPr>
            <w:r>
              <w:rPr>
                <w:rFonts w:hint="eastAsia" w:ascii="仿宋" w:hAnsi="仿宋" w:eastAsia="仿宋" w:cs="仿宋"/>
                <w:kern w:val="0"/>
                <w:sz w:val="21"/>
                <w:szCs w:val="21"/>
              </w:rPr>
              <w:t>机组有完善的过载、过热、断油、过电压欠电压、缺相、相序保护、压力、超温等保护功能。</w:t>
            </w:r>
          </w:p>
        </w:tc>
      </w:tr>
      <w:tr w14:paraId="1416B1E1">
        <w:tblPrEx>
          <w:tblCellMar>
            <w:top w:w="0" w:type="dxa"/>
            <w:left w:w="108" w:type="dxa"/>
            <w:bottom w:w="0" w:type="dxa"/>
            <w:right w:w="108" w:type="dxa"/>
          </w:tblCellMar>
        </w:tblPrEx>
        <w:trPr>
          <w:trHeight w:val="960" w:hRule="atLeast"/>
        </w:trPr>
        <w:tc>
          <w:tcPr>
            <w:tcW w:w="249" w:type="pct"/>
            <w:tcBorders>
              <w:top w:val="nil"/>
              <w:left w:val="single" w:color="auto" w:sz="4" w:space="0"/>
              <w:bottom w:val="single" w:color="auto" w:sz="4" w:space="0"/>
              <w:right w:val="single" w:color="auto" w:sz="4" w:space="0"/>
            </w:tcBorders>
            <w:noWrap w:val="0"/>
            <w:vAlign w:val="center"/>
          </w:tcPr>
          <w:p w14:paraId="3A861633">
            <w:pPr>
              <w:widowControl/>
              <w:jc w:val="center"/>
              <w:rPr>
                <w:rFonts w:hint="eastAsia" w:ascii="仿宋" w:hAnsi="仿宋" w:eastAsia="仿宋" w:cs="仿宋"/>
                <w:kern w:val="0"/>
                <w:sz w:val="21"/>
                <w:szCs w:val="21"/>
                <w:lang w:val="en-US" w:eastAsia="zh-CN"/>
              </w:rPr>
            </w:pPr>
            <w:r>
              <w:rPr>
                <w:rFonts w:hint="eastAsia" w:ascii="仿宋" w:hAnsi="仿宋" w:eastAsia="仿宋" w:cs="仿宋"/>
                <w:kern w:val="0"/>
                <w:szCs w:val="21"/>
              </w:rPr>
              <w:t>▲</w:t>
            </w:r>
            <w:r>
              <w:rPr>
                <w:rFonts w:hint="eastAsia" w:ascii="仿宋" w:hAnsi="仿宋" w:eastAsia="仿宋" w:cs="仿宋"/>
                <w:kern w:val="0"/>
                <w:sz w:val="21"/>
                <w:szCs w:val="21"/>
                <w:lang w:val="en-US" w:eastAsia="zh-CN"/>
              </w:rPr>
              <w:t>3</w:t>
            </w:r>
          </w:p>
        </w:tc>
        <w:tc>
          <w:tcPr>
            <w:tcW w:w="411" w:type="pct"/>
            <w:tcBorders>
              <w:top w:val="nil"/>
              <w:left w:val="nil"/>
              <w:bottom w:val="single" w:color="auto" w:sz="4" w:space="0"/>
              <w:right w:val="single" w:color="auto" w:sz="4" w:space="0"/>
            </w:tcBorders>
            <w:noWrap w:val="0"/>
            <w:vAlign w:val="center"/>
          </w:tcPr>
          <w:p w14:paraId="53014D0F">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控制系统</w:t>
            </w:r>
          </w:p>
        </w:tc>
        <w:tc>
          <w:tcPr>
            <w:tcW w:w="4338" w:type="pct"/>
            <w:tcBorders>
              <w:top w:val="single" w:color="auto" w:sz="4" w:space="0"/>
              <w:left w:val="nil"/>
              <w:bottom w:val="single" w:color="auto" w:sz="4" w:space="0"/>
              <w:right w:val="single" w:color="000000" w:sz="4" w:space="0"/>
            </w:tcBorders>
            <w:noWrap w:val="0"/>
            <w:vAlign w:val="center"/>
          </w:tcPr>
          <w:p w14:paraId="216F581B">
            <w:pPr>
              <w:widowControl/>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增加控制系统一套，能控制检验科1、2号冷库，能实现原控制系统自动切换并做到一用一备功能，</w:t>
            </w:r>
            <w:r>
              <w:rPr>
                <w:rFonts w:hint="eastAsia" w:ascii="仿宋" w:hAnsi="仿宋" w:eastAsia="仿宋" w:cs="仿宋"/>
                <w:kern w:val="0"/>
                <w:sz w:val="21"/>
                <w:szCs w:val="21"/>
              </w:rPr>
              <w:t>温度（湿度）、</w:t>
            </w:r>
            <w:r>
              <w:rPr>
                <w:rFonts w:hint="eastAsia" w:ascii="仿宋" w:hAnsi="仿宋" w:eastAsia="仿宋" w:cs="仿宋"/>
                <w:kern w:val="0"/>
                <w:sz w:val="21"/>
                <w:szCs w:val="21"/>
                <w:lang w:val="en-US" w:eastAsia="zh-CN"/>
              </w:rPr>
              <w:t>故障灯</w:t>
            </w:r>
            <w:r>
              <w:rPr>
                <w:rFonts w:hint="eastAsia" w:ascii="仿宋" w:hAnsi="仿宋" w:eastAsia="仿宋" w:cs="仿宋"/>
                <w:kern w:val="0"/>
                <w:sz w:val="21"/>
                <w:szCs w:val="21"/>
              </w:rPr>
              <w:t>报警</w:t>
            </w:r>
            <w:r>
              <w:rPr>
                <w:rFonts w:hint="eastAsia" w:ascii="仿宋" w:hAnsi="仿宋" w:eastAsia="仿宋" w:cs="仿宋"/>
                <w:kern w:val="0"/>
                <w:sz w:val="21"/>
                <w:szCs w:val="21"/>
                <w:lang w:val="en-US" w:eastAsia="zh-CN"/>
              </w:rPr>
              <w:t>功能</w:t>
            </w:r>
            <w:r>
              <w:rPr>
                <w:rFonts w:hint="eastAsia" w:ascii="仿宋" w:hAnsi="仿宋" w:eastAsia="仿宋" w:cs="仿宋"/>
                <w:kern w:val="0"/>
                <w:sz w:val="21"/>
                <w:szCs w:val="21"/>
              </w:rPr>
              <w:t>等</w:t>
            </w:r>
            <w:r>
              <w:rPr>
                <w:rFonts w:hint="eastAsia" w:ascii="仿宋" w:hAnsi="仿宋" w:eastAsia="仿宋" w:cs="仿宋"/>
                <w:kern w:val="0"/>
                <w:sz w:val="21"/>
                <w:szCs w:val="21"/>
                <w:lang w:val="en-US" w:eastAsia="zh-CN"/>
              </w:rPr>
              <w:t>功能</w:t>
            </w:r>
          </w:p>
        </w:tc>
      </w:tr>
      <w:tr w14:paraId="5F26BA0A">
        <w:tblPrEx>
          <w:tblCellMar>
            <w:top w:w="0" w:type="dxa"/>
            <w:left w:w="108" w:type="dxa"/>
            <w:bottom w:w="0" w:type="dxa"/>
            <w:right w:w="108" w:type="dxa"/>
          </w:tblCellMar>
        </w:tblPrEx>
        <w:trPr>
          <w:trHeight w:val="276" w:hRule="atLeast"/>
        </w:trPr>
        <w:tc>
          <w:tcPr>
            <w:tcW w:w="249" w:type="pct"/>
            <w:tcBorders>
              <w:top w:val="nil"/>
              <w:left w:val="single" w:color="auto" w:sz="4" w:space="0"/>
              <w:bottom w:val="single" w:color="auto" w:sz="4" w:space="0"/>
              <w:right w:val="single" w:color="auto" w:sz="4" w:space="0"/>
            </w:tcBorders>
            <w:noWrap w:val="0"/>
            <w:vAlign w:val="center"/>
          </w:tcPr>
          <w:p w14:paraId="3423B5E0">
            <w:pPr>
              <w:widowControl/>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4</w:t>
            </w:r>
          </w:p>
        </w:tc>
        <w:tc>
          <w:tcPr>
            <w:tcW w:w="411" w:type="pct"/>
            <w:tcBorders>
              <w:top w:val="nil"/>
              <w:left w:val="nil"/>
              <w:bottom w:val="single" w:color="auto" w:sz="4" w:space="0"/>
              <w:right w:val="single" w:color="auto" w:sz="4" w:space="0"/>
            </w:tcBorders>
            <w:noWrap w:val="0"/>
            <w:vAlign w:val="center"/>
          </w:tcPr>
          <w:p w14:paraId="2B0B0B69">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冷媒管道</w:t>
            </w:r>
          </w:p>
        </w:tc>
        <w:tc>
          <w:tcPr>
            <w:tcW w:w="4338" w:type="pct"/>
            <w:tcBorders>
              <w:top w:val="single" w:color="auto" w:sz="4" w:space="0"/>
              <w:left w:val="nil"/>
              <w:bottom w:val="single" w:color="auto" w:sz="4" w:space="0"/>
              <w:right w:val="single" w:color="000000" w:sz="4" w:space="0"/>
            </w:tcBorders>
            <w:noWrap w:val="0"/>
            <w:vAlign w:val="center"/>
          </w:tcPr>
          <w:p w14:paraId="5DF5BBB3">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国产名牌，硬质脱氧含磷制铜管（TP2型）或硬质脱氧英制铜管（T2型）</w:t>
            </w:r>
          </w:p>
        </w:tc>
      </w:tr>
      <w:tr w14:paraId="4295C975">
        <w:tblPrEx>
          <w:tblCellMar>
            <w:top w:w="0" w:type="dxa"/>
            <w:left w:w="108" w:type="dxa"/>
            <w:bottom w:w="0" w:type="dxa"/>
            <w:right w:w="108" w:type="dxa"/>
          </w:tblCellMar>
        </w:tblPrEx>
        <w:trPr>
          <w:trHeight w:val="537" w:hRule="atLeast"/>
        </w:trPr>
        <w:tc>
          <w:tcPr>
            <w:tcW w:w="249" w:type="pct"/>
            <w:tcBorders>
              <w:top w:val="nil"/>
              <w:left w:val="single" w:color="auto" w:sz="4" w:space="0"/>
              <w:bottom w:val="single" w:color="auto" w:sz="4" w:space="0"/>
              <w:right w:val="single" w:color="auto" w:sz="4" w:space="0"/>
            </w:tcBorders>
            <w:noWrap w:val="0"/>
            <w:vAlign w:val="center"/>
          </w:tcPr>
          <w:p w14:paraId="659AEBC8">
            <w:pPr>
              <w:widowControl/>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5</w:t>
            </w:r>
          </w:p>
        </w:tc>
        <w:tc>
          <w:tcPr>
            <w:tcW w:w="411" w:type="pct"/>
            <w:tcBorders>
              <w:top w:val="nil"/>
              <w:left w:val="nil"/>
              <w:bottom w:val="single" w:color="auto" w:sz="4" w:space="0"/>
              <w:right w:val="single" w:color="auto" w:sz="4" w:space="0"/>
            </w:tcBorders>
            <w:noWrap w:val="0"/>
            <w:vAlign w:val="center"/>
          </w:tcPr>
          <w:p w14:paraId="03426417">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线缆</w:t>
            </w:r>
          </w:p>
        </w:tc>
        <w:tc>
          <w:tcPr>
            <w:tcW w:w="4338" w:type="pct"/>
            <w:tcBorders>
              <w:top w:val="single" w:color="auto" w:sz="4" w:space="0"/>
              <w:left w:val="nil"/>
              <w:bottom w:val="single" w:color="auto" w:sz="4" w:space="0"/>
              <w:right w:val="single" w:color="000000" w:sz="4" w:space="0"/>
            </w:tcBorders>
            <w:noWrap w:val="0"/>
            <w:vAlign w:val="center"/>
          </w:tcPr>
          <w:p w14:paraId="5A6E1238">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采用品牌国标线缆，S304不锈钢桥架</w:t>
            </w:r>
          </w:p>
        </w:tc>
      </w:tr>
      <w:tr w14:paraId="6FE025CC">
        <w:tblPrEx>
          <w:tblCellMar>
            <w:top w:w="0" w:type="dxa"/>
            <w:left w:w="108" w:type="dxa"/>
            <w:bottom w:w="0" w:type="dxa"/>
            <w:right w:w="108" w:type="dxa"/>
          </w:tblCellMar>
        </w:tblPrEx>
        <w:trPr>
          <w:trHeight w:val="276" w:hRule="atLeast"/>
        </w:trPr>
        <w:tc>
          <w:tcPr>
            <w:tcW w:w="249" w:type="pct"/>
            <w:tcBorders>
              <w:top w:val="single" w:color="auto" w:sz="4" w:space="0"/>
              <w:left w:val="single" w:color="auto" w:sz="4" w:space="0"/>
              <w:bottom w:val="single" w:color="auto" w:sz="4" w:space="0"/>
              <w:right w:val="single" w:color="auto" w:sz="4" w:space="0"/>
            </w:tcBorders>
            <w:noWrap w:val="0"/>
            <w:vAlign w:val="center"/>
          </w:tcPr>
          <w:p w14:paraId="010A8DEA">
            <w:pPr>
              <w:widowControl/>
              <w:jc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6</w:t>
            </w:r>
          </w:p>
        </w:tc>
        <w:tc>
          <w:tcPr>
            <w:tcW w:w="411" w:type="pct"/>
            <w:tcBorders>
              <w:top w:val="single" w:color="auto" w:sz="4" w:space="0"/>
              <w:left w:val="nil"/>
              <w:bottom w:val="single" w:color="auto" w:sz="4" w:space="0"/>
              <w:right w:val="single" w:color="auto" w:sz="4" w:space="0"/>
            </w:tcBorders>
            <w:noWrap w:val="0"/>
            <w:vAlign w:val="center"/>
          </w:tcPr>
          <w:p w14:paraId="4F6ACD9D">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制冷剂</w:t>
            </w:r>
          </w:p>
        </w:tc>
        <w:tc>
          <w:tcPr>
            <w:tcW w:w="4338" w:type="pct"/>
            <w:tcBorders>
              <w:top w:val="single" w:color="auto" w:sz="4" w:space="0"/>
              <w:left w:val="nil"/>
              <w:bottom w:val="single" w:color="auto" w:sz="4" w:space="0"/>
              <w:right w:val="single" w:color="auto" w:sz="4" w:space="0"/>
            </w:tcBorders>
            <w:noWrap w:val="0"/>
            <w:vAlign w:val="center"/>
          </w:tcPr>
          <w:p w14:paraId="5D8C8A26">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名牌环保型制冷剂，破坏臭氧潜能值（ODP</w:t>
            </w:r>
            <w:r>
              <w:rPr>
                <w:rFonts w:hint="eastAsia" w:ascii="仿宋" w:hAnsi="仿宋" w:eastAsia="仿宋" w:cs="仿宋"/>
                <w:kern w:val="0"/>
                <w:sz w:val="21"/>
                <w:szCs w:val="21"/>
                <w:lang w:eastAsia="zh-CN"/>
              </w:rPr>
              <w:t>）</w:t>
            </w:r>
            <w:r>
              <w:rPr>
                <w:rFonts w:hint="eastAsia" w:ascii="仿宋" w:hAnsi="仿宋" w:eastAsia="仿宋" w:cs="仿宋"/>
                <w:kern w:val="0"/>
                <w:sz w:val="21"/>
                <w:szCs w:val="21"/>
              </w:rPr>
              <w:t>为0</w:t>
            </w:r>
          </w:p>
        </w:tc>
      </w:tr>
      <w:tr w14:paraId="2559A84F">
        <w:tblPrEx>
          <w:tblCellMar>
            <w:top w:w="0" w:type="dxa"/>
            <w:left w:w="108" w:type="dxa"/>
            <w:bottom w:w="0" w:type="dxa"/>
            <w:right w:w="108" w:type="dxa"/>
          </w:tblCellMar>
        </w:tblPrEx>
        <w:trPr>
          <w:trHeight w:val="555" w:hRule="atLeast"/>
        </w:trPr>
        <w:tc>
          <w:tcPr>
            <w:tcW w:w="249" w:type="pct"/>
            <w:tcBorders>
              <w:top w:val="single" w:color="auto" w:sz="4" w:space="0"/>
              <w:left w:val="single" w:color="auto" w:sz="4" w:space="0"/>
              <w:bottom w:val="single" w:color="auto" w:sz="4" w:space="0"/>
              <w:right w:val="single" w:color="auto" w:sz="4" w:space="0"/>
            </w:tcBorders>
            <w:noWrap w:val="0"/>
            <w:vAlign w:val="center"/>
          </w:tcPr>
          <w:p w14:paraId="309711E1">
            <w:pPr>
              <w:widowControl/>
              <w:jc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7</w:t>
            </w:r>
          </w:p>
        </w:tc>
        <w:tc>
          <w:tcPr>
            <w:tcW w:w="411" w:type="pct"/>
            <w:tcBorders>
              <w:top w:val="single" w:color="auto" w:sz="4" w:space="0"/>
              <w:left w:val="single" w:color="auto" w:sz="4" w:space="0"/>
              <w:bottom w:val="single" w:color="auto" w:sz="4" w:space="0"/>
              <w:right w:val="single" w:color="auto" w:sz="4" w:space="0"/>
            </w:tcBorders>
            <w:noWrap w:val="0"/>
            <w:vAlign w:val="center"/>
          </w:tcPr>
          <w:p w14:paraId="7479F42C">
            <w:pPr>
              <w:widowControl/>
              <w:jc w:val="left"/>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其他</w:t>
            </w:r>
          </w:p>
        </w:tc>
        <w:tc>
          <w:tcPr>
            <w:tcW w:w="4338" w:type="pct"/>
            <w:tcBorders>
              <w:top w:val="single" w:color="auto" w:sz="4" w:space="0"/>
              <w:left w:val="nil"/>
              <w:bottom w:val="single" w:color="auto" w:sz="4" w:space="0"/>
              <w:right w:val="single" w:color="auto" w:sz="4" w:space="0"/>
            </w:tcBorders>
            <w:noWrap w:val="0"/>
            <w:vAlign w:val="center"/>
          </w:tcPr>
          <w:p w14:paraId="1D9DF6D5">
            <w:pPr>
              <w:widowControl/>
              <w:jc w:val="left"/>
              <w:rPr>
                <w:rFonts w:hint="eastAsia" w:ascii="仿宋" w:hAnsi="仿宋" w:eastAsia="仿宋" w:cs="仿宋"/>
                <w:kern w:val="0"/>
                <w:sz w:val="21"/>
                <w:szCs w:val="21"/>
              </w:rPr>
            </w:pPr>
            <w:r>
              <w:rPr>
                <w:rFonts w:hint="eastAsia" w:ascii="仿宋" w:hAnsi="仿宋" w:eastAsia="仿宋" w:cs="仿宋"/>
                <w:kern w:val="0"/>
                <w:sz w:val="21"/>
                <w:szCs w:val="21"/>
              </w:rPr>
              <w:t>提供所有相关设计的图纸资料，如：库负荷计算书、设备平面布置图、设备外形尺寸图、冷库制冷系统原理图、说明书、电气、控制原理图等。</w:t>
            </w:r>
          </w:p>
        </w:tc>
      </w:tr>
      <w:tr w14:paraId="246E9FEA">
        <w:tblPrEx>
          <w:tblCellMar>
            <w:top w:w="0" w:type="dxa"/>
            <w:left w:w="108" w:type="dxa"/>
            <w:bottom w:w="0" w:type="dxa"/>
            <w:right w:w="108" w:type="dxa"/>
          </w:tblCellMar>
        </w:tblPrEx>
        <w:trPr>
          <w:trHeight w:val="960" w:hRule="atLeast"/>
        </w:trPr>
        <w:tc>
          <w:tcPr>
            <w:tcW w:w="249" w:type="pct"/>
            <w:tcBorders>
              <w:top w:val="single" w:color="auto" w:sz="4" w:space="0"/>
              <w:left w:val="single" w:color="auto" w:sz="4" w:space="0"/>
              <w:bottom w:val="single" w:color="auto" w:sz="4" w:space="0"/>
              <w:right w:val="single" w:color="auto" w:sz="4" w:space="0"/>
            </w:tcBorders>
            <w:noWrap w:val="0"/>
            <w:vAlign w:val="center"/>
          </w:tcPr>
          <w:p w14:paraId="4FDE9DC3">
            <w:pPr>
              <w:widowControl/>
              <w:jc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8</w:t>
            </w:r>
          </w:p>
        </w:tc>
        <w:tc>
          <w:tcPr>
            <w:tcW w:w="411" w:type="pct"/>
            <w:tcBorders>
              <w:top w:val="single" w:color="auto" w:sz="4" w:space="0"/>
              <w:left w:val="nil"/>
              <w:bottom w:val="single" w:color="auto" w:sz="4" w:space="0"/>
              <w:right w:val="single" w:color="auto" w:sz="4" w:space="0"/>
            </w:tcBorders>
            <w:noWrap w:val="0"/>
            <w:vAlign w:val="center"/>
          </w:tcPr>
          <w:p w14:paraId="0379BEE3">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售后服务</w:t>
            </w:r>
          </w:p>
        </w:tc>
        <w:tc>
          <w:tcPr>
            <w:tcW w:w="4338" w:type="pct"/>
            <w:tcBorders>
              <w:top w:val="single" w:color="auto" w:sz="4" w:space="0"/>
              <w:left w:val="nil"/>
              <w:bottom w:val="single" w:color="auto" w:sz="4" w:space="0"/>
              <w:right w:val="single" w:color="auto" w:sz="4" w:space="0"/>
            </w:tcBorders>
            <w:noWrap w:val="0"/>
            <w:vAlign w:val="center"/>
          </w:tcPr>
          <w:p w14:paraId="52FACF94">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有完整的售后服务反馈响应体系，有24小时待命的售后服务电话，随时接受客户售后咨询和问题反馈，售后服务人员在接到客户电话后，2个小时内给出反馈意见或解决方案，24小时内安排技售后人员到达现场解决问题，并承诺问题不解决，人员不退场。对于重大问题，24小时内人员到达现场并及时解决问题。</w:t>
            </w:r>
          </w:p>
        </w:tc>
      </w:tr>
      <w:tr w14:paraId="693B923C">
        <w:tblPrEx>
          <w:tblCellMar>
            <w:top w:w="0" w:type="dxa"/>
            <w:left w:w="108" w:type="dxa"/>
            <w:bottom w:w="0" w:type="dxa"/>
            <w:right w:w="108" w:type="dxa"/>
          </w:tblCellMar>
        </w:tblPrEx>
        <w:trPr>
          <w:trHeight w:val="285" w:hRule="atLeast"/>
        </w:trPr>
        <w:tc>
          <w:tcPr>
            <w:tcW w:w="249" w:type="pct"/>
            <w:tcBorders>
              <w:top w:val="nil"/>
              <w:left w:val="single" w:color="auto" w:sz="4" w:space="0"/>
              <w:bottom w:val="single" w:color="auto" w:sz="4" w:space="0"/>
              <w:right w:val="single" w:color="auto" w:sz="4" w:space="0"/>
            </w:tcBorders>
            <w:noWrap w:val="0"/>
            <w:vAlign w:val="center"/>
          </w:tcPr>
          <w:p w14:paraId="54A4FDBB">
            <w:pPr>
              <w:widowControl/>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9</w:t>
            </w:r>
          </w:p>
        </w:tc>
        <w:tc>
          <w:tcPr>
            <w:tcW w:w="411" w:type="pct"/>
            <w:tcBorders>
              <w:top w:val="nil"/>
              <w:left w:val="nil"/>
              <w:bottom w:val="single" w:color="auto" w:sz="4" w:space="0"/>
              <w:right w:val="single" w:color="auto" w:sz="4" w:space="0"/>
            </w:tcBorders>
            <w:noWrap w:val="0"/>
            <w:vAlign w:val="center"/>
          </w:tcPr>
          <w:p w14:paraId="2E7CAF40">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培训</w:t>
            </w:r>
          </w:p>
        </w:tc>
        <w:tc>
          <w:tcPr>
            <w:tcW w:w="4338" w:type="pct"/>
            <w:tcBorders>
              <w:top w:val="single" w:color="auto" w:sz="4" w:space="0"/>
              <w:left w:val="nil"/>
              <w:bottom w:val="single" w:color="auto" w:sz="4" w:space="0"/>
              <w:right w:val="single" w:color="auto" w:sz="4" w:space="0"/>
            </w:tcBorders>
            <w:noWrap w:val="0"/>
            <w:vAlign w:val="center"/>
          </w:tcPr>
          <w:p w14:paraId="534DC989">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安排专业的技术人员，免费提供技术培训，指导使用规范和日常维护方法。</w:t>
            </w:r>
          </w:p>
        </w:tc>
      </w:tr>
    </w:tbl>
    <w:p w14:paraId="61B34B91">
      <w:pPr>
        <w:widowControl/>
        <w:spacing w:line="360" w:lineRule="auto"/>
        <w:rPr>
          <w:rFonts w:hint="eastAsia" w:ascii="仿宋" w:hAnsi="仿宋" w:eastAsia="仿宋" w:cs="仿宋"/>
          <w:b/>
          <w:bCs/>
          <w:sz w:val="24"/>
        </w:rPr>
      </w:pPr>
      <w:r>
        <w:rPr>
          <w:rFonts w:hint="eastAsia" w:ascii="仿宋" w:hAnsi="仿宋" w:eastAsia="仿宋" w:cs="仿宋"/>
          <w:b/>
          <w:bCs/>
          <w:sz w:val="24"/>
          <w:szCs w:val="24"/>
          <w:lang w:val="en-US" w:eastAsia="zh-CN"/>
        </w:rPr>
        <w:t>备注：</w:t>
      </w:r>
      <w:r>
        <w:rPr>
          <w:rFonts w:hint="eastAsia" w:ascii="仿宋" w:hAnsi="仿宋" w:eastAsia="仿宋" w:cs="仿宋"/>
          <w:b/>
          <w:bCs/>
          <w:sz w:val="24"/>
          <w:lang w:val="en-US" w:eastAsia="zh-CN"/>
        </w:rPr>
        <w:t>1、本项目</w:t>
      </w:r>
      <w:r>
        <w:rPr>
          <w:rFonts w:hint="eastAsia" w:ascii="仿宋" w:hAnsi="仿宋" w:eastAsia="仿宋" w:cs="仿宋"/>
          <w:b/>
          <w:bCs/>
          <w:sz w:val="24"/>
        </w:rPr>
        <w:t>医院</w:t>
      </w:r>
      <w:r>
        <w:rPr>
          <w:rFonts w:hint="eastAsia" w:ascii="仿宋" w:hAnsi="仿宋" w:eastAsia="仿宋" w:cs="仿宋"/>
          <w:b/>
          <w:bCs/>
          <w:sz w:val="24"/>
          <w:lang w:val="en-US" w:eastAsia="zh-CN"/>
        </w:rPr>
        <w:t>冷库提升改造共涉及到5只冷库</w:t>
      </w:r>
      <w:r>
        <w:rPr>
          <w:rFonts w:hint="eastAsia" w:ascii="仿宋" w:hAnsi="仿宋" w:eastAsia="仿宋" w:cs="仿宋"/>
          <w:b/>
          <w:bCs/>
          <w:sz w:val="24"/>
        </w:rPr>
        <w:t>。</w:t>
      </w:r>
    </w:p>
    <w:p w14:paraId="5C187FEA">
      <w:pPr>
        <w:widowControl/>
        <w:spacing w:line="360" w:lineRule="auto"/>
        <w:ind w:firstLine="723" w:firstLineChars="300"/>
        <w:rPr>
          <w:rFonts w:hint="eastAsia" w:ascii="仿宋" w:hAnsi="仿宋" w:eastAsia="仿宋" w:cs="仿宋"/>
          <w:b/>
          <w:bCs/>
          <w:sz w:val="24"/>
          <w:szCs w:val="24"/>
          <w:lang w:val="en-US" w:eastAsia="zh-CN"/>
        </w:rPr>
      </w:pPr>
      <w:r>
        <w:rPr>
          <w:rFonts w:hint="eastAsia" w:ascii="仿宋" w:hAnsi="仿宋" w:eastAsia="仿宋" w:cs="仿宋"/>
          <w:b/>
          <w:bCs/>
          <w:sz w:val="24"/>
          <w:lang w:val="en-US" w:eastAsia="zh-CN"/>
        </w:rPr>
        <w:t>★2、此次冷库提升改造仅涉及到库板全部改造</w:t>
      </w:r>
      <w:r>
        <w:rPr>
          <w:rFonts w:hint="eastAsia" w:ascii="仿宋" w:hAnsi="仿宋" w:eastAsia="仿宋" w:cs="仿宋"/>
          <w:b/>
          <w:bCs/>
          <w:sz w:val="24"/>
          <w:highlight w:val="none"/>
          <w:lang w:val="en-US" w:eastAsia="zh-CN"/>
        </w:rPr>
        <w:t>为B1级防火等级聚氨酯</w:t>
      </w:r>
      <w:r>
        <w:rPr>
          <w:rFonts w:hint="eastAsia" w:ascii="仿宋" w:hAnsi="仿宋" w:eastAsia="仿宋" w:cs="仿宋"/>
          <w:b/>
          <w:bCs/>
          <w:sz w:val="24"/>
          <w:lang w:val="en-US" w:eastAsia="zh-CN"/>
        </w:rPr>
        <w:t>库</w:t>
      </w:r>
      <w:r>
        <w:rPr>
          <w:rFonts w:hint="eastAsia" w:ascii="仿宋" w:hAnsi="仿宋" w:eastAsia="仿宋" w:cs="仿宋"/>
          <w:b/>
          <w:bCs/>
          <w:sz w:val="24"/>
          <w:szCs w:val="24"/>
          <w:lang w:val="en-US" w:eastAsia="zh-CN"/>
        </w:rPr>
        <w:t>板，制冷系统利旧不变，并增</w:t>
      </w:r>
      <w:r>
        <w:rPr>
          <w:rFonts w:hint="eastAsia" w:ascii="仿宋" w:hAnsi="仿宋" w:eastAsia="仿宋" w:cs="仿宋"/>
          <w:b/>
          <w:bCs/>
          <w:sz w:val="24"/>
          <w:lang w:val="en-US" w:eastAsia="zh-CN"/>
        </w:rPr>
        <w:t>加一套独立备用制冷系统</w:t>
      </w:r>
      <w:r>
        <w:rPr>
          <w:rFonts w:hint="eastAsia" w:ascii="仿宋" w:hAnsi="仿宋" w:eastAsia="仿宋" w:cs="仿宋"/>
          <w:b/>
          <w:bCs/>
          <w:sz w:val="24"/>
          <w:szCs w:val="24"/>
          <w:lang w:val="en-US" w:eastAsia="zh-CN"/>
        </w:rPr>
        <w:t>。</w:t>
      </w:r>
    </w:p>
    <w:p w14:paraId="247F20AE">
      <w:pPr>
        <w:pStyle w:val="21"/>
        <w:spacing w:line="360" w:lineRule="auto"/>
        <w:ind w:firstLine="723" w:firstLineChars="30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3、投标报价包括</w:t>
      </w:r>
      <w:r>
        <w:rPr>
          <w:rFonts w:hint="eastAsia" w:ascii="仿宋" w:hAnsi="仿宋" w:eastAsia="仿宋" w:cs="仿宋"/>
          <w:b/>
          <w:bCs/>
          <w:sz w:val="24"/>
          <w:szCs w:val="24"/>
        </w:rPr>
        <w:t>库板</w:t>
      </w:r>
      <w:r>
        <w:rPr>
          <w:rFonts w:hint="eastAsia" w:ascii="仿宋" w:hAnsi="仿宋" w:eastAsia="仿宋" w:cs="仿宋"/>
          <w:b/>
          <w:bCs/>
          <w:sz w:val="24"/>
          <w:szCs w:val="24"/>
          <w:lang w:val="en-US" w:eastAsia="zh-CN"/>
        </w:rPr>
        <w:t>其他</w:t>
      </w:r>
      <w:r>
        <w:rPr>
          <w:rFonts w:hint="eastAsia" w:ascii="仿宋" w:hAnsi="仿宋" w:eastAsia="仿宋" w:cs="仿宋"/>
          <w:b/>
          <w:bCs/>
          <w:sz w:val="24"/>
          <w:szCs w:val="24"/>
        </w:rPr>
        <w:t>配件</w:t>
      </w: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包角、密封胶、小发泡、固定五金件等</w:t>
      </w: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拆装所需制冷配件（制冷剂、冷冻油、部分铜管、保温等）及拆、装的人工费和其他一切费用。</w:t>
      </w:r>
    </w:p>
    <w:p w14:paraId="3C32F180">
      <w:pPr>
        <w:pStyle w:val="21"/>
        <w:spacing w:line="360" w:lineRule="auto"/>
        <w:jc w:val="both"/>
        <w:rPr>
          <w:rFonts w:hint="eastAsia" w:ascii="仿宋" w:hAnsi="仿宋" w:eastAsia="仿宋" w:cs="仿宋"/>
          <w:b/>
          <w:bCs/>
          <w:sz w:val="28"/>
          <w:szCs w:val="28"/>
        </w:rPr>
      </w:pPr>
      <w:r>
        <w:rPr>
          <w:rFonts w:hint="eastAsia" w:ascii="仿宋" w:hAnsi="仿宋" w:eastAsia="仿宋" w:cs="仿宋"/>
          <w:b/>
          <w:bCs/>
          <w:sz w:val="28"/>
          <w:szCs w:val="28"/>
          <w:lang w:eastAsia="zh-CN"/>
        </w:rPr>
        <w:t>二</w:t>
      </w:r>
      <w:r>
        <w:rPr>
          <w:rFonts w:hint="eastAsia" w:ascii="仿宋" w:hAnsi="仿宋" w:eastAsia="仿宋" w:cs="仿宋"/>
          <w:b/>
          <w:bCs/>
          <w:sz w:val="28"/>
          <w:szCs w:val="28"/>
        </w:rPr>
        <w:t>、施工要求:</w:t>
      </w:r>
    </w:p>
    <w:p w14:paraId="28F3D0E0">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1、中标方提供施工进度计划。</w:t>
      </w:r>
    </w:p>
    <w:p w14:paraId="7AD405F7">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2、施工改造期间不影响医院正常的</w:t>
      </w:r>
      <w:r>
        <w:rPr>
          <w:rFonts w:hint="eastAsia" w:ascii="仿宋" w:hAnsi="仿宋" w:eastAsia="仿宋" w:cs="仿宋"/>
          <w:bCs/>
          <w:sz w:val="24"/>
          <w:lang w:val="en-US" w:eastAsia="zh-CN"/>
        </w:rPr>
        <w:t>运行</w:t>
      </w:r>
      <w:r>
        <w:rPr>
          <w:rFonts w:hint="eastAsia" w:ascii="仿宋" w:hAnsi="仿宋" w:eastAsia="仿宋" w:cs="仿宋"/>
          <w:bCs/>
          <w:sz w:val="24"/>
        </w:rPr>
        <w:t>。</w:t>
      </w:r>
    </w:p>
    <w:p w14:paraId="25DE021F">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3、项目所使用的设备、材料、器件等应符合相关的国家标准，并具备产品质量合格证。</w:t>
      </w:r>
    </w:p>
    <w:p w14:paraId="52BB83EB">
      <w:pPr>
        <w:spacing w:line="360" w:lineRule="auto"/>
        <w:ind w:firstLine="480" w:firstLineChars="200"/>
        <w:rPr>
          <w:rFonts w:hint="eastAsia" w:ascii="仿宋" w:hAnsi="仿宋" w:eastAsia="仿宋" w:cs="仿宋"/>
          <w:sz w:val="24"/>
        </w:rPr>
      </w:pPr>
      <w:r>
        <w:rPr>
          <w:rFonts w:hint="eastAsia" w:ascii="仿宋" w:hAnsi="仿宋" w:eastAsia="仿宋" w:cs="仿宋"/>
          <w:bCs/>
          <w:sz w:val="24"/>
        </w:rPr>
        <w:t>4、除应遵守相关的技术规范外，还应遵守国家有关部门颁布的劳动安全及卫生、消防等国家强制性标准。</w:t>
      </w:r>
    </w:p>
    <w:p w14:paraId="4EB13944">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5、劳动安全与职业卫生：</w:t>
      </w:r>
      <w:r>
        <w:rPr>
          <w:rFonts w:hint="eastAsia" w:ascii="仿宋" w:hAnsi="仿宋" w:eastAsia="仿宋" w:cs="仿宋"/>
          <w:bCs/>
          <w:sz w:val="24"/>
          <w:lang w:val="en-US" w:eastAsia="zh-CN"/>
        </w:rPr>
        <w:t>冷库</w:t>
      </w:r>
      <w:r>
        <w:rPr>
          <w:rFonts w:hint="eastAsia" w:ascii="仿宋" w:hAnsi="仿宋" w:eastAsia="仿宋" w:cs="仿宋"/>
          <w:bCs/>
          <w:sz w:val="24"/>
        </w:rPr>
        <w:t>改造必须符合国家有关安全生产的要求，所有施工人员必须经过技术培训和生产实践，并持证上岗；有必要的安全、报警等装置，应制定火警、爆炸等意外事件的应急预案，明显位置应配有禁烟、防火、和用电警告等标志。</w:t>
      </w:r>
    </w:p>
    <w:p w14:paraId="17A6CA51">
      <w:pPr>
        <w:pStyle w:val="21"/>
        <w:spacing w:line="360" w:lineRule="auto"/>
        <w:jc w:val="both"/>
        <w:rPr>
          <w:rFonts w:hint="eastAsia" w:ascii="仿宋" w:hAnsi="仿宋" w:eastAsia="仿宋" w:cs="仿宋"/>
          <w:b/>
          <w:bCs/>
          <w:sz w:val="28"/>
          <w:szCs w:val="28"/>
        </w:rPr>
      </w:pPr>
      <w:r>
        <w:rPr>
          <w:rFonts w:hint="eastAsia" w:ascii="仿宋" w:hAnsi="仿宋" w:eastAsia="仿宋" w:cs="仿宋"/>
          <w:b/>
          <w:bCs/>
          <w:sz w:val="28"/>
          <w:szCs w:val="28"/>
          <w:lang w:eastAsia="zh-CN"/>
        </w:rPr>
        <w:t>三</w:t>
      </w:r>
      <w:r>
        <w:rPr>
          <w:rFonts w:hint="eastAsia" w:ascii="仿宋" w:hAnsi="仿宋" w:eastAsia="仿宋" w:cs="仿宋"/>
          <w:b/>
          <w:bCs/>
          <w:sz w:val="28"/>
          <w:szCs w:val="28"/>
        </w:rPr>
        <w:t>、</w:t>
      </w:r>
      <w:r>
        <w:rPr>
          <w:rFonts w:hint="eastAsia" w:ascii="仿宋" w:hAnsi="仿宋" w:eastAsia="仿宋" w:cs="仿宋"/>
          <w:b/>
          <w:sz w:val="28"/>
          <w:szCs w:val="28"/>
        </w:rPr>
        <w:t>售后服务要求：</w:t>
      </w:r>
    </w:p>
    <w:p w14:paraId="317C7269">
      <w:pPr>
        <w:pStyle w:val="15"/>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对设备提供</w:t>
      </w:r>
      <w:r>
        <w:rPr>
          <w:rFonts w:hint="eastAsia" w:ascii="仿宋" w:hAnsi="仿宋" w:eastAsia="仿宋" w:cs="仿宋"/>
          <w:sz w:val="24"/>
          <w:szCs w:val="24"/>
          <w:lang w:val="en-US" w:eastAsia="zh-CN"/>
        </w:rPr>
        <w:t>1</w:t>
      </w:r>
      <w:r>
        <w:rPr>
          <w:rFonts w:hint="eastAsia" w:ascii="仿宋" w:hAnsi="仿宋" w:eastAsia="仿宋" w:cs="仿宋"/>
          <w:sz w:val="24"/>
          <w:szCs w:val="24"/>
        </w:rPr>
        <w:t>年及以上的免费质保期</w:t>
      </w:r>
      <w:r>
        <w:rPr>
          <w:rFonts w:hint="eastAsia" w:ascii="仿宋" w:hAnsi="仿宋" w:eastAsia="仿宋" w:cs="仿宋"/>
          <w:sz w:val="24"/>
          <w:szCs w:val="24"/>
          <w:lang w:eastAsia="zh-CN"/>
        </w:rPr>
        <w:t>（含维修配件）</w:t>
      </w:r>
      <w:r>
        <w:rPr>
          <w:rFonts w:hint="eastAsia" w:ascii="仿宋" w:hAnsi="仿宋" w:eastAsia="仿宋" w:cs="仿宋"/>
          <w:sz w:val="24"/>
          <w:szCs w:val="24"/>
        </w:rPr>
        <w:t>，</w:t>
      </w:r>
      <w:r>
        <w:rPr>
          <w:rFonts w:hint="eastAsia" w:ascii="仿宋" w:hAnsi="仿宋" w:eastAsia="仿宋" w:cs="仿宋"/>
          <w:sz w:val="24"/>
          <w:szCs w:val="24"/>
          <w:lang w:eastAsia="zh-CN"/>
        </w:rPr>
        <w:t>在</w:t>
      </w:r>
      <w:r>
        <w:rPr>
          <w:rFonts w:hint="eastAsia" w:ascii="仿宋" w:hAnsi="仿宋" w:eastAsia="仿宋" w:cs="仿宋"/>
          <w:sz w:val="24"/>
          <w:szCs w:val="24"/>
        </w:rPr>
        <w:t>质保期内</w:t>
      </w:r>
      <w:r>
        <w:rPr>
          <w:rFonts w:hint="eastAsia" w:ascii="仿宋" w:hAnsi="仿宋" w:eastAsia="仿宋" w:cs="仿宋"/>
          <w:sz w:val="24"/>
          <w:szCs w:val="24"/>
          <w:lang w:eastAsia="zh-CN"/>
        </w:rPr>
        <w:t>供应商</w:t>
      </w:r>
      <w:r>
        <w:rPr>
          <w:rFonts w:hint="eastAsia" w:ascii="仿宋" w:hAnsi="仿宋" w:eastAsia="仿宋" w:cs="仿宋"/>
          <w:sz w:val="24"/>
          <w:szCs w:val="24"/>
        </w:rPr>
        <w:t>最少每季度对改造设施及设备进行巡检与维护</w:t>
      </w:r>
      <w:r>
        <w:rPr>
          <w:rFonts w:hint="eastAsia" w:ascii="仿宋" w:hAnsi="仿宋" w:eastAsia="仿宋" w:cs="仿宋"/>
          <w:sz w:val="24"/>
          <w:szCs w:val="24"/>
          <w:lang w:eastAsia="zh-CN"/>
        </w:rPr>
        <w:t>；</w:t>
      </w:r>
      <w:r>
        <w:rPr>
          <w:rFonts w:hint="eastAsia" w:ascii="仿宋" w:hAnsi="仿宋" w:eastAsia="仿宋" w:cs="仿宋"/>
          <w:sz w:val="24"/>
          <w:szCs w:val="24"/>
        </w:rPr>
        <w:t>并提供终身维修服务</w:t>
      </w:r>
      <w:r>
        <w:rPr>
          <w:rFonts w:hint="eastAsia" w:ascii="仿宋" w:hAnsi="仿宋" w:eastAsia="仿宋" w:cs="仿宋"/>
          <w:sz w:val="24"/>
          <w:szCs w:val="24"/>
          <w:lang w:eastAsia="zh-CN"/>
        </w:rPr>
        <w:t>，</w:t>
      </w:r>
      <w:r>
        <w:rPr>
          <w:rFonts w:hint="eastAsia" w:ascii="仿宋" w:hAnsi="仿宋" w:eastAsia="仿宋" w:cs="仿宋"/>
        </w:rPr>
        <w:t> </w:t>
      </w:r>
      <w:r>
        <w:rPr>
          <w:rFonts w:hint="eastAsia" w:ascii="仿宋" w:hAnsi="仿宋" w:eastAsia="仿宋" w:cs="仿宋"/>
          <w:sz w:val="24"/>
          <w:szCs w:val="24"/>
        </w:rPr>
        <w:t>质保期满后</w:t>
      </w:r>
      <w:r>
        <w:rPr>
          <w:rFonts w:hint="eastAsia" w:ascii="仿宋" w:hAnsi="仿宋" w:eastAsia="仿宋" w:cs="仿宋"/>
          <w:sz w:val="24"/>
          <w:szCs w:val="24"/>
          <w:lang w:eastAsia="zh-CN"/>
        </w:rPr>
        <w:t>配件费用另算</w:t>
      </w:r>
      <w:r>
        <w:rPr>
          <w:rFonts w:hint="eastAsia" w:ascii="仿宋" w:hAnsi="仿宋" w:eastAsia="仿宋" w:cs="仿宋"/>
          <w:sz w:val="24"/>
          <w:szCs w:val="24"/>
        </w:rPr>
        <w:t>。质保期自设备验收合格之日起计算。</w:t>
      </w:r>
    </w:p>
    <w:p w14:paraId="5FD0EBAD">
      <w:pPr>
        <w:pStyle w:val="15"/>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须提供经调试、试运行、验收合格后质保期按磋商文件标内说明执行。(</w:t>
      </w:r>
      <w:r>
        <w:rPr>
          <w:rFonts w:hint="eastAsia" w:ascii="仿宋" w:hAnsi="仿宋" w:eastAsia="仿宋" w:cs="仿宋"/>
          <w:sz w:val="24"/>
          <w:szCs w:val="24"/>
          <w:lang w:eastAsia="zh-CN"/>
        </w:rPr>
        <w:t>供应商</w:t>
      </w:r>
      <w:r>
        <w:rPr>
          <w:rFonts w:hint="eastAsia" w:ascii="仿宋" w:hAnsi="仿宋" w:eastAsia="仿宋" w:cs="仿宋"/>
          <w:sz w:val="24"/>
          <w:szCs w:val="24"/>
        </w:rPr>
        <w:t>可根据自身实力作出更长时间的质保承诺)。在此期间，供应商应免费处理因质量发生的故障，并进行正常保养。</w:t>
      </w:r>
    </w:p>
    <w:p w14:paraId="211ADE4F">
      <w:pPr>
        <w:pStyle w:val="15"/>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3、质量保修期内免费上门服务，终身维修。供应商在质保期内每季度还应定期对设备的常规检查、维护工作。具体的操作程序和内容须在竞标文件中说明。</w:t>
      </w:r>
    </w:p>
    <w:p w14:paraId="115D5CE0">
      <w:pPr>
        <w:pStyle w:val="15"/>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4、对于用户的故障报修，供应商在接到电话后1小时内响应， 2小时内到达现场解决问题，最迟在</w:t>
      </w:r>
      <w:r>
        <w:rPr>
          <w:rFonts w:hint="eastAsia" w:ascii="仿宋" w:hAnsi="仿宋" w:eastAsia="仿宋" w:cs="仿宋"/>
          <w:sz w:val="24"/>
          <w:szCs w:val="24"/>
          <w:lang w:val="en-US" w:eastAsia="zh-CN"/>
        </w:rPr>
        <w:t>24</w:t>
      </w:r>
      <w:r>
        <w:rPr>
          <w:rFonts w:hint="eastAsia" w:ascii="仿宋" w:hAnsi="仿宋" w:eastAsia="仿宋" w:cs="仿宋"/>
          <w:sz w:val="24"/>
          <w:szCs w:val="24"/>
        </w:rPr>
        <w:t>小时内修复，如不能修复应采取补救措施，以保证采购人的正常使用。</w:t>
      </w:r>
    </w:p>
    <w:p w14:paraId="4C4F01DE">
      <w:pPr>
        <w:pStyle w:val="15"/>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保修期结束前，须由供应商技术人员和采购人代表进行一次全面检查，任何缺陷必须由供应商负责修理，在修理之后，供应商应将缺陷原因、修理内容、完成修理及恢复正常的时间和日期等报告给采购人，报告一式两份。</w:t>
      </w:r>
    </w:p>
    <w:p w14:paraId="41AFDB13">
      <w:pPr>
        <w:pStyle w:val="15"/>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供应商应对采购人相关人员进行全面免费的现场培训。在投标文件中明确培训计划，包括培训项目、人数、地点、日程、资料及其它详细内容。技术培训的内容必须覆盖日常操作和管理维护，以及基本的故障诊断与排</w:t>
      </w:r>
      <w:r>
        <w:rPr>
          <w:rFonts w:hint="eastAsia" w:ascii="仿宋" w:hAnsi="仿宋" w:eastAsia="仿宋" w:cs="仿宋"/>
          <w:sz w:val="24"/>
          <w:szCs w:val="24"/>
          <w:lang w:eastAsia="zh-CN"/>
        </w:rPr>
        <w:t>除</w:t>
      </w:r>
      <w:r>
        <w:rPr>
          <w:rFonts w:hint="eastAsia" w:ascii="仿宋" w:hAnsi="仿宋" w:eastAsia="仿宋" w:cs="仿宋"/>
          <w:sz w:val="24"/>
          <w:szCs w:val="24"/>
        </w:rPr>
        <w:t>。</w:t>
      </w:r>
    </w:p>
    <w:p w14:paraId="0165A380">
      <w:pPr>
        <w:pStyle w:val="15"/>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7、供应商有其它服务承诺的，在投标文件中明确。</w:t>
      </w:r>
    </w:p>
    <w:p w14:paraId="29ECB1A5">
      <w:pPr>
        <w:pStyle w:val="31"/>
        <w:spacing w:line="360" w:lineRule="auto"/>
        <w:rPr>
          <w:rFonts w:hint="eastAsia" w:ascii="仿宋" w:hAnsi="仿宋" w:eastAsia="仿宋" w:cs="仿宋"/>
          <w:b/>
          <w:sz w:val="28"/>
          <w:szCs w:val="28"/>
        </w:rPr>
      </w:pPr>
      <w:r>
        <w:rPr>
          <w:rFonts w:hint="eastAsia" w:ascii="仿宋" w:hAnsi="仿宋" w:eastAsia="仿宋" w:cs="仿宋"/>
          <w:b/>
          <w:sz w:val="28"/>
          <w:szCs w:val="28"/>
          <w:lang w:eastAsia="zh-CN"/>
        </w:rPr>
        <w:t>四</w:t>
      </w:r>
      <w:r>
        <w:rPr>
          <w:rFonts w:hint="eastAsia" w:ascii="仿宋" w:hAnsi="仿宋" w:eastAsia="仿宋" w:cs="仿宋"/>
          <w:b/>
          <w:sz w:val="28"/>
          <w:szCs w:val="28"/>
        </w:rPr>
        <w:t>、其他要求：</w:t>
      </w:r>
    </w:p>
    <w:p w14:paraId="3EA90527">
      <w:pPr>
        <w:pStyle w:val="31"/>
        <w:spacing w:line="360" w:lineRule="auto"/>
        <w:rPr>
          <w:rFonts w:hint="eastAsia" w:ascii="仿宋" w:hAnsi="仿宋" w:eastAsia="仿宋" w:cs="仿宋"/>
          <w:sz w:val="24"/>
          <w:szCs w:val="24"/>
        </w:rPr>
      </w:pPr>
      <w:r>
        <w:rPr>
          <w:rFonts w:hint="eastAsia" w:ascii="仿宋" w:hAnsi="仿宋" w:eastAsia="仿宋" w:cs="仿宋"/>
          <w:sz w:val="24"/>
          <w:szCs w:val="24"/>
        </w:rPr>
        <w:t>1、中标单位在项目改造过程中要严格执行国家</w:t>
      </w:r>
      <w:r>
        <w:rPr>
          <w:rFonts w:hint="eastAsia" w:ascii="仿宋" w:hAnsi="仿宋" w:eastAsia="仿宋" w:cs="仿宋"/>
          <w:sz w:val="24"/>
          <w:szCs w:val="24"/>
          <w:lang w:val="en-US" w:eastAsia="zh-CN"/>
        </w:rPr>
        <w:t>标准的</w:t>
      </w:r>
      <w:r>
        <w:rPr>
          <w:rFonts w:hint="eastAsia" w:ascii="仿宋" w:hAnsi="仿宋" w:eastAsia="仿宋" w:cs="仿宋"/>
          <w:sz w:val="24"/>
          <w:szCs w:val="24"/>
        </w:rPr>
        <w:t>规定和要求，若发生安全事故，由中标方承担一切责任和费用</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并承担由此造成的损失</w:t>
      </w:r>
      <w:r>
        <w:rPr>
          <w:rFonts w:hint="eastAsia" w:ascii="仿宋" w:hAnsi="仿宋" w:eastAsia="仿宋" w:cs="仿宋"/>
          <w:sz w:val="24"/>
          <w:szCs w:val="24"/>
        </w:rPr>
        <w:t>。</w:t>
      </w:r>
    </w:p>
    <w:p w14:paraId="4F7D13EC">
      <w:pPr>
        <w:snapToGrid w:val="0"/>
        <w:spacing w:line="360" w:lineRule="auto"/>
        <w:jc w:val="left"/>
        <w:rPr>
          <w:rFonts w:hint="eastAsia" w:ascii="仿宋" w:hAnsi="仿宋" w:eastAsia="仿宋" w:cs="仿宋"/>
          <w:b w:val="0"/>
          <w:bCs w:val="0"/>
          <w:sz w:val="24"/>
          <w:szCs w:val="24"/>
          <w:u w:val="none"/>
        </w:rPr>
      </w:pPr>
      <w:r>
        <w:rPr>
          <w:rFonts w:hint="eastAsia" w:ascii="仿宋" w:hAnsi="仿宋" w:eastAsia="仿宋" w:cs="仿宋"/>
          <w:kern w:val="0"/>
          <w:szCs w:val="21"/>
        </w:rPr>
        <w:t>▲</w:t>
      </w:r>
      <w:r>
        <w:rPr>
          <w:rFonts w:hint="eastAsia" w:ascii="仿宋" w:hAnsi="仿宋" w:eastAsia="仿宋" w:cs="仿宋"/>
          <w:b w:val="0"/>
          <w:bCs/>
          <w:sz w:val="24"/>
          <w:szCs w:val="24"/>
          <w:u w:val="none"/>
        </w:rPr>
        <w:t>2、</w:t>
      </w:r>
      <w:r>
        <w:rPr>
          <w:rFonts w:hint="eastAsia" w:ascii="仿宋" w:hAnsi="仿宋" w:eastAsia="仿宋" w:cs="仿宋"/>
          <w:b w:val="0"/>
          <w:bCs w:val="0"/>
          <w:sz w:val="24"/>
          <w:szCs w:val="24"/>
          <w:u w:val="none"/>
        </w:rPr>
        <w:t>工期：合同签定后</w:t>
      </w:r>
      <w:r>
        <w:rPr>
          <w:rFonts w:hint="eastAsia" w:ascii="仿宋" w:hAnsi="仿宋" w:eastAsia="仿宋" w:cs="仿宋"/>
          <w:b w:val="0"/>
          <w:bCs w:val="0"/>
          <w:sz w:val="24"/>
          <w:szCs w:val="24"/>
          <w:u w:val="none"/>
          <w:lang w:val="en-US" w:eastAsia="zh-CN"/>
        </w:rPr>
        <w:t>1</w:t>
      </w:r>
      <w:r>
        <w:rPr>
          <w:rFonts w:hint="eastAsia" w:ascii="仿宋" w:hAnsi="仿宋" w:eastAsia="仿宋" w:cs="仿宋"/>
          <w:b w:val="0"/>
          <w:bCs w:val="0"/>
          <w:sz w:val="24"/>
          <w:szCs w:val="24"/>
          <w:u w:val="none"/>
        </w:rPr>
        <w:t>0</w:t>
      </w:r>
      <w:r>
        <w:rPr>
          <w:rFonts w:hint="eastAsia" w:ascii="仿宋" w:hAnsi="仿宋" w:eastAsia="仿宋" w:cs="仿宋"/>
          <w:b w:val="0"/>
          <w:bCs w:val="0"/>
          <w:sz w:val="24"/>
          <w:szCs w:val="24"/>
          <w:u w:val="none"/>
          <w:lang w:val="en-US" w:eastAsia="zh-CN"/>
        </w:rPr>
        <w:t>天</w:t>
      </w:r>
      <w:r>
        <w:rPr>
          <w:rFonts w:hint="eastAsia" w:ascii="仿宋" w:hAnsi="仿宋" w:eastAsia="仿宋" w:cs="仿宋"/>
          <w:b w:val="0"/>
          <w:bCs w:val="0"/>
          <w:sz w:val="24"/>
          <w:szCs w:val="24"/>
          <w:u w:val="none"/>
        </w:rPr>
        <w:t>内完成本项目</w:t>
      </w:r>
      <w:r>
        <w:rPr>
          <w:rFonts w:hint="eastAsia" w:ascii="仿宋" w:hAnsi="仿宋" w:eastAsia="仿宋" w:cs="仿宋"/>
          <w:b w:val="0"/>
          <w:bCs w:val="0"/>
          <w:sz w:val="24"/>
          <w:szCs w:val="24"/>
          <w:u w:val="none"/>
          <w:lang w:val="en-US" w:eastAsia="zh-CN"/>
        </w:rPr>
        <w:t>改造</w:t>
      </w:r>
      <w:r>
        <w:rPr>
          <w:rFonts w:hint="eastAsia" w:ascii="仿宋" w:hAnsi="仿宋" w:eastAsia="仿宋" w:cs="仿宋"/>
          <w:b w:val="0"/>
          <w:bCs w:val="0"/>
          <w:sz w:val="24"/>
          <w:szCs w:val="24"/>
          <w:u w:val="none"/>
        </w:rPr>
        <w:t>安装、调试</w:t>
      </w:r>
      <w:r>
        <w:rPr>
          <w:rFonts w:hint="eastAsia" w:ascii="仿宋" w:hAnsi="仿宋" w:eastAsia="仿宋" w:cs="仿宋"/>
          <w:b w:val="0"/>
          <w:bCs w:val="0"/>
          <w:sz w:val="24"/>
          <w:szCs w:val="24"/>
          <w:u w:val="none"/>
          <w:lang w:eastAsia="zh-CN"/>
        </w:rPr>
        <w:t>，</w:t>
      </w:r>
      <w:r>
        <w:rPr>
          <w:rFonts w:hint="eastAsia" w:ascii="仿宋" w:hAnsi="仿宋" w:eastAsia="仿宋" w:cs="仿宋"/>
          <w:b w:val="0"/>
          <w:bCs w:val="0"/>
          <w:sz w:val="24"/>
          <w:szCs w:val="24"/>
          <w:u w:val="none"/>
        </w:rPr>
        <w:t>改造期间不得影响医院正常使用。</w:t>
      </w:r>
    </w:p>
    <w:p w14:paraId="447F4F6A">
      <w:pPr>
        <w:spacing w:line="360" w:lineRule="auto"/>
        <w:rPr>
          <w:rFonts w:hint="eastAsia" w:ascii="宋体" w:hAnsi="宋体" w:eastAsia="宋体" w:cs="宋体"/>
          <w:b/>
          <w:color w:val="auto"/>
          <w:sz w:val="36"/>
          <w:szCs w:val="36"/>
          <w:highlight w:val="none"/>
        </w:rPr>
      </w:pPr>
      <w:r>
        <w:rPr>
          <w:rFonts w:hint="eastAsia" w:ascii="仿宋" w:hAnsi="仿宋" w:eastAsia="仿宋" w:cs="仿宋"/>
          <w:b/>
          <w:sz w:val="28"/>
          <w:szCs w:val="28"/>
          <w:lang w:eastAsia="zh-CN"/>
        </w:rPr>
        <w:t>五</w:t>
      </w:r>
      <w:r>
        <w:rPr>
          <w:rFonts w:hint="eastAsia" w:ascii="仿宋" w:hAnsi="仿宋" w:eastAsia="仿宋" w:cs="仿宋"/>
          <w:b/>
          <w:sz w:val="28"/>
          <w:szCs w:val="28"/>
        </w:rPr>
        <w:t>、付款方式：</w:t>
      </w:r>
      <w:r>
        <w:rPr>
          <w:rFonts w:hint="eastAsia" w:ascii="仿宋" w:hAnsi="仿宋" w:eastAsia="仿宋" w:cs="仿宋"/>
          <w:bCs/>
          <w:sz w:val="24"/>
        </w:rPr>
        <w:t>医院</w:t>
      </w:r>
      <w:r>
        <w:rPr>
          <w:rFonts w:hint="eastAsia" w:ascii="仿宋" w:hAnsi="仿宋" w:eastAsia="仿宋" w:cs="仿宋"/>
          <w:bCs/>
          <w:sz w:val="24"/>
          <w:lang w:val="en-US" w:eastAsia="zh-CN"/>
        </w:rPr>
        <w:t>冷库提升改造</w:t>
      </w:r>
      <w:r>
        <w:rPr>
          <w:rFonts w:hint="eastAsia" w:ascii="仿宋" w:hAnsi="仿宋" w:eastAsia="仿宋" w:cs="仿宋"/>
          <w:bCs/>
          <w:sz w:val="24"/>
        </w:rPr>
        <w:t>采购项目款项在验收合格后一个月内付合同款的90%， 10%的余款在质保期满后一个月内付清。</w:t>
      </w:r>
    </w:p>
    <w:p w14:paraId="110EE4AC">
      <w:pP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14:paraId="2FF17048">
      <w:pPr>
        <w:pStyle w:val="31"/>
        <w:rPr>
          <w:rFonts w:hint="eastAsia"/>
          <w:color w:val="auto"/>
          <w:highlight w:val="none"/>
        </w:rPr>
      </w:pPr>
    </w:p>
    <w:p w14:paraId="7DE098DE">
      <w:pPr>
        <w:spacing w:line="276" w:lineRule="auto"/>
        <w:jc w:val="center"/>
        <w:outlineLvl w:val="0"/>
        <w:rPr>
          <w:rFonts w:hint="eastAsia" w:ascii="宋体" w:hAnsi="宋体" w:eastAsia="宋体" w:cs="宋体"/>
          <w:b/>
          <w:color w:val="auto"/>
          <w:sz w:val="24"/>
          <w:highlight w:val="none"/>
        </w:rPr>
      </w:pPr>
      <w:r>
        <w:rPr>
          <w:rFonts w:hint="eastAsia" w:ascii="宋体" w:hAnsi="宋体" w:eastAsia="宋体" w:cs="宋体"/>
          <w:b/>
          <w:color w:val="auto"/>
          <w:sz w:val="36"/>
          <w:szCs w:val="36"/>
          <w:highlight w:val="none"/>
        </w:rPr>
        <w:t>第四部分  拟签订的合同文本</w:t>
      </w:r>
      <w:bookmarkStart w:id="65" w:name="_Toc86217003"/>
      <w:bookmarkStart w:id="66" w:name="第五部分"/>
    </w:p>
    <w:bookmarkEnd w:id="65"/>
    <w:bookmarkEnd w:id="66"/>
    <w:p w14:paraId="498E29D4">
      <w:pPr>
        <w:widowControl/>
        <w:jc w:val="center"/>
        <w:rPr>
          <w:rFonts w:hint="eastAsia" w:ascii="宋体" w:hAnsi="宋体" w:eastAsia="宋体" w:cs="宋体"/>
          <w:b/>
          <w:bCs/>
          <w:color w:val="auto"/>
          <w:kern w:val="0"/>
          <w:sz w:val="24"/>
          <w:highlight w:val="none"/>
          <w:lang w:val="zh-CN"/>
        </w:rPr>
      </w:pPr>
    </w:p>
    <w:p w14:paraId="29682B3A">
      <w:pPr>
        <w:widowControl/>
        <w:jc w:val="center"/>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w:t>
      </w:r>
      <w:r>
        <w:rPr>
          <w:rFonts w:hint="eastAsia" w:ascii="宋体" w:hAnsi="宋体" w:eastAsia="宋体" w:cs="宋体"/>
          <w:b/>
          <w:bCs/>
          <w:color w:val="auto"/>
          <w:kern w:val="0"/>
          <w:sz w:val="24"/>
          <w:highlight w:val="none"/>
        </w:rPr>
        <w:t>仅供参考，以实际签订的合同为准</w:t>
      </w:r>
      <w:r>
        <w:rPr>
          <w:rFonts w:hint="eastAsia" w:ascii="宋体" w:hAnsi="宋体" w:eastAsia="宋体" w:cs="宋体"/>
          <w:b/>
          <w:bCs/>
          <w:color w:val="auto"/>
          <w:kern w:val="0"/>
          <w:sz w:val="24"/>
          <w:highlight w:val="none"/>
          <w:lang w:val="zh-CN"/>
        </w:rPr>
        <w:t>）</w:t>
      </w:r>
    </w:p>
    <w:p w14:paraId="0E7DA029">
      <w:pPr>
        <w:pStyle w:val="12"/>
        <w:spacing w:after="120" w:line="360" w:lineRule="auto"/>
        <w:ind w:left="0" w:firstLine="0"/>
        <w:rPr>
          <w:rFonts w:hint="eastAsia" w:ascii="宋体" w:hAnsi="宋体" w:eastAsia="宋体" w:cs="宋体"/>
          <w:color w:val="auto"/>
          <w:highlight w:val="none"/>
        </w:rPr>
      </w:pPr>
    </w:p>
    <w:p w14:paraId="0C82FC83">
      <w:pPr>
        <w:pStyle w:val="12"/>
        <w:spacing w:after="120" w:line="360" w:lineRule="auto"/>
        <w:ind w:left="0" w:firstLine="0"/>
        <w:rPr>
          <w:rFonts w:hint="eastAsia" w:ascii="宋体" w:hAnsi="宋体" w:eastAsia="宋体" w:cs="宋体"/>
          <w:color w:val="auto"/>
          <w:highlight w:val="none"/>
        </w:rPr>
      </w:pPr>
    </w:p>
    <w:p w14:paraId="0D423F15">
      <w:pPr>
        <w:pStyle w:val="12"/>
        <w:spacing w:after="120" w:line="360" w:lineRule="auto"/>
        <w:ind w:left="0" w:firstLine="0"/>
        <w:rPr>
          <w:rFonts w:hint="eastAsia" w:ascii="宋体" w:hAnsi="宋体" w:eastAsia="宋体" w:cs="宋体"/>
          <w:b/>
          <w:color w:val="auto"/>
          <w:sz w:val="36"/>
          <w:szCs w:val="36"/>
          <w:highlight w:val="none"/>
        </w:rPr>
      </w:pPr>
      <w:r>
        <w:rPr>
          <w:rFonts w:hint="eastAsia" w:ascii="宋体" w:hAnsi="宋体" w:eastAsia="宋体" w:cs="宋体"/>
          <w:color w:val="auto"/>
          <w:highlight w:val="none"/>
        </w:rPr>
        <w:t>合同编号：</w:t>
      </w:r>
      <w:r>
        <w:rPr>
          <w:rFonts w:hint="eastAsia" w:ascii="宋体" w:hAnsi="宋体" w:eastAsia="宋体" w:cs="宋体"/>
          <w:color w:val="auto"/>
          <w:highlight w:val="none"/>
          <w:u w:val="single"/>
        </w:rPr>
        <w:t xml:space="preserve">           </w:t>
      </w:r>
    </w:p>
    <w:p w14:paraId="22AC8E51">
      <w:pPr>
        <w:jc w:val="center"/>
        <w:rPr>
          <w:rFonts w:hint="eastAsia" w:ascii="宋体" w:hAnsi="宋体" w:eastAsia="宋体" w:cs="宋体"/>
          <w:b/>
          <w:color w:val="auto"/>
          <w:sz w:val="52"/>
          <w:szCs w:val="52"/>
          <w:highlight w:val="none"/>
        </w:rPr>
      </w:pPr>
    </w:p>
    <w:p w14:paraId="10333D06">
      <w:pPr>
        <w:jc w:val="center"/>
        <w:rPr>
          <w:rFonts w:hint="eastAsia" w:ascii="宋体" w:hAnsi="宋体" w:eastAsia="宋体" w:cs="宋体"/>
          <w:b/>
          <w:color w:val="auto"/>
          <w:sz w:val="52"/>
          <w:szCs w:val="52"/>
          <w:highlight w:val="none"/>
        </w:rPr>
      </w:pPr>
      <w:r>
        <w:rPr>
          <w:rFonts w:hint="eastAsia" w:ascii="宋体" w:hAnsi="宋体" w:eastAsia="宋体" w:cs="宋体"/>
          <w:b/>
          <w:color w:val="auto"/>
          <w:sz w:val="52"/>
          <w:szCs w:val="52"/>
          <w:highlight w:val="none"/>
        </w:rPr>
        <w:t>建 设 工 程 施 工 合 同</w:t>
      </w:r>
    </w:p>
    <w:p w14:paraId="44938610">
      <w:pPr>
        <w:rPr>
          <w:rFonts w:hint="eastAsia" w:ascii="宋体" w:hAnsi="宋体" w:eastAsia="宋体" w:cs="宋体"/>
          <w:color w:val="auto"/>
          <w:sz w:val="44"/>
          <w:szCs w:val="44"/>
          <w:highlight w:val="none"/>
        </w:rPr>
      </w:pPr>
    </w:p>
    <w:p w14:paraId="7BDAE248">
      <w:pPr>
        <w:rPr>
          <w:rFonts w:hint="eastAsia" w:ascii="宋体" w:hAnsi="宋体" w:eastAsia="宋体" w:cs="宋体"/>
          <w:b/>
          <w:color w:val="auto"/>
          <w:sz w:val="32"/>
          <w:szCs w:val="32"/>
          <w:highlight w:val="none"/>
        </w:rPr>
      </w:pPr>
    </w:p>
    <w:p w14:paraId="354CD2F7">
      <w:pPr>
        <w:rPr>
          <w:rFonts w:hint="eastAsia" w:ascii="宋体" w:hAnsi="宋体" w:eastAsia="宋体" w:cs="宋体"/>
          <w:color w:val="auto"/>
          <w:sz w:val="32"/>
          <w:szCs w:val="32"/>
          <w:highlight w:val="none"/>
        </w:rPr>
      </w:pPr>
    </w:p>
    <w:p w14:paraId="75567F69">
      <w:pPr>
        <w:rPr>
          <w:rFonts w:hint="eastAsia" w:ascii="宋体" w:hAnsi="宋体" w:eastAsia="宋体" w:cs="宋体"/>
          <w:color w:val="auto"/>
          <w:sz w:val="32"/>
          <w:szCs w:val="32"/>
          <w:highlight w:val="none"/>
        </w:rPr>
      </w:pPr>
    </w:p>
    <w:p w14:paraId="6B98564A">
      <w:pPr>
        <w:rPr>
          <w:rFonts w:hint="eastAsia" w:ascii="宋体" w:hAnsi="宋体" w:eastAsia="宋体" w:cs="宋体"/>
          <w:color w:val="auto"/>
          <w:sz w:val="32"/>
          <w:szCs w:val="32"/>
          <w:highlight w:val="none"/>
        </w:rPr>
      </w:pPr>
    </w:p>
    <w:p w14:paraId="1D64D571">
      <w:pPr>
        <w:rPr>
          <w:rFonts w:hint="eastAsia" w:ascii="宋体" w:hAnsi="宋体" w:eastAsia="宋体" w:cs="宋体"/>
          <w:color w:val="auto"/>
          <w:sz w:val="32"/>
          <w:szCs w:val="32"/>
          <w:highlight w:val="none"/>
        </w:rPr>
      </w:pPr>
    </w:p>
    <w:p w14:paraId="677E03F2">
      <w:pPr>
        <w:rPr>
          <w:rFonts w:hint="eastAsia" w:ascii="宋体" w:hAnsi="宋体" w:eastAsia="宋体" w:cs="宋体"/>
          <w:color w:val="auto"/>
          <w:sz w:val="32"/>
          <w:szCs w:val="32"/>
          <w:highlight w:val="none"/>
        </w:rPr>
      </w:pPr>
    </w:p>
    <w:p w14:paraId="352832DF">
      <w:pPr>
        <w:pStyle w:val="31"/>
        <w:rPr>
          <w:rFonts w:hint="eastAsia" w:ascii="宋体" w:hAnsi="宋体" w:eastAsia="宋体" w:cs="宋体"/>
          <w:color w:val="auto"/>
          <w:sz w:val="32"/>
          <w:szCs w:val="32"/>
          <w:highlight w:val="none"/>
        </w:rPr>
      </w:pPr>
    </w:p>
    <w:p w14:paraId="487FA866">
      <w:pPr>
        <w:pStyle w:val="31"/>
        <w:rPr>
          <w:rFonts w:hint="eastAsia" w:ascii="宋体" w:hAnsi="宋体" w:eastAsia="宋体" w:cs="宋体"/>
          <w:color w:val="auto"/>
          <w:sz w:val="32"/>
          <w:szCs w:val="32"/>
          <w:highlight w:val="none"/>
        </w:rPr>
      </w:pPr>
    </w:p>
    <w:p w14:paraId="46701338">
      <w:pPr>
        <w:rPr>
          <w:rFonts w:hint="eastAsia" w:ascii="宋体" w:hAnsi="宋体" w:eastAsia="宋体" w:cs="宋体"/>
          <w:color w:val="auto"/>
          <w:sz w:val="32"/>
          <w:szCs w:val="32"/>
          <w:highlight w:val="none"/>
        </w:rPr>
      </w:pPr>
    </w:p>
    <w:p w14:paraId="0723C4E8">
      <w:pPr>
        <w:rPr>
          <w:rFonts w:hint="eastAsia" w:ascii="宋体" w:hAnsi="宋体" w:eastAsia="宋体" w:cs="宋体"/>
          <w:color w:val="auto"/>
          <w:sz w:val="32"/>
          <w:szCs w:val="32"/>
          <w:highlight w:val="none"/>
        </w:rPr>
      </w:pPr>
    </w:p>
    <w:p w14:paraId="6B624CB1">
      <w:pPr>
        <w:rPr>
          <w:rFonts w:hint="eastAsia" w:ascii="宋体" w:hAnsi="宋体" w:eastAsia="宋体" w:cs="宋体"/>
          <w:color w:val="auto"/>
          <w:sz w:val="32"/>
          <w:szCs w:val="32"/>
          <w:highlight w:val="none"/>
        </w:rPr>
      </w:pPr>
    </w:p>
    <w:p w14:paraId="48EA2517">
      <w:pPr>
        <w:rPr>
          <w:rFonts w:hint="eastAsia" w:ascii="宋体" w:hAnsi="宋体" w:eastAsia="宋体" w:cs="宋体"/>
          <w:color w:val="auto"/>
          <w:sz w:val="32"/>
          <w:szCs w:val="32"/>
          <w:highlight w:val="none"/>
        </w:rPr>
      </w:pPr>
    </w:p>
    <w:p w14:paraId="3C3ACAA3">
      <w:pPr>
        <w:rPr>
          <w:rFonts w:hint="eastAsia" w:ascii="宋体" w:hAnsi="宋体" w:eastAsia="宋体" w:cs="宋体"/>
          <w:color w:val="auto"/>
          <w:sz w:val="32"/>
          <w:szCs w:val="32"/>
          <w:highlight w:val="none"/>
        </w:rPr>
      </w:pPr>
    </w:p>
    <w:p w14:paraId="0D0FAAA0">
      <w:pPr>
        <w:tabs>
          <w:tab w:val="left" w:pos="3645"/>
        </w:tabs>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中 华 人 民 共 和 国 建 设 部 制 定</w:t>
      </w:r>
    </w:p>
    <w:p w14:paraId="4AE92D13">
      <w:pPr>
        <w:tabs>
          <w:tab w:val="center" w:pos="4153"/>
          <w:tab w:val="left" w:pos="6720"/>
        </w:tabs>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ab/>
      </w:r>
      <w:r>
        <w:rPr>
          <w:rFonts w:hint="eastAsia" w:ascii="宋体" w:hAnsi="宋体" w:eastAsia="宋体" w:cs="宋体"/>
          <w:b/>
          <w:color w:val="auto"/>
          <w:sz w:val="32"/>
          <w:szCs w:val="32"/>
          <w:highlight w:val="none"/>
        </w:rPr>
        <w:t>国 家 工 商 行 政 管 理 局 制 定</w:t>
      </w:r>
      <w:r>
        <w:rPr>
          <w:rFonts w:hint="eastAsia" w:ascii="宋体" w:hAnsi="宋体" w:eastAsia="宋体" w:cs="宋体"/>
          <w:b/>
          <w:color w:val="auto"/>
          <w:sz w:val="32"/>
          <w:szCs w:val="32"/>
          <w:highlight w:val="none"/>
        </w:rPr>
        <w:tab/>
      </w:r>
      <w:bookmarkStart w:id="67" w:name="_Toc98319598"/>
    </w:p>
    <w:p w14:paraId="7E7992CA">
      <w:pPr>
        <w:tabs>
          <w:tab w:val="center" w:pos="4153"/>
          <w:tab w:val="left" w:pos="6720"/>
        </w:tabs>
        <w:jc w:val="left"/>
        <w:rPr>
          <w:rFonts w:hint="eastAsia" w:ascii="宋体" w:hAnsi="宋体" w:eastAsia="宋体" w:cs="宋体"/>
          <w:b/>
          <w:color w:val="auto"/>
          <w:sz w:val="32"/>
          <w:szCs w:val="32"/>
          <w:highlight w:val="none"/>
        </w:rPr>
      </w:pPr>
    </w:p>
    <w:p w14:paraId="6FEE83A5">
      <w:pPr>
        <w:tabs>
          <w:tab w:val="center" w:pos="4153"/>
          <w:tab w:val="left" w:pos="6720"/>
        </w:tabs>
        <w:jc w:val="left"/>
        <w:rPr>
          <w:rFonts w:hint="eastAsia" w:ascii="宋体" w:hAnsi="宋体" w:eastAsia="宋体" w:cs="宋体"/>
          <w:b/>
          <w:color w:val="auto"/>
          <w:sz w:val="32"/>
          <w:szCs w:val="32"/>
          <w:highlight w:val="none"/>
        </w:rPr>
      </w:pPr>
    </w:p>
    <w:p w14:paraId="452FE891">
      <w:pPr>
        <w:tabs>
          <w:tab w:val="center" w:pos="4153"/>
          <w:tab w:val="left" w:pos="6720"/>
        </w:tabs>
        <w:jc w:val="left"/>
        <w:rPr>
          <w:rFonts w:hint="eastAsia" w:ascii="宋体" w:hAnsi="宋体" w:eastAsia="宋体" w:cs="宋体"/>
          <w:b/>
          <w:color w:val="auto"/>
          <w:sz w:val="32"/>
          <w:szCs w:val="32"/>
          <w:highlight w:val="none"/>
        </w:rPr>
      </w:pPr>
    </w:p>
    <w:p w14:paraId="5433FEAD">
      <w:pPr>
        <w:tabs>
          <w:tab w:val="center" w:pos="4153"/>
          <w:tab w:val="left" w:pos="6720"/>
        </w:tabs>
        <w:jc w:val="left"/>
        <w:rPr>
          <w:rFonts w:hint="eastAsia" w:ascii="宋体" w:hAnsi="宋体" w:eastAsia="宋体" w:cs="宋体"/>
          <w:b/>
          <w:color w:val="auto"/>
          <w:sz w:val="32"/>
          <w:szCs w:val="32"/>
          <w:highlight w:val="none"/>
        </w:rPr>
      </w:pPr>
    </w:p>
    <w:p w14:paraId="1F47BA1E">
      <w:pPr>
        <w:tabs>
          <w:tab w:val="center" w:pos="4153"/>
          <w:tab w:val="left" w:pos="6720"/>
        </w:tabs>
        <w:jc w:val="left"/>
        <w:rPr>
          <w:rFonts w:hint="eastAsia" w:ascii="宋体" w:hAnsi="宋体" w:eastAsia="宋体" w:cs="宋体"/>
          <w:b/>
          <w:color w:val="auto"/>
          <w:sz w:val="32"/>
          <w:szCs w:val="32"/>
          <w:highlight w:val="none"/>
        </w:rPr>
      </w:pPr>
    </w:p>
    <w:p w14:paraId="3D1CF8EA">
      <w:pPr>
        <w:tabs>
          <w:tab w:val="center" w:pos="4153"/>
          <w:tab w:val="left" w:pos="6720"/>
        </w:tabs>
        <w:jc w:val="left"/>
        <w:rPr>
          <w:rFonts w:hint="eastAsia" w:ascii="宋体" w:hAnsi="宋体" w:eastAsia="宋体" w:cs="宋体"/>
          <w:b/>
          <w:color w:val="auto"/>
          <w:sz w:val="32"/>
          <w:szCs w:val="32"/>
          <w:highlight w:val="none"/>
        </w:rPr>
      </w:pPr>
    </w:p>
    <w:p w14:paraId="490ABDE3">
      <w:pPr>
        <w:tabs>
          <w:tab w:val="center" w:pos="4153"/>
          <w:tab w:val="left" w:pos="6720"/>
        </w:tabs>
        <w:jc w:val="left"/>
        <w:rPr>
          <w:rFonts w:hint="eastAsia" w:ascii="宋体" w:hAnsi="宋体" w:eastAsia="宋体" w:cs="宋体"/>
          <w:b/>
          <w:color w:val="auto"/>
          <w:sz w:val="32"/>
          <w:szCs w:val="32"/>
          <w:highlight w:val="none"/>
        </w:rPr>
      </w:pPr>
    </w:p>
    <w:p w14:paraId="17CE3BAD">
      <w:pPr>
        <w:pStyle w:val="3"/>
        <w:numPr>
          <w:ilvl w:val="0"/>
          <w:numId w:val="0"/>
        </w:numPr>
        <w:tabs>
          <w:tab w:val="left" w:pos="360"/>
          <w:tab w:val="center" w:pos="4153"/>
          <w:tab w:val="clear" w:pos="432"/>
        </w:tabs>
        <w:spacing w:line="288" w:lineRule="auto"/>
        <w:ind w:left="-359" w:leftChars="-171" w:right="-874" w:rightChars="-416"/>
        <w:jc w:val="center"/>
        <w:rPr>
          <w:rFonts w:hint="eastAsia" w:ascii="宋体" w:hAnsi="宋体" w:eastAsia="宋体" w:cs="宋体"/>
          <w:color w:val="auto"/>
          <w:highlight w:val="none"/>
        </w:rPr>
      </w:pPr>
      <w:r>
        <w:rPr>
          <w:rFonts w:hint="eastAsia" w:ascii="宋体" w:hAnsi="宋体" w:eastAsia="宋体" w:cs="宋体"/>
          <w:color w:val="auto"/>
          <w:highlight w:val="none"/>
        </w:rPr>
        <w:t>第一部分 协议书</w:t>
      </w:r>
      <w:bookmarkEnd w:id="67"/>
    </w:p>
    <w:p w14:paraId="4D9C72EA">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发包人 (全称):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绍兴文理学院附属医院</w:t>
      </w:r>
      <w:r>
        <w:rPr>
          <w:rFonts w:hint="eastAsia" w:ascii="宋体" w:hAnsi="宋体" w:eastAsia="宋体" w:cs="宋体"/>
          <w:color w:val="auto"/>
          <w:sz w:val="24"/>
          <w:szCs w:val="24"/>
          <w:highlight w:val="none"/>
          <w:u w:val="single"/>
        </w:rPr>
        <w:t xml:space="preserve">           </w:t>
      </w:r>
    </w:p>
    <w:p w14:paraId="083955B9">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承包人（全称）：</w:t>
      </w:r>
      <w:r>
        <w:rPr>
          <w:rFonts w:hint="eastAsia" w:ascii="宋体" w:hAnsi="宋体" w:eastAsia="宋体" w:cs="宋体"/>
          <w:color w:val="auto"/>
          <w:sz w:val="24"/>
          <w:szCs w:val="24"/>
          <w:highlight w:val="none"/>
          <w:u w:val="single"/>
        </w:rPr>
        <w:t xml:space="preserve">                         </w:t>
      </w:r>
    </w:p>
    <w:p w14:paraId="48D48C92">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依照《中华人民共和国民法典》、《中华人民共和国建筑法》及其他有关法律、行政法规、遵循平等、自愿、公平和诚实信用的原则，双方就本建设工程施工项协商一致，订立本合同。</w:t>
      </w:r>
    </w:p>
    <w:p w14:paraId="48EC5668">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一、工程概况</w:t>
      </w:r>
    </w:p>
    <w:p w14:paraId="05B5C7D8">
      <w:pPr>
        <w:keepNext w:val="0"/>
        <w:keepLines w:val="0"/>
        <w:pageBreakBefore w:val="0"/>
        <w:widowControl w:val="0"/>
        <w:kinsoku/>
        <w:wordWrap/>
        <w:overflowPunct/>
        <w:topLinePunct w:val="0"/>
        <w:autoSpaceDE/>
        <w:autoSpaceDN/>
        <w:bidi w:val="0"/>
        <w:adjustRightInd w:val="0"/>
        <w:snapToGrid/>
        <w:spacing w:line="312" w:lineRule="auto"/>
        <w:ind w:left="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工程名称：</w:t>
      </w:r>
      <w:r>
        <w:rPr>
          <w:rFonts w:hint="eastAsia" w:ascii="宋体" w:hAnsi="宋体" w:eastAsia="宋体" w:cs="宋体"/>
          <w:color w:val="auto"/>
          <w:sz w:val="24"/>
          <w:szCs w:val="24"/>
          <w:highlight w:val="none"/>
          <w:u w:val="single"/>
        </w:rPr>
        <w:t xml:space="preserve">                                     </w:t>
      </w:r>
    </w:p>
    <w:p w14:paraId="0F9359C3">
      <w:pPr>
        <w:keepNext w:val="0"/>
        <w:keepLines w:val="0"/>
        <w:pageBreakBefore w:val="0"/>
        <w:widowControl w:val="0"/>
        <w:kinsoku/>
        <w:wordWrap/>
        <w:overflowPunct/>
        <w:topLinePunct w:val="0"/>
        <w:autoSpaceDE/>
        <w:autoSpaceDN/>
        <w:bidi w:val="0"/>
        <w:adjustRightInd w:val="0"/>
        <w:snapToGrid/>
        <w:spacing w:line="312" w:lineRule="auto"/>
        <w:ind w:left="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工程地点：</w:t>
      </w:r>
      <w:r>
        <w:rPr>
          <w:rFonts w:hint="eastAsia" w:ascii="宋体" w:hAnsi="宋体" w:eastAsia="宋体" w:cs="宋体"/>
          <w:color w:val="auto"/>
          <w:sz w:val="24"/>
          <w:szCs w:val="24"/>
          <w:highlight w:val="none"/>
          <w:u w:val="single"/>
        </w:rPr>
        <w:t xml:space="preserve">                                     </w:t>
      </w:r>
    </w:p>
    <w:p w14:paraId="29F5AE76">
      <w:pPr>
        <w:keepNext w:val="0"/>
        <w:keepLines w:val="0"/>
        <w:pageBreakBefore w:val="0"/>
        <w:widowControl w:val="0"/>
        <w:kinsoku/>
        <w:wordWrap/>
        <w:overflowPunct/>
        <w:topLinePunct w:val="0"/>
        <w:autoSpaceDE/>
        <w:autoSpaceDN/>
        <w:bidi w:val="0"/>
        <w:adjustRightInd w:val="0"/>
        <w:snapToGrid/>
        <w:spacing w:line="312" w:lineRule="auto"/>
        <w:ind w:left="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工程内容：</w:t>
      </w:r>
      <w:r>
        <w:rPr>
          <w:rFonts w:hint="eastAsia" w:ascii="宋体" w:hAnsi="宋体" w:eastAsia="宋体" w:cs="宋体"/>
          <w:color w:val="auto"/>
          <w:sz w:val="24"/>
          <w:szCs w:val="24"/>
          <w:highlight w:val="none"/>
          <w:u w:val="single"/>
        </w:rPr>
        <w:t xml:space="preserve">                                     </w:t>
      </w:r>
    </w:p>
    <w:p w14:paraId="22363CE6">
      <w:pPr>
        <w:keepNext w:val="0"/>
        <w:keepLines w:val="0"/>
        <w:pageBreakBefore w:val="0"/>
        <w:widowControl w:val="0"/>
        <w:kinsoku/>
        <w:wordWrap/>
        <w:overflowPunct/>
        <w:topLinePunct w:val="0"/>
        <w:autoSpaceDE/>
        <w:autoSpaceDN/>
        <w:bidi w:val="0"/>
        <w:adjustRightInd w:val="0"/>
        <w:snapToGrid/>
        <w:spacing w:line="312"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资金来源：</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4C16A61C">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二、工程承包范围</w:t>
      </w:r>
    </w:p>
    <w:p w14:paraId="73B4E8D7">
      <w:pPr>
        <w:keepNext w:val="0"/>
        <w:keepLines w:val="0"/>
        <w:pageBreakBefore w:val="0"/>
        <w:widowControl w:val="0"/>
        <w:kinsoku/>
        <w:wordWrap/>
        <w:overflowPunct/>
        <w:topLinePunct w:val="0"/>
        <w:autoSpaceDE/>
        <w:autoSpaceDN/>
        <w:bidi w:val="0"/>
        <w:adjustRightInd w:val="0"/>
        <w:snapToGrid/>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承包范围：</w:t>
      </w:r>
      <w:r>
        <w:rPr>
          <w:rFonts w:hint="eastAsia" w:ascii="宋体" w:hAnsi="宋体" w:eastAsia="宋体" w:cs="宋体"/>
          <w:color w:val="auto"/>
          <w:sz w:val="24"/>
          <w:szCs w:val="24"/>
          <w:highlight w:val="none"/>
          <w:u w:val="single"/>
        </w:rPr>
        <w:t xml:space="preserve">                                                    </w:t>
      </w:r>
    </w:p>
    <w:p w14:paraId="763F385F">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三、合同工期：</w:t>
      </w:r>
    </w:p>
    <w:p w14:paraId="507FD658">
      <w:pPr>
        <w:keepNext w:val="0"/>
        <w:keepLines w:val="0"/>
        <w:pageBreakBefore w:val="0"/>
        <w:widowControl w:val="0"/>
        <w:kinsoku/>
        <w:wordWrap/>
        <w:overflowPunct/>
        <w:topLinePunct w:val="0"/>
        <w:autoSpaceDE/>
        <w:autoSpaceDN/>
        <w:bidi w:val="0"/>
        <w:adjustRightInd w:val="0"/>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具体开工日期以发包人开工令上的日期为准</w:t>
      </w:r>
    </w:p>
    <w:p w14:paraId="3F541CE4">
      <w:pPr>
        <w:keepNext w:val="0"/>
        <w:keepLines w:val="0"/>
        <w:pageBreakBefore w:val="0"/>
        <w:widowControl w:val="0"/>
        <w:kinsoku/>
        <w:wordWrap/>
        <w:overflowPunct/>
        <w:topLinePunct w:val="0"/>
        <w:autoSpaceDE/>
        <w:autoSpaceDN/>
        <w:bidi w:val="0"/>
        <w:adjustRightInd w:val="0"/>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合同工期总日历天数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天</w:t>
      </w:r>
    </w:p>
    <w:p w14:paraId="003A697D">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四、质量标准</w:t>
      </w:r>
    </w:p>
    <w:p w14:paraId="3D51F80B">
      <w:pPr>
        <w:keepNext w:val="0"/>
        <w:keepLines w:val="0"/>
        <w:pageBreakBefore w:val="0"/>
        <w:widowControl w:val="0"/>
        <w:kinsoku/>
        <w:wordWrap/>
        <w:overflowPunct/>
        <w:topLinePunct w:val="0"/>
        <w:autoSpaceDE/>
        <w:autoSpaceDN/>
        <w:bidi w:val="0"/>
        <w:adjustRightInd w:val="0"/>
        <w:snapToGrid/>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工程质量:</w:t>
      </w:r>
      <w:r>
        <w:rPr>
          <w:rFonts w:hint="eastAsia" w:ascii="宋体" w:hAnsi="宋体" w:eastAsia="宋体" w:cs="宋体"/>
          <w:color w:val="auto"/>
          <w:sz w:val="24"/>
          <w:szCs w:val="24"/>
          <w:highlight w:val="none"/>
          <w:u w:val="single"/>
        </w:rPr>
        <w:t xml:space="preserve">   合格    </w:t>
      </w:r>
    </w:p>
    <w:p w14:paraId="5D16F198">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五、合同价款</w:t>
      </w:r>
    </w:p>
    <w:p w14:paraId="01748527">
      <w:pPr>
        <w:keepNext w:val="0"/>
        <w:keepLines w:val="0"/>
        <w:pageBreakBefore w:val="0"/>
        <w:widowControl w:val="0"/>
        <w:kinsoku/>
        <w:wordWrap/>
        <w:overflowPunct/>
        <w:topLinePunct w:val="0"/>
        <w:autoSpaceDE/>
        <w:autoSpaceDN/>
        <w:bidi w:val="0"/>
        <w:adjustRightInd w:val="0"/>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金额（大写）：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w:t>
      </w:r>
    </w:p>
    <w:p w14:paraId="21684520">
      <w:pPr>
        <w:keepNext w:val="0"/>
        <w:keepLines w:val="0"/>
        <w:pageBreakBefore w:val="0"/>
        <w:widowControl w:val="0"/>
        <w:kinsoku/>
        <w:wordWrap/>
        <w:overflowPunct/>
        <w:topLinePunct w:val="0"/>
        <w:autoSpaceDE/>
        <w:autoSpaceDN/>
        <w:bidi w:val="0"/>
        <w:adjustRightInd w:val="0"/>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 (招标控制价（￥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元）下浮</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4AB557A">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六、组成合同的文件</w:t>
      </w:r>
    </w:p>
    <w:p w14:paraId="1D91A1F2">
      <w:pPr>
        <w:keepNext w:val="0"/>
        <w:keepLines w:val="0"/>
        <w:pageBreakBefore w:val="0"/>
        <w:widowControl w:val="0"/>
        <w:kinsoku/>
        <w:wordWrap/>
        <w:overflowPunct/>
        <w:topLinePunct w:val="0"/>
        <w:autoSpaceDE/>
        <w:autoSpaceDN/>
        <w:bidi w:val="0"/>
        <w:adjustRightInd w:val="0"/>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组成本合同的文件包括：</w:t>
      </w:r>
    </w:p>
    <w:p w14:paraId="70C43E46">
      <w:pPr>
        <w:keepNext w:val="0"/>
        <w:keepLines w:val="0"/>
        <w:pageBreakBefore w:val="0"/>
        <w:widowControl w:val="0"/>
        <w:kinsoku/>
        <w:wordWrap/>
        <w:overflowPunct/>
        <w:topLinePunct w:val="0"/>
        <w:autoSpaceDE/>
        <w:autoSpaceDN/>
        <w:bidi w:val="0"/>
        <w:adjustRightInd w:val="0"/>
        <w:snapToGrid/>
        <w:spacing w:line="312"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1、本合同协议书</w:t>
      </w:r>
    </w:p>
    <w:p w14:paraId="07281172">
      <w:pPr>
        <w:keepNext w:val="0"/>
        <w:keepLines w:val="0"/>
        <w:pageBreakBefore w:val="0"/>
        <w:widowControl w:val="0"/>
        <w:kinsoku/>
        <w:wordWrap/>
        <w:overflowPunct/>
        <w:topLinePunct w:val="0"/>
        <w:autoSpaceDE/>
        <w:autoSpaceDN/>
        <w:bidi w:val="0"/>
        <w:adjustRightInd w:val="0"/>
        <w:snapToGrid/>
        <w:spacing w:line="312"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2、中标通知书</w:t>
      </w:r>
    </w:p>
    <w:p w14:paraId="3022C299">
      <w:pPr>
        <w:keepNext w:val="0"/>
        <w:keepLines w:val="0"/>
        <w:pageBreakBefore w:val="0"/>
        <w:widowControl w:val="0"/>
        <w:kinsoku/>
        <w:wordWrap/>
        <w:overflowPunct/>
        <w:topLinePunct w:val="0"/>
        <w:autoSpaceDE/>
        <w:autoSpaceDN/>
        <w:bidi w:val="0"/>
        <w:adjustRightInd w:val="0"/>
        <w:snapToGrid/>
        <w:spacing w:line="312"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3、投标书及其附件</w:t>
      </w:r>
    </w:p>
    <w:p w14:paraId="23067452">
      <w:pPr>
        <w:keepNext w:val="0"/>
        <w:keepLines w:val="0"/>
        <w:pageBreakBefore w:val="0"/>
        <w:widowControl w:val="0"/>
        <w:kinsoku/>
        <w:wordWrap/>
        <w:overflowPunct/>
        <w:topLinePunct w:val="0"/>
        <w:autoSpaceDE/>
        <w:autoSpaceDN/>
        <w:bidi w:val="0"/>
        <w:adjustRightInd w:val="0"/>
        <w:snapToGrid/>
        <w:spacing w:line="312"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4、本合同专用条款</w:t>
      </w:r>
    </w:p>
    <w:p w14:paraId="5A7C1984">
      <w:pPr>
        <w:keepNext w:val="0"/>
        <w:keepLines w:val="0"/>
        <w:pageBreakBefore w:val="0"/>
        <w:widowControl w:val="0"/>
        <w:kinsoku/>
        <w:wordWrap/>
        <w:overflowPunct/>
        <w:topLinePunct w:val="0"/>
        <w:autoSpaceDE/>
        <w:autoSpaceDN/>
        <w:bidi w:val="0"/>
        <w:adjustRightInd w:val="0"/>
        <w:snapToGrid/>
        <w:spacing w:line="312"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5、本合同通用条款</w:t>
      </w:r>
    </w:p>
    <w:p w14:paraId="3A35973A">
      <w:pPr>
        <w:keepNext w:val="0"/>
        <w:keepLines w:val="0"/>
        <w:pageBreakBefore w:val="0"/>
        <w:widowControl w:val="0"/>
        <w:kinsoku/>
        <w:wordWrap/>
        <w:overflowPunct/>
        <w:topLinePunct w:val="0"/>
        <w:autoSpaceDE/>
        <w:autoSpaceDN/>
        <w:bidi w:val="0"/>
        <w:adjustRightInd w:val="0"/>
        <w:snapToGrid/>
        <w:spacing w:line="312"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6、标准、规范及有关技术文件</w:t>
      </w:r>
    </w:p>
    <w:p w14:paraId="6C5DE3B2">
      <w:pPr>
        <w:keepNext w:val="0"/>
        <w:keepLines w:val="0"/>
        <w:pageBreakBefore w:val="0"/>
        <w:widowControl w:val="0"/>
        <w:kinsoku/>
        <w:wordWrap/>
        <w:overflowPunct/>
        <w:topLinePunct w:val="0"/>
        <w:autoSpaceDE/>
        <w:autoSpaceDN/>
        <w:bidi w:val="0"/>
        <w:adjustRightInd w:val="0"/>
        <w:snapToGrid/>
        <w:spacing w:line="312"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7、图纸</w:t>
      </w:r>
    </w:p>
    <w:p w14:paraId="7847CD0D">
      <w:pPr>
        <w:keepNext w:val="0"/>
        <w:keepLines w:val="0"/>
        <w:pageBreakBefore w:val="0"/>
        <w:widowControl w:val="0"/>
        <w:kinsoku/>
        <w:wordWrap/>
        <w:overflowPunct/>
        <w:topLinePunct w:val="0"/>
        <w:autoSpaceDE/>
        <w:autoSpaceDN/>
        <w:bidi w:val="0"/>
        <w:adjustRightInd w:val="0"/>
        <w:snapToGrid/>
        <w:spacing w:line="312"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8、工程量清单</w:t>
      </w:r>
    </w:p>
    <w:p w14:paraId="0AD5E67D">
      <w:pPr>
        <w:keepNext w:val="0"/>
        <w:keepLines w:val="0"/>
        <w:pageBreakBefore w:val="0"/>
        <w:widowControl w:val="0"/>
        <w:kinsoku/>
        <w:wordWrap/>
        <w:overflowPunct/>
        <w:topLinePunct w:val="0"/>
        <w:autoSpaceDE/>
        <w:autoSpaceDN/>
        <w:bidi w:val="0"/>
        <w:adjustRightInd w:val="0"/>
        <w:snapToGrid/>
        <w:spacing w:line="312"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9、工程报价单或预算书</w:t>
      </w:r>
    </w:p>
    <w:p w14:paraId="760F1DF8">
      <w:pPr>
        <w:keepNext w:val="0"/>
        <w:keepLines w:val="0"/>
        <w:pageBreakBefore w:val="0"/>
        <w:widowControl w:val="0"/>
        <w:kinsoku/>
        <w:wordWrap/>
        <w:overflowPunct/>
        <w:topLinePunct w:val="0"/>
        <w:autoSpaceDE/>
        <w:autoSpaceDN/>
        <w:bidi w:val="0"/>
        <w:adjustRightInd w:val="0"/>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双方有关工程的洽商、变更等书面协议或文件视为本合同的组成部分。</w:t>
      </w:r>
    </w:p>
    <w:p w14:paraId="346F1D74">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七、本协议书中有关词语含义本合同第二部分《通用条款》中分别赋予它们的定义相同。</w:t>
      </w:r>
    </w:p>
    <w:p w14:paraId="6A5E9027">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八、承包人向发包人承诺按照合同约定进行施工、竣工并在质量保修期内承担工程质量保修责任。</w:t>
      </w:r>
    </w:p>
    <w:p w14:paraId="282DD69B">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九、发包人向承包人承诺按照合同约定的期限和方式支付合同价款及其他应当支付的款项。</w:t>
      </w:r>
    </w:p>
    <w:p w14:paraId="21AB507C">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十、合同生效</w:t>
      </w:r>
    </w:p>
    <w:p w14:paraId="6733D9FA">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陆 </w:t>
      </w:r>
      <w:r>
        <w:rPr>
          <w:rFonts w:hint="eastAsia" w:ascii="宋体" w:hAnsi="宋体" w:eastAsia="宋体" w:cs="宋体"/>
          <w:color w:val="auto"/>
          <w:sz w:val="24"/>
          <w:szCs w:val="24"/>
          <w:highlight w:val="none"/>
        </w:rPr>
        <w:t>份，双方各执</w:t>
      </w:r>
      <w:r>
        <w:rPr>
          <w:rFonts w:hint="eastAsia" w:ascii="宋体" w:hAnsi="宋体" w:eastAsia="宋体" w:cs="宋体"/>
          <w:color w:val="auto"/>
          <w:sz w:val="24"/>
          <w:szCs w:val="24"/>
          <w:highlight w:val="none"/>
          <w:u w:val="single"/>
        </w:rPr>
        <w:t xml:space="preserve"> 叁 </w:t>
      </w:r>
      <w:r>
        <w:rPr>
          <w:rFonts w:hint="eastAsia" w:ascii="宋体" w:hAnsi="宋体" w:eastAsia="宋体" w:cs="宋体"/>
          <w:color w:val="auto"/>
          <w:sz w:val="24"/>
          <w:szCs w:val="24"/>
          <w:highlight w:val="none"/>
        </w:rPr>
        <w:t>份</w:t>
      </w:r>
    </w:p>
    <w:p w14:paraId="0BF30458">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合同订立时间： 2025年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143695EF">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合同订立地点：</w:t>
      </w:r>
      <w:r>
        <w:rPr>
          <w:rFonts w:hint="eastAsia" w:ascii="宋体" w:hAnsi="宋体" w:eastAsia="宋体" w:cs="宋体"/>
          <w:color w:val="auto"/>
          <w:sz w:val="24"/>
          <w:szCs w:val="24"/>
          <w:highlight w:val="none"/>
          <w:u w:val="single"/>
        </w:rPr>
        <w:t xml:space="preserve"> 绍兴市越城区 </w:t>
      </w:r>
      <w:r>
        <w:rPr>
          <w:rFonts w:hint="eastAsia" w:ascii="宋体" w:hAnsi="宋体" w:eastAsia="宋体" w:cs="宋体"/>
          <w:color w:val="auto"/>
          <w:sz w:val="24"/>
          <w:szCs w:val="24"/>
          <w:highlight w:val="none"/>
        </w:rPr>
        <w:t xml:space="preserve">         </w:t>
      </w:r>
    </w:p>
    <w:p w14:paraId="5188C211">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本合同双方约定盖章签字后生效。</w:t>
      </w:r>
    </w:p>
    <w:p w14:paraId="6D034D81">
      <w:pPr>
        <w:pageBreakBefore w:val="0"/>
        <w:widowControl w:val="0"/>
        <w:kinsoku/>
        <w:wordWrap/>
        <w:overflowPunct/>
        <w:topLinePunct w:val="0"/>
        <w:autoSpaceDE/>
        <w:autoSpaceDN/>
        <w:bidi w:val="0"/>
        <w:spacing w:line="312" w:lineRule="auto"/>
        <w:textAlignment w:val="auto"/>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发包人：（公章）</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承包人：（公章）</w:t>
      </w:r>
      <w:r>
        <w:rPr>
          <w:rFonts w:hint="eastAsia" w:ascii="宋体" w:hAnsi="宋体" w:cs="宋体"/>
          <w:color w:val="auto"/>
          <w:sz w:val="24"/>
          <w:szCs w:val="24"/>
          <w:highlight w:val="none"/>
          <w:u w:val="single"/>
          <w:lang w:val="en-US" w:eastAsia="zh-CN"/>
        </w:rPr>
        <w:t xml:space="preserve">                 </w:t>
      </w:r>
    </w:p>
    <w:p w14:paraId="37DD9514">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u w:val="single"/>
        </w:rPr>
        <w:t xml:space="preserve">                           </w:t>
      </w:r>
    </w:p>
    <w:p w14:paraId="6079AB6F">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p>
    <w:p w14:paraId="72F6E8B3">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委托代表人：________________________委托代表人：</w:t>
      </w:r>
      <w:r>
        <w:rPr>
          <w:rFonts w:hint="eastAsia" w:ascii="宋体" w:hAnsi="宋体" w:eastAsia="宋体" w:cs="宋体"/>
          <w:color w:val="auto"/>
          <w:sz w:val="24"/>
          <w:szCs w:val="24"/>
          <w:highlight w:val="none"/>
          <w:u w:val="single"/>
        </w:rPr>
        <w:t xml:space="preserve">                     </w:t>
      </w:r>
    </w:p>
    <w:p w14:paraId="4423CC0E">
      <w:pPr>
        <w:pageBreakBefore w:val="0"/>
        <w:widowControl w:val="0"/>
        <w:kinsoku/>
        <w:wordWrap/>
        <w:overflowPunct/>
        <w:topLinePunct w:val="0"/>
        <w:autoSpaceDE/>
        <w:autoSpaceDN/>
        <w:bidi w:val="0"/>
        <w:spacing w:line="312" w:lineRule="auto"/>
        <w:ind w:left="840" w:hanging="8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u w:val="single"/>
        </w:rPr>
        <w:t xml:space="preserve">                           </w:t>
      </w:r>
    </w:p>
    <w:p w14:paraId="23A0EF67">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传真：______________________________传真：</w:t>
      </w:r>
      <w:r>
        <w:rPr>
          <w:rFonts w:hint="eastAsia" w:ascii="宋体" w:hAnsi="宋体" w:eastAsia="宋体" w:cs="宋体"/>
          <w:color w:val="auto"/>
          <w:sz w:val="24"/>
          <w:szCs w:val="24"/>
          <w:highlight w:val="none"/>
          <w:u w:val="single"/>
        </w:rPr>
        <w:t xml:space="preserve">                           </w:t>
      </w:r>
    </w:p>
    <w:p w14:paraId="5C970FE4">
      <w:pPr>
        <w:pageBreakBefore w:val="0"/>
        <w:widowControl w:val="0"/>
        <w:kinsoku/>
        <w:wordWrap/>
        <w:overflowPunct/>
        <w:topLinePunct w:val="0"/>
        <w:autoSpaceDE/>
        <w:autoSpaceDN/>
        <w:bidi w:val="0"/>
        <w:snapToGrid w:val="0"/>
        <w:spacing w:line="312" w:lineRule="auto"/>
        <w:ind w:left="4935" w:hanging="5640" w:hangingChars="23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p>
    <w:p w14:paraId="448E18AB">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账号：</w:t>
      </w:r>
      <w:r>
        <w:rPr>
          <w:rFonts w:hint="eastAsia" w:ascii="宋体" w:hAnsi="宋体" w:eastAsia="宋体" w:cs="宋体"/>
          <w:color w:val="auto"/>
          <w:sz w:val="24"/>
          <w:szCs w:val="24"/>
          <w:highlight w:val="none"/>
          <w:u w:val="single"/>
        </w:rPr>
        <w:t xml:space="preserve">                           </w:t>
      </w:r>
    </w:p>
    <w:p w14:paraId="68888F08">
      <w:pPr>
        <w:pageBreakBefore w:val="0"/>
        <w:widowControl w:val="0"/>
        <w:kinsoku/>
        <w:wordWrap/>
        <w:overflowPunct/>
        <w:topLinePunct w:val="0"/>
        <w:autoSpaceDE/>
        <w:autoSpaceDN/>
        <w:bidi w:val="0"/>
        <w:spacing w:line="312" w:lineRule="auto"/>
        <w:ind w:left="-2" w:leftChars="-1" w:right="-153" w:rightChars="-7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w:t>
      </w:r>
    </w:p>
    <w:p w14:paraId="208514BE">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p>
    <w:p w14:paraId="7844CB0A">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1407EBBE">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422DE10E">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05F564B6">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72C5AFAE">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7B7E734F">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5F9C2E58">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50F47168">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5188AB0C">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024AE2FA">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2920D5BD">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4CD4798D">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5C1D9A20">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0CC8379A">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4F6D68D4">
      <w:pPr>
        <w:pStyle w:val="3"/>
        <w:pageBreakBefore w:val="0"/>
        <w:widowControl w:val="0"/>
        <w:numPr>
          <w:ilvl w:val="0"/>
          <w:numId w:val="0"/>
        </w:numPr>
        <w:tabs>
          <w:tab w:val="left" w:pos="360"/>
          <w:tab w:val="center" w:pos="4153"/>
          <w:tab w:val="clear" w:pos="432"/>
        </w:tabs>
        <w:kinsoku/>
        <w:wordWrap/>
        <w:overflowPunct/>
        <w:topLinePunct w:val="0"/>
        <w:autoSpaceDE/>
        <w:autoSpaceDN/>
        <w:bidi w:val="0"/>
        <w:spacing w:line="312" w:lineRule="auto"/>
        <w:ind w:left="-359" w:leftChars="-171" w:right="-874" w:rightChars="-416"/>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第二部分 通用条款</w:t>
      </w:r>
    </w:p>
    <w:p w14:paraId="573663B2">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本部分同GF—2017—0201建设部、国家工商行政管理局共同制定的《建设工程施工合同》示范文本中的通用条款。</w:t>
      </w:r>
    </w:p>
    <w:p w14:paraId="5915FEE5">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0EC402A9">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30B4C7F3">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4C5616B5">
      <w:pPr>
        <w:pStyle w:val="3"/>
        <w:pageBreakBefore w:val="0"/>
        <w:widowControl w:val="0"/>
        <w:numPr>
          <w:ilvl w:val="0"/>
          <w:numId w:val="0"/>
        </w:numPr>
        <w:tabs>
          <w:tab w:val="left" w:pos="360"/>
          <w:tab w:val="center" w:pos="4153"/>
          <w:tab w:val="clear" w:pos="432"/>
        </w:tabs>
        <w:kinsoku/>
        <w:wordWrap/>
        <w:overflowPunct/>
        <w:topLinePunct w:val="0"/>
        <w:autoSpaceDE/>
        <w:autoSpaceDN/>
        <w:bidi w:val="0"/>
        <w:spacing w:line="312" w:lineRule="auto"/>
        <w:ind w:right="-874" w:rightChars="-416"/>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第三部分 专用条款</w:t>
      </w:r>
    </w:p>
    <w:p w14:paraId="70890823">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一、词语定义及合同文件</w:t>
      </w:r>
    </w:p>
    <w:p w14:paraId="5FA9460F">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1、合同文件及解释顺序</w:t>
      </w:r>
    </w:p>
    <w:p w14:paraId="30F6E633">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合同文件组成及解释顺序： </w:t>
      </w:r>
      <w:r>
        <w:rPr>
          <w:rFonts w:hint="eastAsia" w:ascii="宋体" w:hAnsi="宋体" w:eastAsia="宋体" w:cs="宋体"/>
          <w:color w:val="auto"/>
          <w:sz w:val="24"/>
          <w:szCs w:val="24"/>
          <w:highlight w:val="none"/>
          <w:u w:val="single"/>
        </w:rPr>
        <w:t>1、本合同协议书；2、中标通知书；3、招标文件、投标书及附件；4、本合同专用条款；5、本合同通用条款；6、标准、规范及有关技术文件；7、图纸和施工图会审纪要； 8、工程量清单、预算书；9、双方有关工程的洽商协议和纪要以及签证、变更等书面协议或文件视为本合同的组成部分。</w:t>
      </w:r>
      <w:r>
        <w:rPr>
          <w:rFonts w:hint="eastAsia" w:ascii="宋体" w:hAnsi="宋体" w:eastAsia="宋体" w:cs="宋体"/>
          <w:color w:val="auto"/>
          <w:sz w:val="24"/>
          <w:szCs w:val="24"/>
          <w:highlight w:val="none"/>
        </w:rPr>
        <w:t xml:space="preserve">   </w:t>
      </w:r>
    </w:p>
    <w:p w14:paraId="013974D8">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2、适用法律和法规</w:t>
      </w:r>
    </w:p>
    <w:p w14:paraId="1EAFA8CC">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需要明示的法律、行政法规：</w:t>
      </w:r>
      <w:r>
        <w:rPr>
          <w:rFonts w:hint="eastAsia" w:ascii="宋体" w:hAnsi="宋体" w:eastAsia="宋体" w:cs="宋体"/>
          <w:color w:val="auto"/>
          <w:sz w:val="24"/>
          <w:szCs w:val="24"/>
          <w:highlight w:val="none"/>
          <w:u w:val="single"/>
        </w:rPr>
        <w:t>中华人民共和国《中华人民共和国民法典》、《建筑法》、《招标法》《生产安全法》、《建筑安装工程承包合同管理条例》、《建筑工程质量管理条例》及相关的地方性法律法规和强制性条文。</w:t>
      </w:r>
    </w:p>
    <w:p w14:paraId="56AC0347">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二、双方一般权利和义务</w:t>
      </w:r>
    </w:p>
    <w:p w14:paraId="38618C98">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1、发包人派驻的项目现场项目负责人</w:t>
      </w:r>
    </w:p>
    <w:p w14:paraId="49739A4D">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p>
    <w:p w14:paraId="53336F6C">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职权：</w:t>
      </w:r>
      <w:r>
        <w:rPr>
          <w:rFonts w:hint="eastAsia" w:ascii="宋体" w:hAnsi="宋体" w:eastAsia="宋体" w:cs="宋体"/>
          <w:color w:val="auto"/>
          <w:sz w:val="24"/>
          <w:szCs w:val="24"/>
          <w:highlight w:val="none"/>
          <w:u w:val="single"/>
        </w:rPr>
        <w:t xml:space="preserve">负责工程进度、质量、造价控制，安全文明生产管理，合同管理，现场组织协调、竣工验收、工程款结算等全过程工作。 </w:t>
      </w:r>
    </w:p>
    <w:p w14:paraId="4E959531">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不实行监理的，发包人派驻的项目负责人职权：</w:t>
      </w:r>
      <w:r>
        <w:rPr>
          <w:rFonts w:hint="eastAsia" w:ascii="宋体" w:hAnsi="宋体" w:eastAsia="宋体" w:cs="宋体"/>
          <w:color w:val="auto"/>
          <w:sz w:val="24"/>
          <w:szCs w:val="24"/>
          <w:highlight w:val="none"/>
          <w:u w:val="single"/>
        </w:rPr>
        <w:t xml:space="preserve">负责工程进度、质量、造价控制，安全文明生产管理，合同管理，现场组织协调等。 </w:t>
      </w:r>
    </w:p>
    <w:p w14:paraId="3DC0A14D">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2、项目经理</w:t>
      </w:r>
    </w:p>
    <w:p w14:paraId="5A0DFEC1">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职务： </w:t>
      </w:r>
      <w:r>
        <w:rPr>
          <w:rFonts w:hint="eastAsia" w:ascii="宋体" w:hAnsi="宋体" w:eastAsia="宋体" w:cs="宋体"/>
          <w:color w:val="auto"/>
          <w:sz w:val="24"/>
          <w:szCs w:val="24"/>
          <w:highlight w:val="none"/>
          <w:u w:val="single"/>
        </w:rPr>
        <w:t xml:space="preserve"> 项目经理    </w:t>
      </w:r>
    </w:p>
    <w:p w14:paraId="126FFDA0">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3、发包人工作</w:t>
      </w:r>
    </w:p>
    <w:p w14:paraId="23C01B07">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双方约定发包人应做的工作：</w:t>
      </w:r>
      <w:r>
        <w:rPr>
          <w:rFonts w:hint="eastAsia" w:ascii="宋体" w:hAnsi="宋体" w:eastAsia="宋体" w:cs="宋体"/>
          <w:color w:val="auto"/>
          <w:sz w:val="24"/>
          <w:szCs w:val="24"/>
          <w:highlight w:val="none"/>
          <w:u w:val="single"/>
        </w:rPr>
        <w:t xml:space="preserve">              /                     </w:t>
      </w:r>
    </w:p>
    <w:p w14:paraId="102025E7">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4、承包人工作</w:t>
      </w:r>
    </w:p>
    <w:p w14:paraId="5F1866DA">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4.1承包人应按约定时间和要求，完成以下工作</w:t>
      </w:r>
    </w:p>
    <w:p w14:paraId="6054BEC4">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（1）应提供计划、报表的名称及完成时间：</w:t>
      </w:r>
      <w:r>
        <w:rPr>
          <w:rFonts w:hint="eastAsia" w:ascii="宋体" w:hAnsi="宋体" w:eastAsia="宋体" w:cs="宋体"/>
          <w:color w:val="auto"/>
          <w:sz w:val="24"/>
          <w:szCs w:val="24"/>
          <w:highlight w:val="none"/>
          <w:u w:val="single"/>
        </w:rPr>
        <w:t xml:space="preserve">开工前三天提供施工组织设计及进度计划 </w:t>
      </w:r>
      <w:r>
        <w:rPr>
          <w:rFonts w:hint="eastAsia" w:ascii="宋体" w:hAnsi="宋体" w:cs="宋体"/>
          <w:color w:val="auto"/>
          <w:sz w:val="24"/>
          <w:szCs w:val="24"/>
          <w:highlight w:val="none"/>
          <w:u w:val="single"/>
          <w:lang w:eastAsia="zh-CN"/>
        </w:rPr>
        <w:t>。</w:t>
      </w:r>
    </w:p>
    <w:p w14:paraId="60D23DB0">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（2）向发包人提供的办公和生活房屋及设施的要求：</w:t>
      </w:r>
      <w:r>
        <w:rPr>
          <w:rFonts w:hint="eastAsia" w:ascii="宋体" w:hAnsi="宋体" w:eastAsia="宋体" w:cs="宋体"/>
          <w:color w:val="auto"/>
          <w:sz w:val="24"/>
          <w:szCs w:val="24"/>
          <w:highlight w:val="none"/>
          <w:u w:val="single"/>
        </w:rPr>
        <w:t xml:space="preserve">          /      </w:t>
      </w:r>
    </w:p>
    <w:p w14:paraId="02AC9BC2">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（3）已完工程成品保护的特殊要求及费用承担：</w:t>
      </w:r>
      <w:r>
        <w:rPr>
          <w:rFonts w:hint="eastAsia" w:ascii="宋体" w:hAnsi="宋体" w:eastAsia="宋体" w:cs="宋体"/>
          <w:color w:val="auto"/>
          <w:sz w:val="24"/>
          <w:szCs w:val="24"/>
          <w:highlight w:val="none"/>
          <w:u w:val="single"/>
        </w:rPr>
        <w:t xml:space="preserve">  施工过程中，未交付发包人验收之前的成品保护由承包人负责，费用由承包人承担；发包人在竣工验收前使用，发生损坏的修理费用由发包人承担；合同未尽之处按《工程造价咨询报告书》中的编制说明执行。</w:t>
      </w:r>
    </w:p>
    <w:p w14:paraId="02D88A9D">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（4）施工场地周围地下管线和邻近建筑物、构筑物（含文物保护建筑）、古树名木的保护要求及费用承担</w:t>
      </w:r>
      <w:r>
        <w:rPr>
          <w:rFonts w:hint="eastAsia" w:ascii="宋体" w:hAnsi="宋体" w:eastAsia="宋体" w:cs="宋体"/>
          <w:color w:val="auto"/>
          <w:sz w:val="24"/>
          <w:szCs w:val="24"/>
          <w:highlight w:val="none"/>
          <w:u w:val="single"/>
        </w:rPr>
        <w:t>：  做好邻近建筑物的保护和观测工作，因承包人的责任造成的财产和人身损失，由承包人承担相关费用。</w:t>
      </w:r>
      <w:r>
        <w:rPr>
          <w:rFonts w:hint="eastAsia" w:ascii="宋体" w:hAnsi="宋体" w:eastAsia="宋体" w:cs="宋体"/>
          <w:color w:val="auto"/>
          <w:sz w:val="24"/>
          <w:szCs w:val="24"/>
          <w:highlight w:val="none"/>
        </w:rPr>
        <w:t xml:space="preserve"> </w:t>
      </w:r>
    </w:p>
    <w:p w14:paraId="282A57C8">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（5）施工场地清洁卫生的要求：</w:t>
      </w:r>
      <w:r>
        <w:rPr>
          <w:rFonts w:hint="eastAsia" w:ascii="宋体" w:hAnsi="宋体" w:eastAsia="宋体" w:cs="宋体"/>
          <w:color w:val="auto"/>
          <w:sz w:val="24"/>
          <w:szCs w:val="24"/>
          <w:highlight w:val="none"/>
          <w:u w:val="single"/>
        </w:rPr>
        <w:t xml:space="preserve">   必须确保校内的干净整洁</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p w14:paraId="3D22AD81">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（6）双方约定承包人应做的其他工作：</w:t>
      </w:r>
      <w:r>
        <w:rPr>
          <w:rFonts w:hint="eastAsia" w:ascii="宋体" w:hAnsi="宋体" w:eastAsia="宋体" w:cs="宋体"/>
          <w:color w:val="auto"/>
          <w:sz w:val="24"/>
          <w:szCs w:val="24"/>
          <w:highlight w:val="none"/>
          <w:u w:val="single"/>
        </w:rPr>
        <w:t xml:space="preserve">        /                </w:t>
      </w:r>
    </w:p>
    <w:p w14:paraId="6AA3FE83">
      <w:pPr>
        <w:pageBreakBefore w:val="0"/>
        <w:widowControl w:val="0"/>
        <w:kinsoku/>
        <w:wordWrap/>
        <w:overflowPunct/>
        <w:topLinePunct w:val="0"/>
        <w:autoSpaceDE/>
        <w:autoSpaceDN/>
        <w:bidi w:val="0"/>
        <w:spacing w:line="312"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三、履约保证金</w:t>
      </w:r>
    </w:p>
    <w:p w14:paraId="21822E90">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color w:val="auto"/>
          <w:sz w:val="24"/>
          <w:szCs w:val="24"/>
          <w:highlight w:val="none"/>
        </w:rPr>
        <w:t>发包人</w:t>
      </w:r>
      <w:r>
        <w:rPr>
          <w:rFonts w:hint="eastAsia" w:ascii="宋体" w:hAnsi="宋体" w:eastAsia="宋体" w:cs="宋体"/>
          <w:bCs/>
          <w:color w:val="auto"/>
          <w:sz w:val="24"/>
          <w:szCs w:val="24"/>
          <w:highlight w:val="none"/>
        </w:rPr>
        <w:t>在签订合同的同时，承包人应向发包人支付合同价1％的履约保证金，履约保证金不计息。</w:t>
      </w:r>
    </w:p>
    <w:p w14:paraId="1FE8A261">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color w:val="auto"/>
          <w:sz w:val="24"/>
          <w:szCs w:val="24"/>
          <w:highlight w:val="none"/>
        </w:rPr>
        <w:t>承包人</w:t>
      </w:r>
      <w:r>
        <w:rPr>
          <w:rFonts w:hint="eastAsia" w:ascii="宋体" w:hAnsi="宋体" w:eastAsia="宋体" w:cs="宋体"/>
          <w:bCs/>
          <w:color w:val="auto"/>
          <w:sz w:val="24"/>
          <w:szCs w:val="24"/>
          <w:highlight w:val="none"/>
        </w:rPr>
        <w:t>在履行完合同约定事项后，</w:t>
      </w:r>
      <w:r>
        <w:rPr>
          <w:rFonts w:hint="eastAsia" w:ascii="宋体" w:hAnsi="宋体" w:eastAsia="宋体" w:cs="宋体"/>
          <w:color w:val="auto"/>
          <w:sz w:val="24"/>
          <w:szCs w:val="24"/>
          <w:highlight w:val="none"/>
        </w:rPr>
        <w:t>发包人</w:t>
      </w:r>
      <w:r>
        <w:rPr>
          <w:rFonts w:hint="eastAsia" w:ascii="宋体" w:hAnsi="宋体" w:eastAsia="宋体" w:cs="宋体"/>
          <w:bCs/>
          <w:color w:val="auto"/>
          <w:sz w:val="24"/>
          <w:szCs w:val="24"/>
          <w:highlight w:val="none"/>
        </w:rPr>
        <w:t>应及时退还履约保证金。</w:t>
      </w:r>
    </w:p>
    <w:p w14:paraId="0C1F9313">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color w:val="auto"/>
          <w:sz w:val="24"/>
          <w:szCs w:val="24"/>
          <w:highlight w:val="none"/>
        </w:rPr>
        <w:t>承包人</w:t>
      </w:r>
      <w:r>
        <w:rPr>
          <w:rFonts w:hint="eastAsia" w:ascii="宋体" w:hAnsi="宋体" w:eastAsia="宋体" w:cs="宋体"/>
          <w:bCs/>
          <w:color w:val="auto"/>
          <w:sz w:val="24"/>
          <w:szCs w:val="24"/>
          <w:highlight w:val="none"/>
        </w:rPr>
        <w:t>以银行、保险公司出具保函形式提交履约保证金的，</w:t>
      </w:r>
      <w:r>
        <w:rPr>
          <w:rFonts w:hint="eastAsia" w:ascii="宋体" w:hAnsi="宋体" w:eastAsia="宋体" w:cs="宋体"/>
          <w:color w:val="auto"/>
          <w:sz w:val="24"/>
          <w:szCs w:val="24"/>
          <w:highlight w:val="none"/>
        </w:rPr>
        <w:t>发包人</w:t>
      </w:r>
      <w:r>
        <w:rPr>
          <w:rFonts w:hint="eastAsia" w:ascii="宋体" w:hAnsi="宋体" w:eastAsia="宋体" w:cs="宋体"/>
          <w:bCs/>
          <w:color w:val="auto"/>
          <w:sz w:val="24"/>
          <w:szCs w:val="24"/>
          <w:highlight w:val="none"/>
        </w:rPr>
        <w:t>不得拒收。</w:t>
      </w:r>
    </w:p>
    <w:p w14:paraId="0F759B12">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四、施工组织设计和工期</w:t>
      </w:r>
    </w:p>
    <w:p w14:paraId="32F0B563">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 进度计划</w:t>
      </w:r>
    </w:p>
    <w:p w14:paraId="0697D101">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承包人投标文件中的施工组织设计（或方案），发包人对其进度计划提出质疑和合理修正时，承包人应在签订合同后</w:t>
      </w:r>
      <w:r>
        <w:rPr>
          <w:rFonts w:hint="eastAsia" w:ascii="宋体" w:hAnsi="宋体" w:eastAsia="宋体" w:cs="宋体"/>
          <w:color w:val="auto"/>
          <w:sz w:val="24"/>
          <w:szCs w:val="24"/>
          <w:highlight w:val="none"/>
          <w:u w:val="single"/>
        </w:rPr>
        <w:t xml:space="preserve"> 7 </w:t>
      </w:r>
      <w:r>
        <w:rPr>
          <w:rFonts w:hint="eastAsia" w:ascii="宋体" w:hAnsi="宋体" w:eastAsia="宋体" w:cs="宋体"/>
          <w:color w:val="auto"/>
          <w:sz w:val="24"/>
          <w:szCs w:val="24"/>
          <w:highlight w:val="none"/>
        </w:rPr>
        <w:t>日内提供修正后的施工组织设计，发包人代表在</w:t>
      </w:r>
      <w:r>
        <w:rPr>
          <w:rFonts w:hint="eastAsia" w:ascii="宋体" w:hAnsi="宋体" w:eastAsia="宋体" w:cs="宋体"/>
          <w:color w:val="auto"/>
          <w:sz w:val="24"/>
          <w:szCs w:val="24"/>
          <w:highlight w:val="none"/>
          <w:u w:val="single"/>
        </w:rPr>
        <w:t xml:space="preserve"> 7 </w:t>
      </w:r>
      <w:r>
        <w:rPr>
          <w:rFonts w:hint="eastAsia" w:ascii="宋体" w:hAnsi="宋体" w:eastAsia="宋体" w:cs="宋体"/>
          <w:color w:val="auto"/>
          <w:sz w:val="24"/>
          <w:szCs w:val="24"/>
          <w:highlight w:val="none"/>
        </w:rPr>
        <w:t>日内批复。</w:t>
      </w:r>
    </w:p>
    <w:p w14:paraId="55495D36">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 工程开工</w:t>
      </w:r>
    </w:p>
    <w:p w14:paraId="4232EC4A">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承包人收到发包人开工令后，应在</w:t>
      </w:r>
      <w:r>
        <w:rPr>
          <w:rFonts w:hint="eastAsia" w:ascii="宋体" w:hAnsi="宋体" w:eastAsia="宋体" w:cs="宋体"/>
          <w:color w:val="auto"/>
          <w:sz w:val="24"/>
          <w:szCs w:val="24"/>
          <w:highlight w:val="none"/>
          <w:u w:val="single"/>
        </w:rPr>
        <w:t xml:space="preserve"> 3日内</w:t>
      </w:r>
      <w:r>
        <w:rPr>
          <w:rFonts w:hint="eastAsia" w:ascii="宋体" w:hAnsi="宋体" w:eastAsia="宋体" w:cs="宋体"/>
          <w:color w:val="auto"/>
          <w:sz w:val="24"/>
          <w:szCs w:val="24"/>
          <w:highlight w:val="none"/>
        </w:rPr>
        <w:t>开工。如因承包人原因造成延迟的，发包人有权对于延迟进场的做出罚款</w:t>
      </w:r>
      <w:r>
        <w:rPr>
          <w:rFonts w:hint="eastAsia" w:ascii="宋体" w:hAnsi="宋体" w:eastAsia="宋体" w:cs="宋体"/>
          <w:color w:val="auto"/>
          <w:sz w:val="24"/>
          <w:szCs w:val="24"/>
          <w:highlight w:val="none"/>
          <w:u w:val="single"/>
        </w:rPr>
        <w:t>2000元/日</w:t>
      </w:r>
      <w:r>
        <w:rPr>
          <w:rFonts w:hint="eastAsia" w:ascii="宋体" w:hAnsi="宋体" w:eastAsia="宋体" w:cs="宋体"/>
          <w:color w:val="auto"/>
          <w:sz w:val="24"/>
          <w:szCs w:val="24"/>
          <w:highlight w:val="none"/>
        </w:rPr>
        <w:t>。</w:t>
      </w:r>
    </w:p>
    <w:p w14:paraId="11C31EDA">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 工程工期</w:t>
      </w:r>
    </w:p>
    <w:p w14:paraId="77A614E2">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合同工期以承包人的中标工期为准。</w:t>
      </w:r>
    </w:p>
    <w:p w14:paraId="2E43C050">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 工期延误</w:t>
      </w:r>
    </w:p>
    <w:p w14:paraId="211381AD">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对以下原因造成竣工日期推迟的延误，经发包人代表确认后，合同工期相应顺延。</w:t>
      </w:r>
    </w:p>
    <w:p w14:paraId="416F784A">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额外或附加的增加工程量超过合同造价</w:t>
      </w:r>
      <w:r>
        <w:rPr>
          <w:rFonts w:hint="eastAsia" w:ascii="宋体" w:hAnsi="宋体" w:eastAsia="宋体" w:cs="宋体"/>
          <w:color w:val="auto"/>
          <w:sz w:val="24"/>
          <w:szCs w:val="24"/>
          <w:highlight w:val="none"/>
          <w:u w:val="single"/>
        </w:rPr>
        <w:t xml:space="preserve"> 20 </w:t>
      </w:r>
      <w:r>
        <w:rPr>
          <w:rFonts w:hint="eastAsia" w:ascii="宋体" w:hAnsi="宋体" w:eastAsia="宋体" w:cs="宋体"/>
          <w:color w:val="auto"/>
          <w:sz w:val="24"/>
          <w:szCs w:val="24"/>
          <w:highlight w:val="none"/>
        </w:rPr>
        <w:t>％以上。</w:t>
      </w:r>
    </w:p>
    <w:p w14:paraId="04E4788F">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由发包人原因造成的延误。</w:t>
      </w:r>
    </w:p>
    <w:p w14:paraId="201387D0">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不可抗力。</w:t>
      </w:r>
    </w:p>
    <w:p w14:paraId="0B43D01C">
      <w:pPr>
        <w:pageBreakBefore w:val="0"/>
        <w:widowControl w:val="0"/>
        <w:tabs>
          <w:tab w:val="left" w:pos="5532"/>
        </w:tabs>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非承包人的过失或造成的延误。</w:t>
      </w:r>
    </w:p>
    <w:p w14:paraId="710E48E8">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 工期履约</w:t>
      </w:r>
    </w:p>
    <w:p w14:paraId="4BD0D7F4">
      <w:pPr>
        <w:pageBreakBefore w:val="0"/>
        <w:widowControl w:val="0"/>
        <w:kinsoku/>
        <w:wordWrap/>
        <w:overflowPunct/>
        <w:topLinePunct w:val="0"/>
        <w:autoSpaceDE/>
        <w:autoSpaceDN/>
        <w:bidi w:val="0"/>
        <w:spacing w:line="312" w:lineRule="auto"/>
        <w:ind w:firstLine="470" w:firstLineChars="196"/>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承包人必须</w:t>
      </w:r>
      <w:r>
        <w:rPr>
          <w:rFonts w:hint="eastAsia" w:ascii="宋体" w:hAnsi="宋体" w:eastAsia="宋体" w:cs="宋体"/>
          <w:bCs/>
          <w:color w:val="auto"/>
          <w:sz w:val="24"/>
          <w:szCs w:val="24"/>
          <w:highlight w:val="none"/>
        </w:rPr>
        <w:t>按合同规定</w:t>
      </w:r>
      <w:r>
        <w:rPr>
          <w:rFonts w:hint="eastAsia" w:ascii="宋体" w:hAnsi="宋体" w:eastAsia="宋体" w:cs="宋体"/>
          <w:color w:val="auto"/>
          <w:sz w:val="24"/>
          <w:szCs w:val="24"/>
          <w:highlight w:val="none"/>
        </w:rPr>
        <w:t>做出工期履约保证，未按时完工的，均视为违约，</w:t>
      </w:r>
      <w:r>
        <w:rPr>
          <w:rFonts w:hint="eastAsia" w:ascii="宋体" w:hAnsi="宋体" w:eastAsia="宋体" w:cs="宋体"/>
          <w:bCs/>
          <w:color w:val="auto"/>
          <w:sz w:val="24"/>
          <w:szCs w:val="24"/>
          <w:highlight w:val="none"/>
        </w:rPr>
        <w:t>逾期每推迟一天，</w:t>
      </w:r>
      <w:r>
        <w:rPr>
          <w:rFonts w:hint="eastAsia" w:ascii="宋体" w:hAnsi="宋体" w:eastAsia="宋体" w:cs="宋体"/>
          <w:color w:val="auto"/>
          <w:sz w:val="24"/>
          <w:szCs w:val="24"/>
          <w:highlight w:val="none"/>
        </w:rPr>
        <w:t>扣罚违约金每日2000元</w:t>
      </w:r>
      <w:r>
        <w:rPr>
          <w:rFonts w:hint="eastAsia" w:ascii="宋体" w:hAnsi="宋体" w:eastAsia="宋体" w:cs="宋体"/>
          <w:bCs/>
          <w:color w:val="auto"/>
          <w:sz w:val="24"/>
          <w:szCs w:val="24"/>
          <w:highlight w:val="none"/>
        </w:rPr>
        <w:t>。</w:t>
      </w:r>
    </w:p>
    <w:p w14:paraId="3EFE8163">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五、施工材料及隐蔽工程检查</w:t>
      </w:r>
    </w:p>
    <w:p w14:paraId="5A779AE1">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1.施工材料</w:t>
      </w:r>
    </w:p>
    <w:p w14:paraId="4886421A">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双方当事人约定的施工材料：</w:t>
      </w:r>
      <w:r>
        <w:rPr>
          <w:rFonts w:hint="eastAsia" w:ascii="宋体" w:hAnsi="宋体" w:eastAsia="宋体" w:cs="宋体"/>
          <w:color w:val="auto"/>
          <w:sz w:val="24"/>
          <w:szCs w:val="24"/>
          <w:highlight w:val="none"/>
          <w:u w:val="single"/>
        </w:rPr>
        <w:t>为</w:t>
      </w:r>
      <w:r>
        <w:rPr>
          <w:rFonts w:hint="eastAsia" w:ascii="宋体" w:hAnsi="宋体" w:eastAsia="宋体" w:cs="宋体"/>
          <w:bCs/>
          <w:color w:val="auto"/>
          <w:sz w:val="24"/>
          <w:szCs w:val="24"/>
          <w:highlight w:val="none"/>
          <w:u w:val="single"/>
        </w:rPr>
        <w:t xml:space="preserve">《后勤管理处维修工程施工材料库》 中列入的相关施工材料。 </w:t>
      </w:r>
    </w:p>
    <w:p w14:paraId="3DEFBEC6">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2.隐蔽工程检查</w:t>
      </w:r>
    </w:p>
    <w:p w14:paraId="22FC4625">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关于隐蔽工程的特别约定：</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color w:val="auto"/>
          <w:kern w:val="0"/>
          <w:sz w:val="24"/>
          <w:szCs w:val="24"/>
          <w:highlight w:val="none"/>
          <w:u w:val="single"/>
        </w:rPr>
        <w:t>工程覆盖前，施工单位应提前</w:t>
      </w:r>
      <w:r>
        <w:rPr>
          <w:rFonts w:hint="eastAsia" w:ascii="宋体" w:hAnsi="宋体" w:eastAsia="宋体" w:cs="宋体"/>
          <w:color w:val="auto"/>
          <w:sz w:val="24"/>
          <w:szCs w:val="24"/>
          <w:highlight w:val="none"/>
          <w:u w:val="single"/>
        </w:rPr>
        <w:t>通知</w:t>
      </w:r>
      <w:r>
        <w:rPr>
          <w:rFonts w:hint="eastAsia" w:ascii="宋体" w:hAnsi="宋体" w:eastAsia="宋体" w:cs="宋体"/>
          <w:color w:val="auto"/>
          <w:kern w:val="0"/>
          <w:sz w:val="24"/>
          <w:szCs w:val="24"/>
          <w:highlight w:val="none"/>
          <w:u w:val="single"/>
        </w:rPr>
        <w:t>后勤管理处项目管理员到场</w:t>
      </w:r>
      <w:r>
        <w:rPr>
          <w:rFonts w:hint="eastAsia" w:ascii="宋体" w:hAnsi="宋体" w:eastAsia="宋体" w:cs="宋体"/>
          <w:bCs/>
          <w:color w:val="auto"/>
          <w:sz w:val="24"/>
          <w:szCs w:val="24"/>
          <w:highlight w:val="none"/>
          <w:u w:val="single"/>
        </w:rPr>
        <w:t>检查验收</w:t>
      </w:r>
      <w:r>
        <w:rPr>
          <w:rFonts w:hint="eastAsia" w:ascii="宋体" w:hAnsi="宋体" w:eastAsia="宋体" w:cs="宋体"/>
          <w:color w:val="auto"/>
          <w:kern w:val="0"/>
          <w:sz w:val="24"/>
          <w:szCs w:val="24"/>
          <w:highlight w:val="none"/>
          <w:u w:val="single"/>
        </w:rPr>
        <w:t>，并保存相关影像资料。</w:t>
      </w:r>
    </w:p>
    <w:p w14:paraId="4D506E99">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六、质量与验收</w:t>
      </w:r>
    </w:p>
    <w:p w14:paraId="4DFB78D5">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 质量标准</w:t>
      </w:r>
    </w:p>
    <w:p w14:paraId="04735F49">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承包人应按现行的国家或行业技术及验收标准和招标文件的规定提供工程、货物或服务，因承包人提供的工程、货物或服务达不到约定的质量标准，承包人承担违约责任。</w:t>
      </w:r>
    </w:p>
    <w:p w14:paraId="1C938030">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承包人应按现行的国家施工验收规范和质量评定标准进行施工，承包人必须作出质量履约保证，履约保证金在工程合同签订同时交给</w:t>
      </w:r>
      <w:r>
        <w:rPr>
          <w:rFonts w:hint="eastAsia" w:ascii="宋体" w:hAnsi="宋体" w:eastAsia="宋体" w:cs="宋体"/>
          <w:color w:val="auto"/>
          <w:sz w:val="24"/>
          <w:szCs w:val="24"/>
          <w:highlight w:val="none"/>
        </w:rPr>
        <w:t>发包人</w:t>
      </w:r>
      <w:r>
        <w:rPr>
          <w:rFonts w:hint="eastAsia" w:ascii="宋体" w:hAnsi="宋体" w:eastAsia="宋体" w:cs="宋体"/>
          <w:bCs/>
          <w:color w:val="auto"/>
          <w:sz w:val="24"/>
          <w:szCs w:val="24"/>
          <w:highlight w:val="none"/>
        </w:rPr>
        <w:t>，竣工验收后及时退还。工程质量由</w:t>
      </w:r>
      <w:r>
        <w:rPr>
          <w:rFonts w:hint="eastAsia" w:ascii="宋体" w:hAnsi="宋体" w:eastAsia="宋体" w:cs="宋体"/>
          <w:color w:val="auto"/>
          <w:sz w:val="24"/>
          <w:szCs w:val="24"/>
          <w:highlight w:val="none"/>
        </w:rPr>
        <w:t>发包人</w:t>
      </w:r>
      <w:r>
        <w:rPr>
          <w:rFonts w:hint="eastAsia" w:ascii="宋体" w:hAnsi="宋体" w:eastAsia="宋体" w:cs="宋体"/>
          <w:bCs/>
          <w:color w:val="auto"/>
          <w:sz w:val="24"/>
          <w:szCs w:val="24"/>
          <w:highlight w:val="none"/>
        </w:rPr>
        <w:t>指定的单位或个人监管。</w:t>
      </w:r>
    </w:p>
    <w:p w14:paraId="7BF76CC8">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1.1发包人对本工程质量的特殊要求：</w:t>
      </w:r>
      <w:r>
        <w:rPr>
          <w:rFonts w:hint="eastAsia" w:ascii="宋体" w:hAnsi="宋体" w:eastAsia="宋体" w:cs="宋体"/>
          <w:color w:val="auto"/>
          <w:sz w:val="24"/>
          <w:szCs w:val="24"/>
          <w:highlight w:val="none"/>
          <w:u w:val="single"/>
        </w:rPr>
        <w:t xml:space="preserve"> 合格  </w:t>
      </w:r>
      <w:r>
        <w:rPr>
          <w:rFonts w:hint="eastAsia" w:ascii="宋体" w:hAnsi="宋体" w:eastAsia="宋体" w:cs="宋体"/>
          <w:color w:val="auto"/>
          <w:sz w:val="24"/>
          <w:szCs w:val="24"/>
          <w:highlight w:val="none"/>
        </w:rPr>
        <w:t>。</w:t>
      </w:r>
    </w:p>
    <w:p w14:paraId="74AC45DC">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 工程质量等级</w:t>
      </w:r>
    </w:p>
    <w:p w14:paraId="677C05B1">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承包人中标的质量等级标准为本工程的合同约定条件。</w:t>
      </w:r>
    </w:p>
    <w:p w14:paraId="59D39BA3">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工程竣工后经质监单位或个人核验，不能达到要求质量等级的，作违约论处。</w:t>
      </w:r>
    </w:p>
    <w:p w14:paraId="5E537E0D">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要求合格等级未达到的，</w:t>
      </w:r>
      <w:r>
        <w:rPr>
          <w:rFonts w:hint="eastAsia" w:ascii="宋体" w:hAnsi="宋体" w:eastAsia="宋体" w:cs="宋体"/>
          <w:b/>
          <w:color w:val="auto"/>
          <w:sz w:val="24"/>
          <w:szCs w:val="24"/>
          <w:highlight w:val="none"/>
          <w:u w:val="single"/>
        </w:rPr>
        <w:t>承担违约责任，并无条件返工直至工程达到要求质量目标，承担返工所发生的一切费用和发包人的直接经济损失。</w:t>
      </w:r>
    </w:p>
    <w:p w14:paraId="54959C96">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七、合同价款与支付</w:t>
      </w:r>
    </w:p>
    <w:p w14:paraId="36E68622">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 合同价款的确定</w:t>
      </w:r>
    </w:p>
    <w:p w14:paraId="40CE62FD">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合同采用</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固定单价及中标下浮率  </w:t>
      </w:r>
      <w:r>
        <w:rPr>
          <w:rFonts w:hint="eastAsia" w:ascii="宋体" w:hAnsi="宋体" w:eastAsia="宋体" w:cs="宋体"/>
          <w:color w:val="auto"/>
          <w:sz w:val="24"/>
          <w:szCs w:val="24"/>
          <w:highlight w:val="none"/>
        </w:rPr>
        <w:t>承包，合同执行期内单价及下浮率不变，工程量按</w:t>
      </w:r>
      <w:r>
        <w:rPr>
          <w:rFonts w:hint="eastAsia" w:ascii="宋体" w:hAnsi="宋体" w:eastAsia="宋体" w:cs="宋体"/>
          <w:b/>
          <w:color w:val="auto"/>
          <w:sz w:val="24"/>
          <w:szCs w:val="24"/>
          <w:highlight w:val="none"/>
          <w:u w:val="single"/>
        </w:rPr>
        <w:t>实调整</w:t>
      </w:r>
      <w:r>
        <w:rPr>
          <w:rFonts w:hint="eastAsia" w:ascii="宋体" w:hAnsi="宋体" w:eastAsia="宋体" w:cs="宋体"/>
          <w:color w:val="auto"/>
          <w:sz w:val="24"/>
          <w:szCs w:val="24"/>
          <w:highlight w:val="none"/>
        </w:rPr>
        <w:t>，本工程设竣工结算上限价</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b/>
          <w:color w:val="auto"/>
          <w:sz w:val="24"/>
          <w:szCs w:val="24"/>
          <w:highlight w:val="none"/>
          <w:u w:val="single"/>
        </w:rPr>
        <w:t>如结算价少于上限价的按结算价计取，如结算价高于上限价的按最高限价      元计取)</w:t>
      </w:r>
      <w:r>
        <w:rPr>
          <w:rFonts w:hint="eastAsia" w:ascii="宋体" w:hAnsi="宋体" w:eastAsia="宋体" w:cs="宋体"/>
          <w:color w:val="auto"/>
          <w:sz w:val="24"/>
          <w:szCs w:val="24"/>
          <w:highlight w:val="none"/>
        </w:rPr>
        <w:t>，承包人在工程实施过程中应注意事先对变更联系单进行报批。</w:t>
      </w:r>
    </w:p>
    <w:p w14:paraId="3C7066CF">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 合同价款的调整</w:t>
      </w:r>
    </w:p>
    <w:p w14:paraId="78E4A9B6">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 设计变更、重大现场技术措施调整等经</w:t>
      </w:r>
      <w:r>
        <w:rPr>
          <w:rFonts w:hint="eastAsia" w:ascii="宋体" w:hAnsi="宋体" w:eastAsia="宋体" w:cs="宋体"/>
          <w:color w:val="auto"/>
          <w:sz w:val="24"/>
          <w:szCs w:val="24"/>
          <w:highlight w:val="none"/>
        </w:rPr>
        <w:t>发包人</w:t>
      </w:r>
      <w:r>
        <w:rPr>
          <w:rFonts w:hint="eastAsia" w:ascii="宋体" w:hAnsi="宋体" w:eastAsia="宋体" w:cs="宋体"/>
          <w:bCs/>
          <w:color w:val="auto"/>
          <w:sz w:val="24"/>
          <w:szCs w:val="24"/>
          <w:highlight w:val="none"/>
        </w:rPr>
        <w:t>确认的工程变更联系单。</w:t>
      </w:r>
    </w:p>
    <w:p w14:paraId="1750619B">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2.2 国家调价政策文件。</w:t>
      </w:r>
    </w:p>
    <w:p w14:paraId="5F4B2D8D">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2.3不可抗力发生。</w:t>
      </w:r>
    </w:p>
    <w:p w14:paraId="3633AA8D">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2.4 </w:t>
      </w:r>
      <w:r>
        <w:rPr>
          <w:rFonts w:hint="eastAsia" w:ascii="宋体" w:hAnsi="宋体" w:eastAsia="宋体" w:cs="宋体"/>
          <w:color w:val="auto"/>
          <w:sz w:val="24"/>
          <w:szCs w:val="24"/>
          <w:highlight w:val="none"/>
        </w:rPr>
        <w:t>工程量按实调整。</w:t>
      </w:r>
    </w:p>
    <w:p w14:paraId="1B8E3588">
      <w:pPr>
        <w:pageBreakBefore w:val="0"/>
        <w:widowControl w:val="0"/>
        <w:kinsoku/>
        <w:wordWrap/>
        <w:overflowPunct/>
        <w:topLinePunct w:val="0"/>
        <w:autoSpaceDE/>
        <w:autoSpaceDN/>
        <w:bidi w:val="0"/>
        <w:spacing w:line="312" w:lineRule="auto"/>
        <w:ind w:firstLine="51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合同价款中包括的工作内容：完成发包人提供的工程预算所包括的工程项目所需的材料设备、劳务、机械、质检（检测）、运输、装卸、维保期服务、缺陷修复、保险和管理费用、风险费用、利润和税金等所有有关费用。发包人不再承担其他任何费用。</w:t>
      </w:r>
    </w:p>
    <w:p w14:paraId="0F647F4E">
      <w:pPr>
        <w:pageBreakBefore w:val="0"/>
        <w:widowControl w:val="0"/>
        <w:kinsoku/>
        <w:wordWrap/>
        <w:overflowPunct/>
        <w:topLinePunct w:val="0"/>
        <w:autoSpaceDE/>
        <w:autoSpaceDN/>
        <w:bidi w:val="0"/>
        <w:spacing w:line="312" w:lineRule="auto"/>
        <w:ind w:firstLine="51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2.6合同单价的确定：</w:t>
      </w:r>
      <w:r>
        <w:rPr>
          <w:rFonts w:hint="eastAsia" w:ascii="宋体" w:hAnsi="宋体" w:eastAsia="宋体" w:cs="宋体"/>
          <w:b/>
          <w:color w:val="auto"/>
          <w:kern w:val="16"/>
          <w:sz w:val="24"/>
          <w:szCs w:val="24"/>
          <w:highlight w:val="none"/>
          <w:u w:val="single"/>
        </w:rPr>
        <w:t>（1）招标控制价中已有项目单价的，按招标控制价中确定的综合单价并按中标下浮率下浮；招标控制价中无该项目单价，但有与该项目类似的子目，参照该子目单价并按中标下浮率下浮；（2）新增及变更项目招标控制价中既无该项目单价，又无类似子目，但可套定额的，按招标控制价编制口径调整并按中标下浮率下浮；（3）新增及变更项目、没有项目单价和信息价，且无定额可套用，按照发包人签证价结算。</w:t>
      </w:r>
    </w:p>
    <w:p w14:paraId="7FF1D83F">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 不可抗力发生的合同价格的调整</w:t>
      </w:r>
    </w:p>
    <w:p w14:paraId="7FA48C32">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未验收前，由自然灾害引起的不可抗力产生的施工场地清理和返工工程量由承包人承担；验收后，由自然灾害引起的不可抗力产生的施工场地清理和返工工程量按实结算。</w:t>
      </w:r>
    </w:p>
    <w:p w14:paraId="3C0A2F77">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 工程款支付</w:t>
      </w:r>
    </w:p>
    <w:p w14:paraId="7E04967A">
      <w:pPr>
        <w:pStyle w:val="31"/>
        <w:keepNext w:val="0"/>
        <w:keepLines w:val="0"/>
        <w:pageBreakBefore w:val="0"/>
        <w:widowControl w:val="0"/>
        <w:kinsoku/>
        <w:wordWrap/>
        <w:overflowPunct/>
        <w:topLinePunct w:val="0"/>
        <w:autoSpaceDE/>
        <w:autoSpaceDN/>
        <w:bidi w:val="0"/>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工程款的支付方式：</w:t>
      </w:r>
      <w:r>
        <w:rPr>
          <w:rFonts w:hint="eastAsia" w:ascii="宋体" w:hAnsi="宋体" w:eastAsia="宋体" w:cs="宋体"/>
          <w:b/>
          <w:color w:val="auto"/>
          <w:kern w:val="16"/>
          <w:sz w:val="24"/>
          <w:szCs w:val="24"/>
          <w:highlight w:val="none"/>
          <w:u w:val="single"/>
          <w:lang w:val="en-US" w:eastAsia="zh-CN" w:bidi="ar-SA"/>
        </w:rPr>
        <w:t xml:space="preserve"> </w:t>
      </w:r>
      <w:r>
        <w:rPr>
          <w:rFonts w:hint="eastAsia" w:ascii="宋体" w:hAnsi="宋体" w:eastAsia="宋体" w:cs="宋体"/>
          <w:b/>
          <w:bCs/>
          <w:color w:val="auto"/>
          <w:kern w:val="2"/>
          <w:sz w:val="24"/>
          <w:szCs w:val="24"/>
          <w:highlight w:val="none"/>
          <w:u w:val="single"/>
          <w:lang w:val="en-US" w:eastAsia="zh-CN" w:bidi="ar-SA"/>
        </w:rPr>
        <w:t xml:space="preserve"> 医院冷库提升改造采购项目款项在验收合格后一个月内付合同款的90%， 10%的余款在质保期满后一个月内付清。</w:t>
      </w:r>
    </w:p>
    <w:p w14:paraId="67AC2D05">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4.2发包人不按约定支付工程款应该承担的责任：</w:t>
      </w:r>
      <w:r>
        <w:rPr>
          <w:rFonts w:hint="eastAsia" w:ascii="宋体" w:hAnsi="宋体" w:eastAsia="宋体" w:cs="宋体"/>
          <w:color w:val="auto"/>
          <w:sz w:val="24"/>
          <w:szCs w:val="24"/>
          <w:highlight w:val="none"/>
          <w:u w:val="single"/>
        </w:rPr>
        <w:t xml:space="preserve"> </w:t>
      </w:r>
      <w:r>
        <w:rPr>
          <w:rFonts w:hint="eastAsia" w:ascii="宋体" w:hAnsi="宋体" w:eastAsia="宋体" w:cs="宋体"/>
          <w:b/>
          <w:bCs/>
          <w:color w:val="auto"/>
          <w:sz w:val="24"/>
          <w:szCs w:val="24"/>
          <w:highlight w:val="none"/>
          <w:u w:val="single"/>
        </w:rPr>
        <w:t xml:space="preserve"> 按国家规定</w:t>
      </w:r>
      <w:r>
        <w:rPr>
          <w:rFonts w:hint="eastAsia" w:ascii="宋体" w:hAnsi="宋体" w:eastAsia="宋体" w:cs="宋体"/>
          <w:color w:val="auto"/>
          <w:sz w:val="24"/>
          <w:szCs w:val="24"/>
          <w:highlight w:val="none"/>
        </w:rPr>
        <w:t xml:space="preserve"> 。</w:t>
      </w:r>
    </w:p>
    <w:p w14:paraId="6579D20C">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八、设计变更</w:t>
      </w:r>
    </w:p>
    <w:p w14:paraId="1CB86E94">
      <w:pPr>
        <w:pageBreakBefore w:val="0"/>
        <w:widowControl w:val="0"/>
        <w:tabs>
          <w:tab w:val="left" w:pos="0"/>
          <w:tab w:val="left" w:pos="720"/>
          <w:tab w:val="left" w:pos="900"/>
        </w:tabs>
        <w:kinsoku/>
        <w:wordWrap/>
        <w:overflowPunct/>
        <w:topLinePunct w:val="0"/>
        <w:autoSpaceDE/>
        <w:autoSpaceDN/>
        <w:bidi w:val="0"/>
        <w:spacing w:line="312" w:lineRule="auto"/>
        <w:ind w:firstLine="540" w:firstLineChars="224"/>
        <w:textAlignment w:val="auto"/>
        <w:rPr>
          <w:rFonts w:hint="eastAsia" w:ascii="宋体" w:hAnsi="宋体" w:eastAsia="宋体" w:cs="宋体"/>
          <w:b/>
          <w:color w:val="auto"/>
          <w:kern w:val="16"/>
          <w:sz w:val="24"/>
          <w:szCs w:val="24"/>
          <w:highlight w:val="none"/>
        </w:rPr>
      </w:pPr>
      <w:r>
        <w:rPr>
          <w:rFonts w:hint="eastAsia" w:ascii="宋体" w:hAnsi="宋体" w:eastAsia="宋体" w:cs="宋体"/>
          <w:b/>
          <w:color w:val="auto"/>
          <w:kern w:val="16"/>
          <w:sz w:val="24"/>
          <w:szCs w:val="24"/>
          <w:highlight w:val="none"/>
        </w:rPr>
        <w:t>1. 设计变更</w:t>
      </w:r>
    </w:p>
    <w:p w14:paraId="317EC359">
      <w:pPr>
        <w:pageBreakBefore w:val="0"/>
        <w:widowControl w:val="0"/>
        <w:tabs>
          <w:tab w:val="left" w:pos="0"/>
          <w:tab w:val="left" w:pos="720"/>
          <w:tab w:val="left" w:pos="900"/>
        </w:tabs>
        <w:kinsoku/>
        <w:wordWrap/>
        <w:overflowPunct/>
        <w:topLinePunct w:val="0"/>
        <w:autoSpaceDE/>
        <w:autoSpaceDN/>
        <w:bidi w:val="0"/>
        <w:spacing w:line="312" w:lineRule="auto"/>
        <w:ind w:firstLine="537" w:firstLineChars="224"/>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kern w:val="16"/>
          <w:sz w:val="24"/>
          <w:szCs w:val="24"/>
          <w:highlight w:val="none"/>
        </w:rPr>
        <w:t>1.1 当本工程设计需要变更时，应由</w:t>
      </w:r>
      <w:r>
        <w:rPr>
          <w:rFonts w:hint="eastAsia" w:ascii="宋体" w:hAnsi="宋体" w:eastAsia="宋体" w:cs="宋体"/>
          <w:b/>
          <w:color w:val="auto"/>
          <w:kern w:val="16"/>
          <w:sz w:val="24"/>
          <w:szCs w:val="24"/>
          <w:highlight w:val="none"/>
          <w:u w:val="single"/>
        </w:rPr>
        <w:t>设计方出具变更联系单，经</w:t>
      </w:r>
      <w:r>
        <w:rPr>
          <w:rFonts w:hint="eastAsia" w:ascii="宋体" w:hAnsi="宋体" w:eastAsia="宋体" w:cs="宋体"/>
          <w:b/>
          <w:color w:val="auto"/>
          <w:sz w:val="24"/>
          <w:szCs w:val="24"/>
          <w:highlight w:val="none"/>
          <w:u w:val="single"/>
        </w:rPr>
        <w:t>发包人</w:t>
      </w:r>
      <w:r>
        <w:rPr>
          <w:rFonts w:hint="eastAsia" w:ascii="宋体" w:hAnsi="宋体" w:eastAsia="宋体" w:cs="宋体"/>
          <w:b/>
          <w:color w:val="auto"/>
          <w:kern w:val="16"/>
          <w:sz w:val="24"/>
          <w:szCs w:val="24"/>
          <w:highlight w:val="none"/>
          <w:u w:val="single"/>
        </w:rPr>
        <w:t xml:space="preserve">和委托监理方认可后 </w:t>
      </w:r>
      <w:r>
        <w:rPr>
          <w:rFonts w:hint="eastAsia" w:ascii="宋体" w:hAnsi="宋体" w:eastAsia="宋体" w:cs="宋体"/>
          <w:color w:val="auto"/>
          <w:kern w:val="16"/>
          <w:sz w:val="24"/>
          <w:szCs w:val="24"/>
          <w:highlight w:val="none"/>
        </w:rPr>
        <w:t>签证。</w:t>
      </w:r>
    </w:p>
    <w:p w14:paraId="4DD59F27">
      <w:pPr>
        <w:pageBreakBefore w:val="0"/>
        <w:widowControl w:val="0"/>
        <w:tabs>
          <w:tab w:val="left" w:pos="0"/>
        </w:tabs>
        <w:kinsoku/>
        <w:wordWrap/>
        <w:overflowPunct/>
        <w:topLinePunct w:val="0"/>
        <w:autoSpaceDE/>
        <w:autoSpaceDN/>
        <w:bidi w:val="0"/>
        <w:spacing w:line="312" w:lineRule="auto"/>
        <w:ind w:firstLine="480" w:firstLineChars="200"/>
        <w:jc w:val="left"/>
        <w:textAlignment w:val="auto"/>
        <w:rPr>
          <w:rFonts w:hint="eastAsia" w:ascii="宋体" w:hAnsi="宋体" w:eastAsia="宋体" w:cs="宋体"/>
          <w:b/>
          <w:color w:val="auto"/>
          <w:kern w:val="16"/>
          <w:sz w:val="24"/>
          <w:szCs w:val="24"/>
          <w:highlight w:val="none"/>
          <w:u w:val="single"/>
        </w:rPr>
      </w:pPr>
      <w:r>
        <w:rPr>
          <w:rFonts w:hint="eastAsia" w:ascii="宋体" w:hAnsi="宋体" w:eastAsia="宋体" w:cs="宋体"/>
          <w:color w:val="auto"/>
          <w:kern w:val="16"/>
          <w:sz w:val="24"/>
          <w:szCs w:val="24"/>
          <w:highlight w:val="none"/>
        </w:rPr>
        <w:t>1.2 变更费用按：</w:t>
      </w:r>
      <w:r>
        <w:rPr>
          <w:rFonts w:hint="eastAsia" w:ascii="宋体" w:hAnsi="宋体" w:eastAsia="宋体" w:cs="宋体"/>
          <w:b/>
          <w:color w:val="auto"/>
          <w:kern w:val="16"/>
          <w:sz w:val="24"/>
          <w:szCs w:val="24"/>
          <w:highlight w:val="none"/>
          <w:u w:val="single"/>
        </w:rPr>
        <w:t>（1）招标控制价中已有项目单价的，按招标控制价中确定的综合单价并按中标下浮率下浮；招标控制价中无该项目单价，但有与该项目类似的子目，参照该子目单价并按中标下浮率下浮；（2）新增及变更项目招标控制价中既无该项目单价，又无类似子目，但可套定额的，按招标控制价编制口径调整并按中标下浮率下浮；（3）新增及变更项目、没有项目单价和信息价，且无定额可套用，按照发包人签证价结算。</w:t>
      </w:r>
    </w:p>
    <w:p w14:paraId="275A3768">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九、竣工结算</w:t>
      </w:r>
    </w:p>
    <w:p w14:paraId="63D45524">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1．竣工结算应执行以下条款：</w:t>
      </w:r>
    </w:p>
    <w:p w14:paraId="1AA8F0E6">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工程验收达到约定条件后，承包人应在15日内提供工程决算。发包人根据工程规模在国家法规允许时间内提供审核意见并报有关部门进行审计。</w:t>
      </w:r>
    </w:p>
    <w:p w14:paraId="52874870">
      <w:pPr>
        <w:pageBreakBefore w:val="0"/>
        <w:widowControl w:val="0"/>
        <w:kinsoku/>
        <w:wordWrap/>
        <w:overflowPunct/>
        <w:topLinePunct w:val="0"/>
        <w:autoSpaceDE/>
        <w:autoSpaceDN/>
        <w:bidi w:val="0"/>
        <w:spacing w:line="312" w:lineRule="auto"/>
        <w:ind w:firstLine="51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1.2承包人须按合同规定办理竣工结算，若未按合同约定提供结算，由第三方审计审定的结果为准，承包人视同默认，不得追究发包人及审计责任，后果由承包人自负。 </w:t>
      </w:r>
    </w:p>
    <w:p w14:paraId="6DA6FB1D">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十、保 修</w:t>
      </w:r>
    </w:p>
    <w:p w14:paraId="1F543D94">
      <w:pPr>
        <w:pageBreakBefore w:val="0"/>
        <w:widowControl w:val="0"/>
        <w:kinsoku/>
        <w:wordWrap/>
        <w:overflowPunct/>
        <w:topLinePunct w:val="0"/>
        <w:autoSpaceDE/>
        <w:autoSpaceDN/>
        <w:bidi w:val="0"/>
        <w:spacing w:line="312" w:lineRule="auto"/>
        <w:ind w:firstLine="472" w:firstLineChars="196"/>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 保修期限</w:t>
      </w:r>
    </w:p>
    <w:p w14:paraId="5D86B112">
      <w:pPr>
        <w:pageBreakBefore w:val="0"/>
        <w:widowControl w:val="0"/>
        <w:kinsoku/>
        <w:wordWrap/>
        <w:overflowPunct/>
        <w:topLinePunct w:val="0"/>
        <w:autoSpaceDE/>
        <w:autoSpaceDN/>
        <w:bidi w:val="0"/>
        <w:spacing w:line="312" w:lineRule="auto"/>
        <w:ind w:firstLine="470" w:firstLineChars="19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修期从通过竣工验收之日起计算，保修期为一年。保修期间若出现质量问题应由承包人负责维修并承担一切费用。承包方未履行保修职责的，由招标人自行处理并在应退还的履约保证金中扣除所需费用。履约保证金在</w:t>
      </w:r>
      <w:r>
        <w:rPr>
          <w:rFonts w:hint="eastAsia" w:ascii="宋体" w:hAnsi="宋体" w:eastAsia="宋体" w:cs="宋体"/>
          <w:bCs/>
          <w:color w:val="auto"/>
          <w:sz w:val="24"/>
          <w:szCs w:val="24"/>
          <w:highlight w:val="none"/>
        </w:rPr>
        <w:t>竣工验收后及时</w:t>
      </w:r>
      <w:r>
        <w:rPr>
          <w:rFonts w:hint="eastAsia" w:ascii="宋体" w:hAnsi="宋体" w:eastAsia="宋体" w:cs="宋体"/>
          <w:color w:val="auto"/>
          <w:sz w:val="24"/>
          <w:szCs w:val="24"/>
          <w:highlight w:val="none"/>
        </w:rPr>
        <w:t>退还（如履约保证金在施工期间已经被扣除，则从工程结算款中扣除），不计利息。</w:t>
      </w:r>
    </w:p>
    <w:p w14:paraId="4DF1DCAB">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十一、争议解决</w:t>
      </w:r>
    </w:p>
    <w:p w14:paraId="086CBA4C">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因合同及合同有关事项发生的争议，按下列方式解决：向</w:t>
      </w:r>
      <w:r>
        <w:rPr>
          <w:rFonts w:hint="eastAsia" w:ascii="宋体" w:hAnsi="宋体" w:eastAsia="宋体" w:cs="宋体"/>
          <w:color w:val="auto"/>
          <w:sz w:val="24"/>
          <w:szCs w:val="24"/>
          <w:highlight w:val="none"/>
          <w:u w:val="single"/>
        </w:rPr>
        <w:t xml:space="preserve"> 绍兴市人民法院  </w:t>
      </w:r>
      <w:r>
        <w:rPr>
          <w:rFonts w:hint="eastAsia" w:ascii="宋体" w:hAnsi="宋体" w:eastAsia="宋体" w:cs="宋体"/>
          <w:color w:val="auto"/>
          <w:sz w:val="24"/>
          <w:szCs w:val="24"/>
          <w:highlight w:val="none"/>
        </w:rPr>
        <w:t>起诉。</w:t>
      </w:r>
    </w:p>
    <w:p w14:paraId="4F25CC3F">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十二、其 它</w:t>
      </w:r>
    </w:p>
    <w:p w14:paraId="2C2AB2F6">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施工接水、接电按学校相关部门要求实施。施工用水、电，水电费按合同价的千分之五结算或经学校相关部门许可安装水电表，按照水电表计量收取费用，上交学校财务部门。</w:t>
      </w:r>
    </w:p>
    <w:p w14:paraId="737A14CE">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color w:val="auto"/>
          <w:sz w:val="24"/>
          <w:szCs w:val="24"/>
          <w:highlight w:val="none"/>
        </w:rPr>
        <w:t>在施工过程中若出现工程质量、进度等问题，经发包人三次书面通知后仍未采取有效措施的，发包人有权单方终止合同，并保留索赔的权利。</w:t>
      </w:r>
    </w:p>
    <w:p w14:paraId="6D0DAF7A">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color w:val="auto"/>
          <w:sz w:val="24"/>
          <w:szCs w:val="24"/>
          <w:highlight w:val="none"/>
        </w:rPr>
        <w:t xml:space="preserve">工程在实施前，应由承包人负责做好与相关管理部门的沟通、协调工作，并按其要求做好相关工作、承担相关费用。实施过程中，承包人应做好环境保护，防止粉尘、噪声等污染情况发生。 </w:t>
      </w:r>
    </w:p>
    <w:p w14:paraId="1D8BCA27">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4.</w:t>
      </w:r>
      <w:r>
        <w:rPr>
          <w:rFonts w:hint="eastAsia" w:ascii="宋体" w:hAnsi="宋体" w:eastAsia="宋体" w:cs="宋体"/>
          <w:color w:val="auto"/>
          <w:sz w:val="24"/>
          <w:szCs w:val="24"/>
          <w:highlight w:val="none"/>
        </w:rPr>
        <w:t xml:space="preserve"> 承包人项目负责人未能按规定到位，发包人可视情节作相应处理，直至将承包人清退出场。</w:t>
      </w:r>
    </w:p>
    <w:p w14:paraId="27F8778F">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工程在实施过程中，承包人应做好施工安全工作，防止意外事故的发生，杜绝用电事故，安全责任由承包人全权负责。</w:t>
      </w:r>
    </w:p>
    <w:p w14:paraId="2E0D4BF0">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 承包人在中标项目的施工过程中，必须服从发包人统一安排，为其他项目的施工提供便利。</w:t>
      </w:r>
    </w:p>
    <w:p w14:paraId="2C789AD8">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承包人应及时告知甲方现场丈量隐蔽工程、土石方工程、拆除工程等工作量，并做好实测实量记录（必须有发包人三人以上签字确认），无及时提供实测实量记录或无影像资料的隐蔽工程、土石方工程、拆除工程等工作量不予认可，相关工程费用由承包人自行承担，若因此造成相关损失发包人保留追责权利。</w:t>
      </w:r>
    </w:p>
    <w:p w14:paraId="2EE2E19A">
      <w:pPr>
        <w:pageBreakBefore w:val="0"/>
        <w:widowControl w:val="0"/>
        <w:kinsoku/>
        <w:wordWrap/>
        <w:overflowPunct/>
        <w:topLinePunct w:val="0"/>
        <w:autoSpaceDE/>
        <w:autoSpaceDN/>
        <w:bidi w:val="0"/>
        <w:spacing w:line="312" w:lineRule="auto"/>
        <w:ind w:firstLine="470" w:firstLineChars="196"/>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8.保修期内，发生任何责任事故，由承包人负责。</w:t>
      </w:r>
    </w:p>
    <w:p w14:paraId="169C774E">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 《</w:t>
      </w:r>
      <w:r>
        <w:rPr>
          <w:rFonts w:hint="eastAsia" w:ascii="宋体" w:hAnsi="宋体" w:cs="宋体"/>
          <w:color w:val="auto"/>
          <w:sz w:val="24"/>
          <w:szCs w:val="24"/>
          <w:highlight w:val="none"/>
          <w:lang w:eastAsia="zh-CN"/>
        </w:rPr>
        <w:t>绍兴文理学院附属医院</w:t>
      </w:r>
      <w:r>
        <w:rPr>
          <w:rFonts w:hint="eastAsia" w:ascii="宋体" w:hAnsi="宋体" w:eastAsia="宋体" w:cs="宋体"/>
          <w:color w:val="auto"/>
          <w:sz w:val="24"/>
          <w:szCs w:val="24"/>
          <w:highlight w:val="none"/>
        </w:rPr>
        <w:t>维修改造工程施工承诺书》</w:t>
      </w:r>
    </w:p>
    <w:p w14:paraId="7D215737">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 承包人签订合同时，一并签署《</w:t>
      </w:r>
      <w:r>
        <w:rPr>
          <w:rFonts w:hint="eastAsia" w:ascii="宋体" w:hAnsi="宋体" w:cs="宋体"/>
          <w:color w:val="auto"/>
          <w:sz w:val="24"/>
          <w:szCs w:val="24"/>
          <w:highlight w:val="none"/>
          <w:lang w:eastAsia="zh-CN"/>
        </w:rPr>
        <w:t>绍兴文理学院附属医院</w:t>
      </w:r>
      <w:r>
        <w:rPr>
          <w:rFonts w:hint="eastAsia" w:ascii="宋体" w:hAnsi="宋体" w:eastAsia="宋体" w:cs="宋体"/>
          <w:color w:val="auto"/>
          <w:sz w:val="24"/>
          <w:szCs w:val="24"/>
          <w:highlight w:val="none"/>
        </w:rPr>
        <w:t>维修改造工程施工承诺书》。</w:t>
      </w:r>
    </w:p>
    <w:p w14:paraId="053F4120">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 承包人在工程施工期间遵守学校相关制度及《</w:t>
      </w:r>
      <w:r>
        <w:rPr>
          <w:rFonts w:hint="eastAsia" w:ascii="宋体" w:hAnsi="宋体" w:cs="宋体"/>
          <w:color w:val="auto"/>
          <w:sz w:val="24"/>
          <w:szCs w:val="24"/>
          <w:highlight w:val="none"/>
          <w:lang w:eastAsia="zh-CN"/>
        </w:rPr>
        <w:t>绍兴文理学院附属医院</w:t>
      </w:r>
      <w:r>
        <w:rPr>
          <w:rFonts w:hint="eastAsia" w:ascii="宋体" w:hAnsi="宋体" w:eastAsia="宋体" w:cs="宋体"/>
          <w:color w:val="auto"/>
          <w:sz w:val="24"/>
          <w:szCs w:val="24"/>
          <w:highlight w:val="none"/>
        </w:rPr>
        <w:t>维修改造工程施工承诺书》约定的相关要求。</w:t>
      </w:r>
    </w:p>
    <w:p w14:paraId="2374D073">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63DF1F15">
      <w:pPr>
        <w:adjustRightInd/>
        <w:spacing w:line="288" w:lineRule="auto"/>
        <w:jc w:val="center"/>
        <w:outlineLvl w:val="0"/>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 xml:space="preserve">第五部分  </w:t>
      </w:r>
      <w:bookmarkEnd w:id="63"/>
      <w:bookmarkEnd w:id="64"/>
      <w:bookmarkStart w:id="68" w:name="第四部分"/>
      <w:r>
        <w:rPr>
          <w:rFonts w:hint="eastAsia" w:ascii="宋体" w:hAnsi="宋体" w:eastAsia="宋体" w:cs="宋体"/>
          <w:b/>
          <w:color w:val="auto"/>
          <w:sz w:val="36"/>
          <w:szCs w:val="36"/>
          <w:highlight w:val="none"/>
        </w:rPr>
        <w:t>评审方法及评审标准</w:t>
      </w:r>
    </w:p>
    <w:p w14:paraId="3E5CD5B4">
      <w:pPr>
        <w:spacing w:line="288"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1、磋商方法：</w:t>
      </w:r>
    </w:p>
    <w:p w14:paraId="348E4946">
      <w:pPr>
        <w:spacing w:line="288"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采用综合评分法，磋商响应文件满足磋商文件全部实质性要求且按照评审因素的量化指标评审得分最高的供应商为成交候选供应商。磋商小组根据综合评分情况，按照评审得分从高到低顺序推荐评审得分最高的为成交候选供应商。评审得分相同的，按照最后报价由低到高的顺序推荐。评审得分且最后报价相同的，按照技术指标优劣顺序推荐。</w:t>
      </w:r>
    </w:p>
    <w:p w14:paraId="73081432">
      <w:pPr>
        <w:spacing w:line="288" w:lineRule="auto"/>
        <w:ind w:firstLine="472" w:firstLineChars="196"/>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1.2采用综合评分法的，提供相同品牌产品且通过资格审查、符合性审查的不同供应商参加同一合同项下磋商的，按一家供应商计算，评审后得分最高的同品牌供应商获得成交人推荐资格；评审得分相同的，由采购人或者采购人委托评标委员会按照磋商文件规定的方式确定一个供应商获得成交人推荐资格，磋商文件未规定的采取随机抽取方式确定，其他同品牌供应商不作为中标候选人。</w:t>
      </w:r>
    </w:p>
    <w:p w14:paraId="444BACD0">
      <w:pPr>
        <w:spacing w:line="288" w:lineRule="auto"/>
        <w:ind w:firstLine="482" w:firstLineChars="200"/>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非单一产品采购项目，采购人应当根据采购项目技术构成、产品价格比重等合理确定核心产品，并在磋商文件中载明。多家供应商提供的核心产品品牌相同的，按前款规定处理。</w:t>
      </w:r>
    </w:p>
    <w:p w14:paraId="537341F0">
      <w:pPr>
        <w:spacing w:line="288" w:lineRule="auto"/>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2.评分标准：</w:t>
      </w:r>
      <w:r>
        <w:rPr>
          <w:rFonts w:hint="eastAsia" w:ascii="宋体" w:hAnsi="宋体" w:eastAsia="宋体" w:cs="宋体"/>
          <w:color w:val="auto"/>
          <w:sz w:val="24"/>
          <w:highlight w:val="none"/>
        </w:rPr>
        <w:t>共100分，其中商务技术分</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60</w:t>
      </w:r>
      <w:r>
        <w:rPr>
          <w:rFonts w:hint="eastAsia" w:ascii="宋体" w:hAnsi="宋体" w:eastAsia="宋体" w:cs="宋体"/>
          <w:color w:val="auto"/>
          <w:sz w:val="24"/>
          <w:highlight w:val="none"/>
        </w:rPr>
        <w:t>分，价格分</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40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分。评分依下述所列为评标打分依据，分值如下（计算分值时，按其算术平均值保留小数2位）。</w:t>
      </w:r>
    </w:p>
    <w:p w14:paraId="64C46F71">
      <w:pPr>
        <w:spacing w:line="288" w:lineRule="auto"/>
        <w:rPr>
          <w:rFonts w:hint="eastAsia" w:ascii="宋体" w:hAnsi="宋体" w:eastAsia="宋体" w:cs="宋体"/>
          <w:b/>
          <w:color w:val="auto"/>
          <w:sz w:val="24"/>
          <w:highlight w:val="none"/>
        </w:rPr>
      </w:pPr>
      <w:r>
        <w:rPr>
          <w:rFonts w:hint="eastAsia" w:ascii="宋体" w:hAnsi="宋体" w:eastAsia="宋体" w:cs="宋体"/>
          <w:b/>
          <w:bCs/>
          <w:iCs/>
          <w:color w:val="auto"/>
          <w:sz w:val="24"/>
          <w:highlight w:val="none"/>
        </w:rPr>
        <w:t>2.1商务技术分（</w:t>
      </w:r>
      <w:r>
        <w:rPr>
          <w:rFonts w:hint="eastAsia" w:ascii="宋体" w:hAnsi="宋体" w:eastAsia="宋体" w:cs="宋体"/>
          <w:b/>
          <w:bCs/>
          <w:iCs/>
          <w:color w:val="auto"/>
          <w:sz w:val="24"/>
          <w:highlight w:val="none"/>
          <w:u w:val="single"/>
        </w:rPr>
        <w:t xml:space="preserve"> </w:t>
      </w:r>
      <w:r>
        <w:rPr>
          <w:rFonts w:hint="eastAsia" w:ascii="宋体" w:hAnsi="宋体" w:cs="宋体"/>
          <w:b/>
          <w:bCs/>
          <w:iCs/>
          <w:color w:val="auto"/>
          <w:sz w:val="24"/>
          <w:highlight w:val="none"/>
          <w:u w:val="single"/>
          <w:lang w:val="en-US" w:eastAsia="zh-CN"/>
        </w:rPr>
        <w:t>6</w:t>
      </w:r>
      <w:r>
        <w:rPr>
          <w:rFonts w:hint="eastAsia" w:ascii="宋体" w:hAnsi="宋体" w:eastAsia="宋体" w:cs="宋体"/>
          <w:b/>
          <w:bCs/>
          <w:iCs/>
          <w:color w:val="auto"/>
          <w:sz w:val="24"/>
          <w:highlight w:val="none"/>
          <w:u w:val="single"/>
        </w:rPr>
        <w:t xml:space="preserve">0 </w:t>
      </w:r>
      <w:r>
        <w:rPr>
          <w:rFonts w:hint="eastAsia" w:ascii="宋体" w:hAnsi="宋体" w:eastAsia="宋体" w:cs="宋体"/>
          <w:b/>
          <w:bCs/>
          <w:iCs/>
          <w:color w:val="auto"/>
          <w:sz w:val="24"/>
          <w:highlight w:val="none"/>
        </w:rPr>
        <w:t>分）</w:t>
      </w:r>
    </w:p>
    <w:tbl>
      <w:tblPr>
        <w:tblStyle w:val="60"/>
        <w:tblW w:w="91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425"/>
        <w:gridCol w:w="7035"/>
      </w:tblGrid>
      <w:tr w14:paraId="6062F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6" w:type="dxa"/>
            <w:noWrap w:val="0"/>
            <w:vAlign w:val="center"/>
          </w:tcPr>
          <w:p w14:paraId="0DE81DA6">
            <w:pPr>
              <w:widowControl/>
              <w:spacing w:line="400" w:lineRule="exact"/>
              <w:ind w:right="409" w:rightChars="195"/>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eastAsia="zh-CN"/>
              </w:rPr>
              <w:t>序号</w:t>
            </w:r>
          </w:p>
        </w:tc>
        <w:tc>
          <w:tcPr>
            <w:tcW w:w="1425" w:type="dxa"/>
            <w:noWrap w:val="0"/>
            <w:vAlign w:val="center"/>
          </w:tcPr>
          <w:p w14:paraId="195AF317">
            <w:pPr>
              <w:spacing w:line="400" w:lineRule="exact"/>
              <w:ind w:right="409" w:rightChars="195"/>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　</w:t>
            </w:r>
            <w:r>
              <w:rPr>
                <w:rFonts w:hint="eastAsia" w:ascii="宋体" w:hAnsi="宋体" w:eastAsia="宋体" w:cs="宋体"/>
                <w:b/>
                <w:bCs/>
                <w:color w:val="auto"/>
                <w:sz w:val="24"/>
                <w:szCs w:val="24"/>
              </w:rPr>
              <w:t>项目</w:t>
            </w:r>
          </w:p>
        </w:tc>
        <w:tc>
          <w:tcPr>
            <w:tcW w:w="7035" w:type="dxa"/>
            <w:noWrap w:val="0"/>
            <w:vAlign w:val="center"/>
          </w:tcPr>
          <w:p w14:paraId="5294AF02">
            <w:pPr>
              <w:spacing w:line="400" w:lineRule="exact"/>
              <w:ind w:right="409" w:rightChars="195" w:firstLine="482" w:firstLineChars="20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评分细则</w:t>
            </w:r>
          </w:p>
        </w:tc>
      </w:tr>
      <w:tr w14:paraId="281B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706" w:type="dxa"/>
            <w:noWrap w:val="0"/>
            <w:vAlign w:val="center"/>
          </w:tcPr>
          <w:p w14:paraId="7851556A">
            <w:pPr>
              <w:widowControl/>
              <w:spacing w:line="400" w:lineRule="exact"/>
              <w:ind w:right="409" w:rightChars="195"/>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425" w:type="dxa"/>
            <w:noWrap w:val="0"/>
            <w:vAlign w:val="center"/>
          </w:tcPr>
          <w:p w14:paraId="478E4A1B">
            <w:pPr>
              <w:spacing w:line="400" w:lineRule="exact"/>
              <w:ind w:right="-31" w:rightChars="-15"/>
              <w:jc w:val="center"/>
              <w:rPr>
                <w:rFonts w:hint="eastAsia" w:ascii="宋体" w:hAnsi="宋体" w:eastAsia="宋体" w:cs="宋体"/>
                <w:color w:val="auto"/>
                <w:sz w:val="24"/>
                <w:szCs w:val="24"/>
              </w:rPr>
            </w:pPr>
            <w:r>
              <w:rPr>
                <w:rFonts w:hint="eastAsia" w:ascii="宋体" w:hAnsi="宋体" w:eastAsia="宋体" w:cs="宋体"/>
                <w:color w:val="auto"/>
                <w:sz w:val="24"/>
                <w:szCs w:val="24"/>
              </w:rPr>
              <w:t>业</w:t>
            </w:r>
            <w:r>
              <w:rPr>
                <w:rFonts w:hint="eastAsia" w:ascii="宋体" w:hAnsi="宋体" w:eastAsia="宋体" w:cs="宋体"/>
                <w:color w:val="auto"/>
                <w:sz w:val="24"/>
                <w:szCs w:val="24"/>
                <w:lang w:eastAsia="zh-CN"/>
              </w:rPr>
              <w:t>　</w:t>
            </w:r>
            <w:r>
              <w:rPr>
                <w:rFonts w:hint="eastAsia" w:ascii="宋体" w:hAnsi="宋体" w:eastAsia="宋体" w:cs="宋体"/>
                <w:color w:val="auto"/>
                <w:sz w:val="24"/>
                <w:szCs w:val="24"/>
              </w:rPr>
              <w:t>绩</w:t>
            </w:r>
          </w:p>
          <w:p w14:paraId="1F8472FB">
            <w:pPr>
              <w:spacing w:line="400" w:lineRule="exact"/>
              <w:ind w:right="-31" w:rightChars="-15"/>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分）</w:t>
            </w:r>
          </w:p>
        </w:tc>
        <w:tc>
          <w:tcPr>
            <w:tcW w:w="7035" w:type="dxa"/>
            <w:noWrap w:val="0"/>
            <w:vAlign w:val="center"/>
          </w:tcPr>
          <w:p w14:paraId="431AB2C4">
            <w:pPr>
              <w:spacing w:line="400" w:lineRule="exact"/>
              <w:ind w:right="-15" w:rightChars="-7"/>
              <w:jc w:val="both"/>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snapToGrid w:val="0"/>
                <w:color w:val="auto"/>
                <w:kern w:val="0"/>
                <w:sz w:val="24"/>
                <w:szCs w:val="24"/>
              </w:rPr>
              <w:t>须提供</w:t>
            </w:r>
            <w:r>
              <w:rPr>
                <w:rFonts w:hint="eastAsia" w:ascii="宋体" w:hAnsi="宋体" w:eastAsia="宋体" w:cs="宋体"/>
                <w:color w:val="auto"/>
                <w:sz w:val="24"/>
                <w:szCs w:val="24"/>
                <w:lang w:val="en-US" w:eastAsia="zh-CN"/>
              </w:rPr>
              <w:t>从</w:t>
            </w:r>
            <w:r>
              <w:rPr>
                <w:rFonts w:hint="eastAsia" w:ascii="宋体" w:hAnsi="宋体" w:eastAsia="宋体" w:cs="宋体"/>
                <w:color w:val="auto"/>
                <w:sz w:val="24"/>
                <w:szCs w:val="24"/>
              </w:rPr>
              <w:t>20</w:t>
            </w:r>
            <w:r>
              <w:rPr>
                <w:rFonts w:hint="eastAsia" w:ascii="宋体" w:hAnsi="宋体" w:eastAsia="宋体" w:cs="宋体"/>
                <w:color w:val="auto"/>
                <w:sz w:val="24"/>
                <w:szCs w:val="24"/>
                <w:lang w:val="en-US" w:eastAsia="zh-CN"/>
              </w:rPr>
              <w:t>22</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月1日（以合同签订时间为准）以来，</w:t>
            </w:r>
            <w:r>
              <w:rPr>
                <w:rFonts w:hint="eastAsia" w:ascii="宋体" w:hAnsi="宋体" w:eastAsia="宋体" w:cs="宋体"/>
                <w:snapToGrid w:val="0"/>
                <w:color w:val="auto"/>
                <w:kern w:val="0"/>
                <w:sz w:val="24"/>
                <w:szCs w:val="24"/>
              </w:rPr>
              <w:t>在医疗卫生行业内成功实施存放药品、试剂、疫苗、血液等医疗专用冷库业绩证明，</w:t>
            </w:r>
            <w:r>
              <w:rPr>
                <w:rFonts w:hint="eastAsia" w:ascii="宋体" w:hAnsi="宋体" w:eastAsia="宋体" w:cs="宋体"/>
                <w:color w:val="auto"/>
                <w:sz w:val="24"/>
                <w:szCs w:val="24"/>
              </w:rPr>
              <w:t>每</w:t>
            </w:r>
            <w:r>
              <w:rPr>
                <w:rFonts w:hint="eastAsia" w:ascii="宋体" w:hAnsi="宋体" w:eastAsia="宋体" w:cs="宋体"/>
                <w:color w:val="auto"/>
                <w:sz w:val="24"/>
                <w:szCs w:val="24"/>
                <w:lang w:val="en-US" w:eastAsia="zh-CN"/>
              </w:rPr>
              <w:t>一</w:t>
            </w:r>
            <w:r>
              <w:rPr>
                <w:rFonts w:hint="eastAsia" w:ascii="宋体" w:hAnsi="宋体" w:eastAsia="宋体" w:cs="宋体"/>
                <w:color w:val="auto"/>
                <w:sz w:val="24"/>
                <w:szCs w:val="24"/>
              </w:rPr>
              <w:t>个得1分。最多提供</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个业绩，本项最高得</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分。</w:t>
            </w:r>
          </w:p>
          <w:p w14:paraId="7B944182">
            <w:pPr>
              <w:spacing w:line="400" w:lineRule="exact"/>
              <w:ind w:right="-15" w:rightChars="-7"/>
              <w:jc w:val="left"/>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rPr>
              <w:t>投标文件中需提供合同复印件并加盖公章，否则不得分</w:t>
            </w:r>
            <w:r>
              <w:rPr>
                <w:rFonts w:hint="eastAsia" w:ascii="宋体" w:hAnsi="宋体" w:eastAsia="宋体" w:cs="宋体"/>
                <w:b/>
                <w:bCs/>
                <w:color w:val="auto"/>
                <w:sz w:val="24"/>
                <w:szCs w:val="24"/>
                <w:lang w:val="en-US" w:eastAsia="zh-CN"/>
              </w:rPr>
              <w:t>.</w:t>
            </w:r>
          </w:p>
        </w:tc>
      </w:tr>
      <w:tr w14:paraId="76CC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0" w:hRule="atLeast"/>
          <w:jc w:val="center"/>
        </w:trPr>
        <w:tc>
          <w:tcPr>
            <w:tcW w:w="706" w:type="dxa"/>
            <w:noWrap w:val="0"/>
            <w:vAlign w:val="center"/>
          </w:tcPr>
          <w:p w14:paraId="29FDACAC">
            <w:pPr>
              <w:widowControl/>
              <w:spacing w:line="400" w:lineRule="exact"/>
              <w:ind w:right="409" w:rightChars="195"/>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1425" w:type="dxa"/>
            <w:noWrap w:val="0"/>
            <w:vAlign w:val="center"/>
          </w:tcPr>
          <w:p w14:paraId="088761F7">
            <w:pPr>
              <w:spacing w:line="400" w:lineRule="exact"/>
              <w:ind w:right="-31" w:rightChars="-15"/>
              <w:jc w:val="center"/>
              <w:rPr>
                <w:rFonts w:hint="eastAsia" w:ascii="宋体" w:hAnsi="宋体" w:eastAsia="宋体" w:cs="宋体"/>
                <w:color w:val="auto"/>
                <w:sz w:val="24"/>
                <w:szCs w:val="24"/>
              </w:rPr>
            </w:pPr>
            <w:r>
              <w:rPr>
                <w:rFonts w:hint="eastAsia" w:ascii="宋体" w:hAnsi="宋体" w:eastAsia="宋体" w:cs="宋体"/>
                <w:color w:val="auto"/>
                <w:sz w:val="24"/>
                <w:szCs w:val="24"/>
              </w:rPr>
              <w:t>体系认证</w:t>
            </w:r>
          </w:p>
          <w:p w14:paraId="49A8F385">
            <w:pPr>
              <w:spacing w:line="400" w:lineRule="exact"/>
              <w:ind w:right="-31" w:rightChars="-15"/>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分）</w:t>
            </w:r>
          </w:p>
        </w:tc>
        <w:tc>
          <w:tcPr>
            <w:tcW w:w="7035" w:type="dxa"/>
            <w:noWrap w:val="0"/>
            <w:vAlign w:val="center"/>
          </w:tcPr>
          <w:p w14:paraId="5D20E6FF">
            <w:pPr>
              <w:numPr>
                <w:ilvl w:val="0"/>
                <w:numId w:val="7"/>
              </w:numPr>
              <w:spacing w:line="400" w:lineRule="exact"/>
              <w:ind w:right="-15" w:rightChars="-7"/>
              <w:jc w:val="left"/>
              <w:rPr>
                <w:rFonts w:hint="eastAsia" w:ascii="宋体" w:hAnsi="宋体" w:eastAsia="宋体" w:cs="宋体"/>
                <w:color w:val="auto"/>
                <w:sz w:val="24"/>
                <w:szCs w:val="24"/>
              </w:rPr>
            </w:pPr>
            <w:r>
              <w:rPr>
                <w:rFonts w:hint="eastAsia" w:ascii="宋体" w:hAnsi="宋体" w:eastAsia="宋体" w:cs="宋体"/>
                <w:color w:val="auto"/>
                <w:sz w:val="24"/>
                <w:szCs w:val="24"/>
              </w:rPr>
              <w:t>投标人具有质量管理体系认证证书</w:t>
            </w:r>
            <w:r>
              <w:rPr>
                <w:rFonts w:hint="eastAsia" w:ascii="宋体" w:hAnsi="宋体" w:eastAsia="宋体" w:cs="宋体"/>
                <w:color w:val="auto"/>
                <w:sz w:val="24"/>
                <w:szCs w:val="24"/>
                <w:lang w:eastAsia="zh-CN"/>
              </w:rPr>
              <w:t>的得</w:t>
            </w:r>
            <w:r>
              <w:rPr>
                <w:rFonts w:hint="eastAsia" w:ascii="宋体" w:hAnsi="宋体" w:eastAsia="宋体" w:cs="宋体"/>
                <w:color w:val="auto"/>
                <w:sz w:val="24"/>
                <w:szCs w:val="24"/>
                <w:lang w:val="en-US" w:eastAsia="zh-CN"/>
              </w:rPr>
              <w:t xml:space="preserve">2分；　　　               　　  2. </w:t>
            </w:r>
            <w:r>
              <w:rPr>
                <w:rFonts w:hint="eastAsia" w:ascii="宋体" w:hAnsi="宋体" w:eastAsia="宋体" w:cs="宋体"/>
                <w:color w:val="auto"/>
                <w:sz w:val="24"/>
                <w:szCs w:val="24"/>
              </w:rPr>
              <w:t>投标人具有环境管理体系认证证书</w:t>
            </w:r>
            <w:r>
              <w:rPr>
                <w:rFonts w:hint="eastAsia" w:ascii="宋体" w:hAnsi="宋体" w:eastAsia="宋体" w:cs="宋体"/>
                <w:color w:val="auto"/>
                <w:sz w:val="24"/>
                <w:szCs w:val="24"/>
                <w:lang w:eastAsia="zh-CN"/>
              </w:rPr>
              <w:t>的得</w:t>
            </w:r>
            <w:r>
              <w:rPr>
                <w:rFonts w:hint="eastAsia" w:ascii="宋体" w:hAnsi="宋体" w:eastAsia="宋体" w:cs="宋体"/>
                <w:color w:val="auto"/>
                <w:sz w:val="24"/>
                <w:szCs w:val="24"/>
                <w:lang w:val="en-US" w:eastAsia="zh-CN"/>
              </w:rPr>
              <w:t>2分；                          3、</w:t>
            </w:r>
            <w:r>
              <w:rPr>
                <w:rFonts w:hint="eastAsia" w:ascii="宋体" w:hAnsi="宋体" w:eastAsia="宋体" w:cs="宋体"/>
                <w:bCs/>
                <w:color w:val="auto"/>
                <w:kern w:val="0"/>
                <w:sz w:val="24"/>
                <w:szCs w:val="24"/>
              </w:rPr>
              <w:t>投标人</w:t>
            </w:r>
            <w:r>
              <w:rPr>
                <w:rFonts w:hint="eastAsia" w:ascii="宋体" w:hAnsi="宋体" w:eastAsia="宋体" w:cs="宋体"/>
                <w:bCs/>
                <w:color w:val="auto"/>
                <w:kern w:val="0"/>
                <w:sz w:val="24"/>
                <w:szCs w:val="24"/>
                <w:lang w:val="en-US" w:eastAsia="zh-CN"/>
              </w:rPr>
              <w:t>具有</w:t>
            </w:r>
            <w:r>
              <w:rPr>
                <w:rFonts w:hint="eastAsia" w:ascii="宋体" w:hAnsi="宋体" w:eastAsia="宋体" w:cs="宋体"/>
                <w:bCs/>
                <w:color w:val="auto"/>
                <w:kern w:val="0"/>
                <w:sz w:val="24"/>
                <w:szCs w:val="24"/>
              </w:rPr>
              <w:t>职业健康与安全管理体系证书得</w:t>
            </w:r>
            <w:r>
              <w:rPr>
                <w:rFonts w:hint="eastAsia" w:ascii="宋体" w:hAnsi="宋体" w:eastAsia="宋体" w:cs="宋体"/>
                <w:bCs/>
                <w:color w:val="auto"/>
                <w:kern w:val="0"/>
                <w:sz w:val="24"/>
                <w:szCs w:val="24"/>
                <w:lang w:val="en-US" w:eastAsia="zh-CN"/>
              </w:rPr>
              <w:t>2</w:t>
            </w:r>
            <w:r>
              <w:rPr>
                <w:rFonts w:hint="eastAsia" w:ascii="宋体" w:hAnsi="宋体" w:eastAsia="宋体" w:cs="宋体"/>
                <w:bCs/>
                <w:color w:val="auto"/>
                <w:kern w:val="0"/>
                <w:sz w:val="24"/>
                <w:szCs w:val="24"/>
              </w:rPr>
              <w:t>分</w:t>
            </w:r>
            <w:r>
              <w:rPr>
                <w:rFonts w:hint="eastAsia" w:ascii="宋体" w:hAnsi="宋体" w:eastAsia="宋体" w:cs="宋体"/>
                <w:bCs/>
                <w:color w:val="auto"/>
                <w:kern w:val="0"/>
                <w:sz w:val="24"/>
                <w:szCs w:val="24"/>
                <w:lang w:val="en-US" w:eastAsia="zh-CN"/>
              </w:rPr>
              <w:t>；</w:t>
            </w:r>
          </w:p>
          <w:p w14:paraId="3169836E">
            <w:pPr>
              <w:spacing w:line="400" w:lineRule="exact"/>
              <w:ind w:right="-15" w:rightChars="-7"/>
              <w:jc w:val="both"/>
              <w:rPr>
                <w:rFonts w:hint="eastAsia" w:ascii="宋体" w:hAnsi="宋体" w:eastAsia="宋体" w:cs="宋体"/>
                <w:color w:val="auto"/>
                <w:sz w:val="24"/>
                <w:szCs w:val="24"/>
              </w:rPr>
            </w:pPr>
            <w:r>
              <w:rPr>
                <w:rFonts w:hint="eastAsia" w:ascii="宋体" w:hAnsi="宋体" w:eastAsia="宋体" w:cs="宋体"/>
                <w:b/>
                <w:bCs/>
                <w:color w:val="auto"/>
                <w:sz w:val="24"/>
                <w:szCs w:val="24"/>
              </w:rPr>
              <w:t>注：投标文件中的所有认证证书提供全国认证认可信息公共服务平台（http://cx.cnca.cn/CertECloud/index/index/page）相关材料截图扫描，并加盖投标单位公章，否则不得分。</w:t>
            </w:r>
          </w:p>
        </w:tc>
      </w:tr>
      <w:tr w14:paraId="0CBFF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706" w:type="dxa"/>
            <w:noWrap w:val="0"/>
            <w:vAlign w:val="center"/>
          </w:tcPr>
          <w:p w14:paraId="1ED2A89C">
            <w:pPr>
              <w:widowControl/>
              <w:spacing w:line="400" w:lineRule="exact"/>
              <w:ind w:right="409" w:rightChars="195"/>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1425" w:type="dxa"/>
            <w:noWrap w:val="0"/>
            <w:vAlign w:val="center"/>
          </w:tcPr>
          <w:p w14:paraId="7ADF66C9">
            <w:pPr>
              <w:widowControl/>
              <w:spacing w:line="400" w:lineRule="exact"/>
              <w:ind w:right="-31" w:rightChars="-15"/>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产品符合性</w:t>
            </w:r>
          </w:p>
          <w:p w14:paraId="7BEAD19A">
            <w:pPr>
              <w:widowControl/>
              <w:spacing w:line="400" w:lineRule="exact"/>
              <w:ind w:right="-31" w:rightChars="-15"/>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rPr>
              <w:t>分）</w:t>
            </w:r>
          </w:p>
        </w:tc>
        <w:tc>
          <w:tcPr>
            <w:tcW w:w="7035" w:type="dxa"/>
            <w:noWrap w:val="0"/>
            <w:vAlign w:val="center"/>
          </w:tcPr>
          <w:p w14:paraId="127F88A7">
            <w:pPr>
              <w:widowControl/>
              <w:spacing w:line="400" w:lineRule="exact"/>
              <w:ind w:right="-15" w:rightChars="-7"/>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对招标文件的技术需求：</w:t>
            </w:r>
          </w:p>
          <w:p w14:paraId="5AE587FE">
            <w:pPr>
              <w:pStyle w:val="3"/>
              <w:keepNext w:val="0"/>
              <w:keepLines w:val="0"/>
              <w:numPr>
                <w:ilvl w:val="0"/>
                <w:numId w:val="0"/>
              </w:numPr>
              <w:spacing w:line="400" w:lineRule="exact"/>
              <w:ind w:left="30" w:leftChars="0" w:right="-15" w:rightChars="-7" w:hanging="30" w:firstLineChars="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”为实质性指标，出现负偏离作无效标处理，</w:t>
            </w:r>
          </w:p>
          <w:p w14:paraId="03B5AB28">
            <w:pPr>
              <w:pStyle w:val="3"/>
              <w:keepNext w:val="0"/>
              <w:keepLines w:val="0"/>
              <w:numPr>
                <w:ilvl w:val="0"/>
                <w:numId w:val="0"/>
              </w:numPr>
              <w:spacing w:line="400" w:lineRule="exact"/>
              <w:ind w:left="30" w:leftChars="0" w:right="-15" w:rightChars="-7" w:hanging="30" w:firstLine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“▲”为关键性指标，</w:t>
            </w:r>
            <w:r>
              <w:rPr>
                <w:rFonts w:hint="eastAsia" w:ascii="宋体" w:hAnsi="宋体" w:eastAsia="宋体" w:cs="宋体"/>
                <w:b w:val="0"/>
                <w:bCs w:val="0"/>
                <w:color w:val="auto"/>
                <w:sz w:val="24"/>
                <w:szCs w:val="24"/>
                <w:highlight w:val="none"/>
                <w:lang w:val="en-US"/>
              </w:rPr>
              <w:t>每负偏离1条扣</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rPr>
              <w:t>分；扣完为止。</w:t>
            </w:r>
            <w:r>
              <w:rPr>
                <w:rFonts w:hint="eastAsia" w:ascii="宋体" w:hAnsi="宋体" w:eastAsia="宋体" w:cs="宋体"/>
                <w:b w:val="0"/>
                <w:bCs w:val="0"/>
                <w:color w:val="auto"/>
                <w:sz w:val="24"/>
                <w:szCs w:val="24"/>
                <w:highlight w:val="none"/>
                <w:lang w:val="en-US" w:eastAsia="zh-CN"/>
              </w:rPr>
              <w:t>　　　　　　　　　　　　　　　　　　　　　　　　　　　　　　　　　　　　　　　3.</w:t>
            </w:r>
            <w:r>
              <w:rPr>
                <w:rFonts w:hint="eastAsia" w:ascii="宋体" w:hAnsi="宋体" w:eastAsia="宋体" w:cs="宋体"/>
                <w:b w:val="0"/>
                <w:bCs w:val="0"/>
                <w:color w:val="auto"/>
                <w:sz w:val="24"/>
                <w:szCs w:val="24"/>
                <w:highlight w:val="none"/>
              </w:rPr>
              <w:t>对于其他非“▲”的技术条款</w:t>
            </w:r>
            <w:r>
              <w:rPr>
                <w:rFonts w:hint="eastAsia" w:ascii="宋体" w:hAnsi="宋体" w:eastAsia="宋体" w:cs="宋体"/>
                <w:b w:val="0"/>
                <w:bCs w:val="0"/>
                <w:color w:val="auto"/>
                <w:sz w:val="24"/>
                <w:szCs w:val="24"/>
                <w:highlight w:val="none"/>
                <w:lang w:val="en-US"/>
              </w:rPr>
              <w:t>，每负偏离1条扣</w:t>
            </w: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lang w:val="en-US"/>
              </w:rPr>
              <w:t>分；扣完为止。（涉及到需提供相关证明材料的内容，需提供相应的证明材料，不提供视为不响应）</w:t>
            </w:r>
          </w:p>
        </w:tc>
      </w:tr>
      <w:tr w14:paraId="7695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9" w:hRule="atLeast"/>
          <w:jc w:val="center"/>
        </w:trPr>
        <w:tc>
          <w:tcPr>
            <w:tcW w:w="706" w:type="dxa"/>
            <w:noWrap w:val="0"/>
            <w:vAlign w:val="center"/>
          </w:tcPr>
          <w:p w14:paraId="628B6C6D">
            <w:pPr>
              <w:widowControl/>
              <w:spacing w:line="400" w:lineRule="exact"/>
              <w:ind w:right="409" w:rightChars="195"/>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1425" w:type="dxa"/>
            <w:noWrap w:val="0"/>
            <w:vAlign w:val="center"/>
          </w:tcPr>
          <w:p w14:paraId="0E4EC08F">
            <w:pPr>
              <w:widowControl/>
              <w:spacing w:line="400" w:lineRule="exact"/>
              <w:ind w:right="-31" w:rightChars="-15"/>
              <w:jc w:val="center"/>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实施方案及合理化建议</w:t>
            </w:r>
          </w:p>
          <w:p w14:paraId="36C65F3F">
            <w:pPr>
              <w:widowControl/>
              <w:spacing w:line="400" w:lineRule="exact"/>
              <w:ind w:right="-31" w:rightChars="-15"/>
              <w:jc w:val="center"/>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val="zh-TW"/>
              </w:rPr>
              <w:t>分）</w:t>
            </w:r>
          </w:p>
        </w:tc>
        <w:tc>
          <w:tcPr>
            <w:tcW w:w="7035" w:type="dxa"/>
            <w:noWrap w:val="0"/>
            <w:vAlign w:val="center"/>
          </w:tcPr>
          <w:p w14:paraId="2C78DC36">
            <w:pPr>
              <w:widowControl/>
              <w:spacing w:line="400" w:lineRule="exact"/>
              <w:ind w:right="-15" w:rightChars="-7"/>
              <w:jc w:val="both"/>
              <w:rPr>
                <w:rFonts w:hint="eastAsia" w:ascii="宋体" w:hAnsi="宋体" w:eastAsia="宋体" w:cs="宋体"/>
                <w:color w:val="auto"/>
                <w:sz w:val="24"/>
                <w:szCs w:val="24"/>
              </w:rPr>
            </w:pPr>
            <w:r>
              <w:rPr>
                <w:rFonts w:hint="eastAsia" w:ascii="宋体" w:hAnsi="宋体" w:eastAsia="宋体" w:cs="宋体"/>
                <w:color w:val="auto"/>
                <w:sz w:val="24"/>
                <w:szCs w:val="24"/>
                <w:highlight w:val="none"/>
              </w:rPr>
              <w:t>根据其提供对本项目制订的</w:t>
            </w:r>
            <w:r>
              <w:rPr>
                <w:rFonts w:hint="eastAsia" w:ascii="宋体" w:hAnsi="宋体" w:eastAsia="宋体" w:cs="宋体"/>
                <w:color w:val="auto"/>
                <w:sz w:val="24"/>
                <w:szCs w:val="24"/>
                <w:highlight w:val="none"/>
                <w:lang w:eastAsia="zh-CN"/>
              </w:rPr>
              <w:t>方案和建议，</w:t>
            </w:r>
            <w:r>
              <w:rPr>
                <w:rFonts w:hint="eastAsia" w:ascii="宋体" w:hAnsi="宋体" w:eastAsia="宋体" w:cs="宋体"/>
                <w:color w:val="auto"/>
                <w:sz w:val="24"/>
                <w:szCs w:val="24"/>
                <w:lang w:val="zh-TW"/>
              </w:rPr>
              <w:t>包括但不限于：</w:t>
            </w:r>
            <w:r>
              <w:rPr>
                <w:rFonts w:hint="eastAsia" w:ascii="宋体" w:hAnsi="宋体" w:eastAsia="宋体" w:cs="宋体"/>
                <w:color w:val="auto"/>
                <w:sz w:val="24"/>
                <w:szCs w:val="24"/>
                <w:lang w:val="en-US" w:eastAsia="zh-CN"/>
              </w:rPr>
              <w:t>制冷机组的设计、</w:t>
            </w:r>
            <w:r>
              <w:rPr>
                <w:rFonts w:hint="eastAsia" w:ascii="宋体" w:hAnsi="宋体" w:eastAsia="宋体" w:cs="宋体"/>
                <w:color w:val="auto"/>
                <w:sz w:val="24"/>
                <w:szCs w:val="24"/>
                <w:lang w:val="zh-TW"/>
              </w:rPr>
              <w:t>设备供货、运输装卸、安装、调试、试运行、验收、抽样检测、培训等</w:t>
            </w:r>
            <w:r>
              <w:rPr>
                <w:rFonts w:hint="eastAsia" w:ascii="宋体" w:hAnsi="宋体" w:eastAsia="宋体" w:cs="宋体"/>
                <w:color w:val="auto"/>
                <w:sz w:val="24"/>
                <w:szCs w:val="24"/>
              </w:rPr>
              <w:t>完善性和可实施性</w:t>
            </w:r>
            <w:r>
              <w:rPr>
                <w:rFonts w:hint="eastAsia" w:ascii="宋体" w:hAnsi="宋体" w:eastAsia="宋体" w:cs="宋体"/>
                <w:color w:val="auto"/>
                <w:sz w:val="24"/>
                <w:szCs w:val="24"/>
                <w:lang w:val="zh-TW"/>
              </w:rPr>
              <w:t>；以及针对可能存在的问题与困难，结合近远期医院发展，提出合理化建议</w:t>
            </w:r>
            <w:r>
              <w:rPr>
                <w:rFonts w:hint="eastAsia" w:ascii="宋体" w:hAnsi="宋体" w:eastAsia="宋体" w:cs="宋体"/>
                <w:snapToGrid w:val="0"/>
                <w:color w:val="auto"/>
                <w:kern w:val="0"/>
                <w:sz w:val="24"/>
                <w:szCs w:val="24"/>
                <w:highlight w:val="none"/>
              </w:rPr>
              <w:t>等</w:t>
            </w:r>
            <w:r>
              <w:rPr>
                <w:rFonts w:hint="eastAsia" w:ascii="宋体" w:hAnsi="宋体" w:eastAsia="宋体" w:cs="宋体"/>
                <w:color w:val="auto"/>
                <w:sz w:val="24"/>
                <w:szCs w:val="24"/>
                <w:highlight w:val="none"/>
              </w:rPr>
              <w:t>方面进行打分。</w:t>
            </w:r>
            <w:r>
              <w:rPr>
                <w:rFonts w:hint="eastAsia" w:ascii="宋体" w:hAnsi="宋体" w:eastAsia="宋体" w:cs="宋体"/>
                <w:color w:val="auto"/>
                <w:kern w:val="0"/>
                <w:sz w:val="24"/>
                <w:szCs w:val="24"/>
                <w:highlight w:val="none"/>
              </w:rPr>
              <w:t>（本项分值设置为</w:t>
            </w:r>
            <w:r>
              <w:rPr>
                <w:rFonts w:hint="eastAsia" w:ascii="宋体" w:hAnsi="宋体" w:eastAsia="宋体" w:cs="宋体"/>
                <w:color w:val="auto"/>
                <w:kern w:val="0"/>
                <w:sz w:val="24"/>
                <w:szCs w:val="24"/>
                <w:highlight w:val="none"/>
                <w:lang w:val="en-US" w:eastAsia="zh-CN"/>
              </w:rPr>
              <w:t>8，7，6，</w:t>
            </w:r>
            <w:r>
              <w:rPr>
                <w:rFonts w:hint="eastAsia" w:ascii="宋体" w:hAnsi="宋体" w:eastAsia="宋体" w:cs="宋体"/>
                <w:color w:val="auto"/>
                <w:kern w:val="0"/>
                <w:sz w:val="24"/>
                <w:szCs w:val="24"/>
                <w:highlight w:val="none"/>
              </w:rPr>
              <w:t>5，4，3，2，1，0.5，0分）</w:t>
            </w:r>
          </w:p>
        </w:tc>
      </w:tr>
      <w:tr w14:paraId="4BBA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706" w:type="dxa"/>
            <w:noWrap w:val="0"/>
            <w:vAlign w:val="center"/>
          </w:tcPr>
          <w:p w14:paraId="5EF1973E">
            <w:pPr>
              <w:widowControl/>
              <w:spacing w:line="400" w:lineRule="exact"/>
              <w:ind w:right="409" w:rightChars="195"/>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425" w:type="dxa"/>
            <w:noWrap w:val="0"/>
            <w:vAlign w:val="center"/>
          </w:tcPr>
          <w:p w14:paraId="5B6D06CE">
            <w:pPr>
              <w:pageBreakBefore w:val="0"/>
              <w:widowControl/>
              <w:wordWrap/>
              <w:overflowPunct/>
              <w:topLinePunct w:val="0"/>
              <w:bidi w:val="0"/>
              <w:spacing w:beforeAutospacing="0" w:afterAutospacing="0" w:line="400" w:lineRule="exact"/>
              <w:ind w:right="0" w:rightChars="0"/>
              <w:jc w:val="center"/>
              <w:rPr>
                <w:rFonts w:hint="eastAsia" w:ascii="宋体" w:hAnsi="宋体" w:eastAsia="宋体" w:cs="宋体"/>
                <w:color w:val="auto"/>
                <w:sz w:val="24"/>
                <w:szCs w:val="24"/>
                <w:lang w:val="zh-TW"/>
              </w:rPr>
            </w:pPr>
            <w:r>
              <w:rPr>
                <w:rFonts w:hint="eastAsia" w:ascii="宋体" w:hAnsi="宋体" w:eastAsia="宋体" w:cs="宋体"/>
                <w:color w:val="auto"/>
                <w:kern w:val="0"/>
                <w:sz w:val="24"/>
                <w:szCs w:val="24"/>
                <w:highlight w:val="none"/>
              </w:rPr>
              <w:t>供货及安装方案</w:t>
            </w:r>
            <w:r>
              <w:rPr>
                <w:rFonts w:hint="eastAsia" w:ascii="宋体" w:hAnsi="宋体" w:eastAsia="宋体" w:cs="宋体"/>
                <w:color w:val="auto"/>
                <w:sz w:val="24"/>
                <w:szCs w:val="24"/>
                <w:lang w:val="zh-TW"/>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val="zh-TW"/>
              </w:rPr>
              <w:t>分）</w:t>
            </w:r>
          </w:p>
        </w:tc>
        <w:tc>
          <w:tcPr>
            <w:tcW w:w="7035" w:type="dxa"/>
            <w:noWrap w:val="0"/>
            <w:vAlign w:val="center"/>
          </w:tcPr>
          <w:p w14:paraId="12174C2A">
            <w:pPr>
              <w:pageBreakBefore w:val="0"/>
              <w:widowControl/>
              <w:wordWrap/>
              <w:overflowPunct/>
              <w:topLinePunct w:val="0"/>
              <w:bidi w:val="0"/>
              <w:spacing w:beforeAutospacing="0" w:afterAutospacing="0" w:line="400" w:lineRule="exact"/>
              <w:ind w:right="0" w:rightChars="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rPr>
              <w:t>根据</w:t>
            </w:r>
            <w:r>
              <w:rPr>
                <w:rFonts w:hint="eastAsia" w:ascii="宋体" w:hAnsi="宋体" w:eastAsia="宋体" w:cs="宋体"/>
                <w:color w:val="auto"/>
                <w:kern w:val="0"/>
                <w:sz w:val="24"/>
                <w:szCs w:val="24"/>
                <w:highlight w:val="none"/>
              </w:rPr>
              <w:t>投标人</w:t>
            </w:r>
            <w:r>
              <w:rPr>
                <w:rFonts w:hint="eastAsia" w:ascii="宋体" w:hAnsi="宋体" w:eastAsia="宋体" w:cs="宋体"/>
                <w:color w:val="auto"/>
                <w:kern w:val="0"/>
                <w:sz w:val="24"/>
                <w:szCs w:val="24"/>
                <w:highlight w:val="none"/>
                <w:lang w:eastAsia="zh-CN"/>
              </w:rPr>
              <w:t>提供的</w:t>
            </w:r>
            <w:r>
              <w:rPr>
                <w:rFonts w:hint="eastAsia" w:ascii="宋体" w:hAnsi="宋体" w:eastAsia="宋体" w:cs="宋体"/>
                <w:color w:val="auto"/>
                <w:kern w:val="0"/>
                <w:sz w:val="24"/>
                <w:szCs w:val="24"/>
                <w:highlight w:val="none"/>
              </w:rPr>
              <w:t>安装方案的制定，</w:t>
            </w:r>
            <w:r>
              <w:rPr>
                <w:rFonts w:hint="eastAsia" w:ascii="宋体" w:hAnsi="宋体" w:eastAsia="宋体" w:cs="宋体"/>
                <w:color w:val="auto"/>
                <w:sz w:val="24"/>
                <w:szCs w:val="24"/>
                <w:highlight w:val="none"/>
              </w:rPr>
              <w:t>包括但不限于</w:t>
            </w:r>
            <w:r>
              <w:rPr>
                <w:rFonts w:hint="eastAsia" w:ascii="宋体" w:hAnsi="宋体" w:eastAsia="宋体" w:cs="宋体"/>
                <w:color w:val="auto"/>
                <w:kern w:val="0"/>
                <w:sz w:val="24"/>
                <w:szCs w:val="24"/>
                <w:highlight w:val="none"/>
              </w:rPr>
              <w:t>货物交付时间节点</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送货安装时间和人员安排</w:t>
            </w:r>
            <w:r>
              <w:rPr>
                <w:rFonts w:hint="eastAsia" w:ascii="宋体" w:hAnsi="宋体" w:eastAsia="宋体" w:cs="宋体"/>
                <w:color w:val="auto"/>
                <w:kern w:val="0"/>
                <w:sz w:val="24"/>
                <w:szCs w:val="24"/>
                <w:highlight w:val="none"/>
                <w:lang w:eastAsia="zh-CN"/>
              </w:rPr>
              <w:t>及</w:t>
            </w:r>
            <w:r>
              <w:rPr>
                <w:rFonts w:hint="eastAsia" w:ascii="宋体" w:hAnsi="宋体" w:eastAsia="宋体" w:cs="宋体"/>
                <w:color w:val="auto"/>
                <w:kern w:val="0"/>
                <w:sz w:val="24"/>
                <w:szCs w:val="24"/>
                <w:highlight w:val="none"/>
              </w:rPr>
              <w:t>确保按期交付使用</w:t>
            </w:r>
            <w:r>
              <w:rPr>
                <w:rFonts w:hint="eastAsia" w:ascii="宋体" w:hAnsi="宋体" w:eastAsia="宋体" w:cs="宋体"/>
                <w:color w:val="auto"/>
                <w:kern w:val="0"/>
                <w:sz w:val="24"/>
                <w:szCs w:val="24"/>
                <w:highlight w:val="none"/>
                <w:lang w:eastAsia="zh-CN"/>
              </w:rPr>
              <w:t>等方案进行打分</w:t>
            </w:r>
            <w:r>
              <w:rPr>
                <w:rFonts w:hint="eastAsia" w:ascii="宋体" w:hAnsi="宋体" w:eastAsia="宋体" w:cs="宋体"/>
                <w:color w:val="auto"/>
                <w:kern w:val="0"/>
                <w:sz w:val="24"/>
                <w:szCs w:val="24"/>
                <w:highlight w:val="none"/>
              </w:rPr>
              <w:t>（本项分值设置为</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5，4，3，2，1，0.5，0分）</w:t>
            </w:r>
          </w:p>
        </w:tc>
      </w:tr>
      <w:tr w14:paraId="0F8A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706" w:type="dxa"/>
            <w:noWrap w:val="0"/>
            <w:vAlign w:val="center"/>
          </w:tcPr>
          <w:p w14:paraId="6E6E2FBE">
            <w:pPr>
              <w:widowControl/>
              <w:spacing w:line="400" w:lineRule="exact"/>
              <w:ind w:right="409" w:rightChars="195"/>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425" w:type="dxa"/>
            <w:noWrap w:val="0"/>
            <w:vAlign w:val="center"/>
          </w:tcPr>
          <w:p w14:paraId="39224062">
            <w:pPr>
              <w:widowControl/>
              <w:spacing w:line="276"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应急处理</w:t>
            </w:r>
          </w:p>
          <w:p w14:paraId="1FF5618B">
            <w:pPr>
              <w:widowControl/>
              <w:spacing w:line="276"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预案措施</w:t>
            </w:r>
          </w:p>
          <w:p w14:paraId="681B574D">
            <w:pPr>
              <w:pStyle w:val="72"/>
              <w:ind w:firstLine="240" w:firstLineChars="100"/>
              <w:jc w:val="center"/>
              <w:rPr>
                <w:rFonts w:hint="eastAsia" w:ascii="宋体" w:hAnsi="宋体" w:eastAsia="宋体" w:cs="宋体"/>
                <w:color w:val="auto"/>
                <w:sz w:val="24"/>
                <w:szCs w:val="24"/>
              </w:rPr>
            </w:pPr>
            <w:r>
              <w:rPr>
                <w:rFonts w:hint="eastAsia" w:ascii="宋体" w:hAnsi="宋体" w:eastAsia="宋体" w:cs="宋体"/>
                <w:color w:val="auto"/>
                <w:sz w:val="24"/>
                <w:szCs w:val="24"/>
                <w:lang w:val="zh-TW"/>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val="zh-TW"/>
              </w:rPr>
              <w:t>分）</w:t>
            </w:r>
          </w:p>
        </w:tc>
        <w:tc>
          <w:tcPr>
            <w:tcW w:w="7035" w:type="dxa"/>
            <w:noWrap w:val="0"/>
            <w:vAlign w:val="center"/>
          </w:tcPr>
          <w:p w14:paraId="5277168D">
            <w:pPr>
              <w:spacing w:line="276" w:lineRule="auto"/>
              <w:rPr>
                <w:rFonts w:hint="eastAsia" w:ascii="宋体" w:hAnsi="宋体" w:eastAsia="宋体" w:cs="宋体"/>
                <w:color w:val="auto"/>
                <w:sz w:val="24"/>
                <w:szCs w:val="24"/>
              </w:rPr>
            </w:pPr>
            <w:r>
              <w:rPr>
                <w:rFonts w:hint="eastAsia" w:ascii="宋体" w:hAnsi="宋体" w:eastAsia="宋体" w:cs="宋体"/>
                <w:bCs/>
                <w:color w:val="auto"/>
                <w:kern w:val="0"/>
                <w:sz w:val="24"/>
                <w:szCs w:val="24"/>
              </w:rPr>
              <w:t>根据投标人</w:t>
            </w:r>
            <w:r>
              <w:rPr>
                <w:rFonts w:hint="eastAsia" w:ascii="宋体" w:hAnsi="宋体" w:eastAsia="宋体" w:cs="宋体"/>
                <w:color w:val="auto"/>
                <w:sz w:val="24"/>
                <w:szCs w:val="24"/>
                <w:lang w:eastAsia="zh-CN"/>
              </w:rPr>
              <w:t>提供</w:t>
            </w:r>
            <w:r>
              <w:rPr>
                <w:rFonts w:hint="eastAsia" w:ascii="宋体" w:hAnsi="宋体" w:eastAsia="宋体" w:cs="宋体"/>
                <w:color w:val="auto"/>
                <w:sz w:val="24"/>
                <w:szCs w:val="24"/>
                <w:lang w:val="en-US" w:eastAsia="zh-CN"/>
              </w:rPr>
              <w:t>的应急方案包括</w:t>
            </w:r>
            <w:r>
              <w:rPr>
                <w:rFonts w:hint="eastAsia" w:ascii="宋体" w:hAnsi="宋体" w:eastAsia="宋体" w:cs="宋体"/>
                <w:color w:val="auto"/>
                <w:sz w:val="24"/>
                <w:szCs w:val="24"/>
                <w:lang w:eastAsia="zh-CN"/>
              </w:rPr>
              <w:t>但不限于</w:t>
            </w:r>
            <w:r>
              <w:rPr>
                <w:rFonts w:hint="eastAsia" w:ascii="宋体" w:hAnsi="宋体" w:eastAsia="宋体" w:cs="宋体"/>
                <w:color w:val="auto"/>
                <w:sz w:val="24"/>
                <w:szCs w:val="24"/>
              </w:rPr>
              <w:t>应急处置预案</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相应</w:t>
            </w:r>
            <w:r>
              <w:rPr>
                <w:rFonts w:hint="eastAsia" w:ascii="宋体" w:hAnsi="宋体" w:eastAsia="宋体" w:cs="宋体"/>
                <w:color w:val="auto"/>
                <w:sz w:val="24"/>
                <w:szCs w:val="24"/>
                <w:lang w:eastAsia="zh-CN"/>
              </w:rPr>
              <w:t>应急</w:t>
            </w:r>
            <w:r>
              <w:rPr>
                <w:rFonts w:hint="eastAsia" w:ascii="宋体" w:hAnsi="宋体" w:eastAsia="宋体" w:cs="宋体"/>
                <w:color w:val="auto"/>
                <w:sz w:val="24"/>
                <w:szCs w:val="24"/>
              </w:rPr>
              <w:t>措施</w:t>
            </w:r>
            <w:r>
              <w:rPr>
                <w:rFonts w:hint="eastAsia" w:ascii="宋体" w:hAnsi="宋体" w:eastAsia="宋体" w:cs="宋体"/>
                <w:color w:val="auto"/>
                <w:sz w:val="24"/>
                <w:szCs w:val="24"/>
                <w:lang w:eastAsia="zh-CN"/>
              </w:rPr>
              <w:t>及应急维修时间</w:t>
            </w:r>
            <w:r>
              <w:rPr>
                <w:rFonts w:hint="eastAsia" w:ascii="宋体" w:hAnsi="宋体" w:eastAsia="宋体" w:cs="宋体"/>
                <w:color w:val="auto"/>
                <w:sz w:val="24"/>
                <w:szCs w:val="24"/>
              </w:rPr>
              <w:t>等方面进行打分。</w:t>
            </w:r>
            <w:r>
              <w:rPr>
                <w:rFonts w:hint="eastAsia" w:ascii="宋体" w:hAnsi="宋体" w:eastAsia="宋体" w:cs="宋体"/>
                <w:color w:val="auto"/>
                <w:kern w:val="0"/>
                <w:sz w:val="24"/>
                <w:szCs w:val="24"/>
                <w:highlight w:val="none"/>
              </w:rPr>
              <w:t>（本项分值设置为</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5，4，3，2，1，0.5，0分）</w:t>
            </w:r>
          </w:p>
        </w:tc>
      </w:tr>
      <w:tr w14:paraId="2245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706" w:type="dxa"/>
            <w:noWrap w:val="0"/>
            <w:vAlign w:val="center"/>
          </w:tcPr>
          <w:p w14:paraId="70DA4FC8">
            <w:pPr>
              <w:widowControl/>
              <w:spacing w:line="400" w:lineRule="exact"/>
              <w:ind w:right="409" w:rightChars="195"/>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425" w:type="dxa"/>
            <w:noWrap w:val="0"/>
            <w:vAlign w:val="center"/>
          </w:tcPr>
          <w:p w14:paraId="60006989">
            <w:pPr>
              <w:widowControl/>
              <w:spacing w:line="400" w:lineRule="exact"/>
              <w:ind w:right="-31" w:rightChars="-15"/>
              <w:jc w:val="center"/>
              <w:rPr>
                <w:rFonts w:hint="eastAsia" w:ascii="宋体" w:hAnsi="宋体" w:eastAsia="宋体" w:cs="宋体"/>
                <w:color w:val="auto"/>
                <w:sz w:val="24"/>
                <w:szCs w:val="24"/>
                <w:lang w:val="zh-TW"/>
              </w:rPr>
            </w:pPr>
            <w:r>
              <w:rPr>
                <w:rFonts w:hint="eastAsia" w:ascii="宋体" w:hAnsi="宋体" w:eastAsia="宋体" w:cs="宋体"/>
                <w:color w:val="auto"/>
                <w:sz w:val="24"/>
                <w:szCs w:val="24"/>
                <w:highlight w:val="none"/>
                <w:lang w:val="zh-TW"/>
              </w:rPr>
              <w:t>售后服务</w:t>
            </w:r>
            <w:r>
              <w:rPr>
                <w:rFonts w:hint="eastAsia" w:ascii="宋体" w:hAnsi="宋体" w:eastAsia="宋体" w:cs="宋体"/>
                <w:color w:val="auto"/>
                <w:sz w:val="24"/>
                <w:szCs w:val="24"/>
                <w:highlight w:val="none"/>
              </w:rPr>
              <w:t>方案</w:t>
            </w:r>
            <w:r>
              <w:rPr>
                <w:rFonts w:hint="eastAsia" w:ascii="宋体" w:hAnsi="宋体" w:eastAsia="宋体" w:cs="宋体"/>
                <w:color w:val="auto"/>
                <w:sz w:val="24"/>
                <w:szCs w:val="24"/>
                <w:highlight w:val="none"/>
                <w:lang w:val="zh-TW"/>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zh-TW"/>
              </w:rPr>
              <w:t>分）</w:t>
            </w:r>
          </w:p>
        </w:tc>
        <w:tc>
          <w:tcPr>
            <w:tcW w:w="7035" w:type="dxa"/>
            <w:noWrap w:val="0"/>
            <w:vAlign w:val="center"/>
          </w:tcPr>
          <w:p w14:paraId="3E8D7887">
            <w:pPr>
              <w:widowControl/>
              <w:numPr>
                <w:ilvl w:val="0"/>
                <w:numId w:val="8"/>
              </w:numPr>
              <w:spacing w:line="400" w:lineRule="exact"/>
              <w:ind w:right="-15" w:rightChars="-7"/>
              <w:jc w:val="left"/>
              <w:rPr>
                <w:rFonts w:hint="eastAsia" w:ascii="宋体" w:hAnsi="宋体" w:eastAsia="宋体" w:cs="宋体"/>
                <w:color w:val="auto"/>
                <w:sz w:val="24"/>
                <w:szCs w:val="24"/>
                <w:lang w:val="zh-TW"/>
              </w:rPr>
            </w:pPr>
            <w:r>
              <w:rPr>
                <w:rFonts w:hint="eastAsia" w:ascii="宋体" w:hAnsi="宋体" w:eastAsia="宋体" w:cs="宋体"/>
                <w:color w:val="auto"/>
                <w:sz w:val="24"/>
                <w:szCs w:val="24"/>
                <w:highlight w:val="none"/>
              </w:rPr>
              <w:t>根据其提供对本项目制订的详细的</w:t>
            </w:r>
            <w:r>
              <w:rPr>
                <w:rFonts w:hint="eastAsia" w:ascii="宋体" w:hAnsi="宋体" w:eastAsia="宋体" w:cs="宋体"/>
                <w:color w:val="auto"/>
                <w:sz w:val="24"/>
                <w:szCs w:val="24"/>
                <w:highlight w:val="none"/>
                <w:lang w:val="zh-TW"/>
              </w:rPr>
              <w:t>售后服务</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包含但不限于</w:t>
            </w:r>
            <w:r>
              <w:rPr>
                <w:rFonts w:hint="eastAsia" w:ascii="宋体" w:hAnsi="宋体" w:eastAsia="宋体" w:cs="宋体"/>
                <w:snapToGrid w:val="0"/>
                <w:color w:val="auto"/>
                <w:kern w:val="0"/>
                <w:sz w:val="24"/>
                <w:szCs w:val="24"/>
                <w:highlight w:val="none"/>
              </w:rPr>
              <w:t>对项目</w:t>
            </w:r>
            <w:r>
              <w:rPr>
                <w:rFonts w:hint="eastAsia" w:ascii="宋体" w:hAnsi="宋体" w:eastAsia="宋体" w:cs="宋体"/>
                <w:color w:val="auto"/>
                <w:sz w:val="24"/>
                <w:szCs w:val="24"/>
                <w:highlight w:val="none"/>
                <w:lang w:val="zh-TW"/>
              </w:rPr>
              <w:t>售后维护机构</w:t>
            </w:r>
            <w:r>
              <w:rPr>
                <w:rFonts w:hint="eastAsia" w:ascii="宋体" w:hAnsi="宋体" w:eastAsia="宋体" w:cs="宋体"/>
                <w:color w:val="auto"/>
                <w:sz w:val="24"/>
                <w:szCs w:val="24"/>
                <w:highlight w:val="none"/>
                <w:lang w:val="zh-TW" w:eastAsia="zh-CN"/>
              </w:rPr>
              <w:t>、</w:t>
            </w:r>
            <w:r>
              <w:rPr>
                <w:rFonts w:hint="eastAsia" w:ascii="宋体" w:hAnsi="宋体" w:eastAsia="宋体" w:cs="宋体"/>
                <w:color w:val="auto"/>
                <w:sz w:val="24"/>
                <w:szCs w:val="24"/>
                <w:highlight w:val="none"/>
                <w:lang w:val="zh-TW"/>
              </w:rPr>
              <w:t>人员</w:t>
            </w:r>
            <w:r>
              <w:rPr>
                <w:rFonts w:hint="eastAsia" w:ascii="宋体" w:hAnsi="宋体" w:eastAsia="宋体" w:cs="宋体"/>
                <w:color w:val="auto"/>
                <w:sz w:val="24"/>
                <w:szCs w:val="24"/>
                <w:highlight w:val="none"/>
                <w:lang w:val="zh-TW" w:eastAsia="zh-CN"/>
              </w:rPr>
              <w:t>、</w:t>
            </w:r>
            <w:r>
              <w:rPr>
                <w:rFonts w:hint="eastAsia" w:ascii="宋体" w:hAnsi="宋体" w:eastAsia="宋体" w:cs="宋体"/>
                <w:color w:val="auto"/>
                <w:sz w:val="24"/>
                <w:szCs w:val="24"/>
                <w:highlight w:val="none"/>
                <w:lang w:val="zh-TW"/>
              </w:rPr>
              <w:t>是否拥有常驻服务和技术支持</w:t>
            </w:r>
            <w:r>
              <w:rPr>
                <w:rFonts w:hint="eastAsia" w:ascii="宋体" w:hAnsi="宋体" w:eastAsia="宋体" w:cs="宋体"/>
                <w:color w:val="auto"/>
                <w:sz w:val="24"/>
                <w:szCs w:val="24"/>
                <w:highlight w:val="none"/>
              </w:rPr>
              <w:t>、服务响应及时</w:t>
            </w:r>
            <w:r>
              <w:rPr>
                <w:rFonts w:hint="eastAsia" w:ascii="宋体" w:hAnsi="宋体" w:eastAsia="宋体" w:cs="宋体"/>
                <w:color w:val="auto"/>
                <w:sz w:val="24"/>
                <w:szCs w:val="24"/>
                <w:highlight w:val="none"/>
                <w:lang w:eastAsia="zh-CN"/>
              </w:rPr>
              <w:t>性</w:t>
            </w:r>
            <w:r>
              <w:rPr>
                <w:rFonts w:hint="eastAsia" w:ascii="宋体" w:hAnsi="宋体" w:eastAsia="宋体" w:cs="宋体"/>
                <w:snapToGrid w:val="0"/>
                <w:color w:val="auto"/>
                <w:kern w:val="0"/>
                <w:sz w:val="24"/>
                <w:szCs w:val="24"/>
                <w:highlight w:val="none"/>
              </w:rPr>
              <w:t>是否合理、可操作性等</w:t>
            </w:r>
            <w:r>
              <w:rPr>
                <w:rFonts w:hint="eastAsia" w:ascii="宋体" w:hAnsi="宋体" w:eastAsia="宋体" w:cs="宋体"/>
                <w:color w:val="auto"/>
                <w:sz w:val="24"/>
                <w:szCs w:val="24"/>
                <w:highlight w:val="none"/>
              </w:rPr>
              <w:t>方面进行打分。</w:t>
            </w:r>
            <w:r>
              <w:rPr>
                <w:rFonts w:hint="eastAsia" w:ascii="宋体" w:hAnsi="宋体" w:eastAsia="宋体" w:cs="宋体"/>
                <w:color w:val="auto"/>
                <w:kern w:val="0"/>
                <w:sz w:val="24"/>
                <w:szCs w:val="24"/>
                <w:highlight w:val="none"/>
              </w:rPr>
              <w:t>（本项分值设置为</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5，4，3，2，1，0.5，0分）</w:t>
            </w:r>
            <w:r>
              <w:rPr>
                <w:rFonts w:hint="eastAsia" w:ascii="宋体" w:hAnsi="宋体" w:eastAsia="宋体" w:cs="宋体"/>
                <w:color w:val="auto"/>
                <w:sz w:val="24"/>
                <w:szCs w:val="24"/>
                <w:highlight w:val="none"/>
                <w:lang w:val="en-US" w:eastAsia="zh-CN"/>
              </w:rPr>
              <w:t xml:space="preserve">                                                                       2、</w:t>
            </w:r>
            <w:r>
              <w:rPr>
                <w:rFonts w:hint="eastAsia" w:ascii="宋体" w:hAnsi="宋体" w:eastAsia="宋体" w:cs="宋体"/>
                <w:color w:val="auto"/>
                <w:sz w:val="24"/>
                <w:szCs w:val="24"/>
                <w:highlight w:val="none"/>
              </w:rPr>
              <w:t>质保期期限仅满足招标文件规定的质保期（</w:t>
            </w:r>
            <w:r>
              <w:rPr>
                <w:rFonts w:hint="eastAsia" w:ascii="宋体" w:hAnsi="宋体" w:eastAsia="宋体" w:cs="宋体"/>
                <w:color w:val="auto"/>
                <w:sz w:val="24"/>
                <w:szCs w:val="24"/>
                <w:highlight w:val="none"/>
                <w:lang w:val="en-US" w:eastAsia="zh-CN"/>
              </w:rPr>
              <w:t>1年</w:t>
            </w:r>
            <w:r>
              <w:rPr>
                <w:rFonts w:hint="eastAsia" w:ascii="宋体" w:hAnsi="宋体" w:eastAsia="宋体" w:cs="宋体"/>
                <w:color w:val="auto"/>
                <w:sz w:val="24"/>
                <w:szCs w:val="24"/>
                <w:highlight w:val="none"/>
              </w:rPr>
              <w:t>）要求的得0分，超过招标文</w:t>
            </w:r>
            <w:r>
              <w:rPr>
                <w:rFonts w:hint="eastAsia" w:ascii="宋体" w:hAnsi="宋体" w:eastAsia="宋体" w:cs="宋体"/>
                <w:color w:val="auto"/>
                <w:sz w:val="24"/>
                <w:szCs w:val="24"/>
                <w:highlight w:val="none"/>
                <w:shd w:val="clear" w:color="auto" w:fill="auto"/>
              </w:rPr>
              <w:t>件规定的质保期每</w:t>
            </w:r>
            <w:r>
              <w:rPr>
                <w:rFonts w:hint="eastAsia" w:ascii="宋体" w:hAnsi="宋体" w:eastAsia="宋体" w:cs="宋体"/>
                <w:color w:val="auto"/>
                <w:sz w:val="24"/>
                <w:szCs w:val="24"/>
                <w:highlight w:val="none"/>
                <w:shd w:val="clear" w:color="auto" w:fill="auto"/>
                <w:lang w:eastAsia="zh-CN"/>
              </w:rPr>
              <w:t>增加</w:t>
            </w:r>
            <w:r>
              <w:rPr>
                <w:rFonts w:hint="eastAsia" w:ascii="宋体" w:hAnsi="宋体" w:eastAsia="宋体" w:cs="宋体"/>
                <w:color w:val="auto"/>
                <w:sz w:val="24"/>
                <w:szCs w:val="24"/>
                <w:highlight w:val="none"/>
                <w:shd w:val="clear" w:color="auto" w:fill="auto"/>
                <w:lang w:val="en-US" w:eastAsia="zh-CN"/>
              </w:rPr>
              <w:t>1年</w:t>
            </w:r>
            <w:r>
              <w:rPr>
                <w:rFonts w:hint="eastAsia" w:ascii="宋体" w:hAnsi="宋体" w:eastAsia="宋体" w:cs="宋体"/>
                <w:color w:val="auto"/>
                <w:sz w:val="24"/>
                <w:szCs w:val="24"/>
                <w:highlight w:val="none"/>
                <w:shd w:val="clear" w:color="auto" w:fill="auto"/>
              </w:rPr>
              <w:t>的得</w:t>
            </w:r>
            <w:r>
              <w:rPr>
                <w:rFonts w:hint="eastAsia" w:ascii="宋体" w:hAnsi="宋体" w:eastAsia="宋体" w:cs="宋体"/>
                <w:color w:val="auto"/>
                <w:sz w:val="24"/>
                <w:szCs w:val="24"/>
                <w:highlight w:val="none"/>
                <w:shd w:val="clear" w:color="auto" w:fill="auto"/>
                <w:lang w:val="en-US" w:eastAsia="zh-CN"/>
              </w:rPr>
              <w:t>2</w:t>
            </w:r>
            <w:r>
              <w:rPr>
                <w:rFonts w:hint="eastAsia" w:ascii="宋体" w:hAnsi="宋体" w:eastAsia="宋体" w:cs="宋体"/>
                <w:color w:val="auto"/>
                <w:sz w:val="24"/>
                <w:szCs w:val="24"/>
                <w:highlight w:val="none"/>
                <w:shd w:val="clear" w:color="auto" w:fill="auto"/>
              </w:rPr>
              <w:t>分，最高得</w:t>
            </w:r>
            <w:r>
              <w:rPr>
                <w:rFonts w:hint="eastAsia" w:ascii="宋体" w:hAnsi="宋体" w:eastAsia="宋体" w:cs="宋体"/>
                <w:color w:val="auto"/>
                <w:sz w:val="24"/>
                <w:szCs w:val="24"/>
                <w:highlight w:val="none"/>
                <w:shd w:val="clear" w:color="auto" w:fill="auto"/>
                <w:lang w:val="en-US" w:eastAsia="zh-CN"/>
              </w:rPr>
              <w:t>4</w:t>
            </w:r>
            <w:r>
              <w:rPr>
                <w:rFonts w:hint="eastAsia" w:ascii="宋体" w:hAnsi="宋体" w:eastAsia="宋体" w:cs="宋体"/>
                <w:color w:val="auto"/>
                <w:sz w:val="24"/>
                <w:szCs w:val="24"/>
                <w:highlight w:val="none"/>
                <w:shd w:val="clear" w:color="auto" w:fill="auto"/>
              </w:rPr>
              <w:t>分；质保期以投标人承诺书为准</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不提供不得分</w:t>
            </w:r>
            <w:r>
              <w:rPr>
                <w:rFonts w:hint="eastAsia" w:ascii="宋体" w:hAnsi="宋体" w:eastAsia="宋体" w:cs="宋体"/>
                <w:color w:val="auto"/>
                <w:sz w:val="24"/>
                <w:szCs w:val="24"/>
                <w:highlight w:val="none"/>
                <w:shd w:val="clear" w:color="auto" w:fill="auto"/>
              </w:rPr>
              <w:t>。</w:t>
            </w:r>
          </w:p>
        </w:tc>
      </w:tr>
    </w:tbl>
    <w:p w14:paraId="426A072E">
      <w:pPr>
        <w:snapToGrid w:val="0"/>
        <w:spacing w:line="288"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投标人编制投标文件（商务技术文件部分）时，建议按此目录（序号和内容）提供评标标准相应的商务技术资料。 </w:t>
      </w:r>
    </w:p>
    <w:p w14:paraId="45418B97">
      <w:pPr>
        <w:spacing w:line="288" w:lineRule="auto"/>
        <w:rPr>
          <w:rFonts w:hint="eastAsia" w:ascii="宋体" w:hAnsi="宋体" w:eastAsia="宋体" w:cs="宋体"/>
          <w:b/>
          <w:bCs/>
          <w:iCs/>
          <w:color w:val="auto"/>
          <w:sz w:val="24"/>
          <w:highlight w:val="none"/>
        </w:rPr>
      </w:pPr>
      <w:r>
        <w:rPr>
          <w:rFonts w:hint="eastAsia" w:ascii="宋体" w:hAnsi="宋体" w:eastAsia="宋体" w:cs="宋体"/>
          <w:b/>
          <w:bCs/>
          <w:iCs/>
          <w:color w:val="auto"/>
          <w:sz w:val="24"/>
          <w:highlight w:val="none"/>
        </w:rPr>
        <w:t>2.2价格分（</w:t>
      </w:r>
      <w:r>
        <w:rPr>
          <w:rFonts w:hint="eastAsia" w:ascii="宋体" w:hAnsi="宋体" w:eastAsia="宋体" w:cs="宋体"/>
          <w:b/>
          <w:bCs/>
          <w:iCs/>
          <w:color w:val="auto"/>
          <w:sz w:val="24"/>
          <w:highlight w:val="none"/>
          <w:u w:val="single"/>
        </w:rPr>
        <w:t xml:space="preserve"> </w:t>
      </w:r>
      <w:r>
        <w:rPr>
          <w:rFonts w:hint="eastAsia" w:ascii="宋体" w:hAnsi="宋体" w:cs="宋体"/>
          <w:b/>
          <w:bCs/>
          <w:iCs/>
          <w:color w:val="auto"/>
          <w:sz w:val="24"/>
          <w:highlight w:val="none"/>
          <w:u w:val="single"/>
          <w:lang w:val="en-US" w:eastAsia="zh-CN"/>
        </w:rPr>
        <w:t>4</w:t>
      </w:r>
      <w:r>
        <w:rPr>
          <w:rFonts w:hint="eastAsia" w:ascii="宋体" w:hAnsi="宋体" w:eastAsia="宋体" w:cs="宋体"/>
          <w:b/>
          <w:bCs/>
          <w:iCs/>
          <w:color w:val="auto"/>
          <w:sz w:val="24"/>
          <w:highlight w:val="none"/>
          <w:u w:val="single"/>
        </w:rPr>
        <w:t xml:space="preserve">0 </w:t>
      </w:r>
      <w:r>
        <w:rPr>
          <w:rFonts w:hint="eastAsia" w:ascii="宋体" w:hAnsi="宋体" w:eastAsia="宋体" w:cs="宋体"/>
          <w:b/>
          <w:bCs/>
          <w:iCs/>
          <w:color w:val="auto"/>
          <w:sz w:val="24"/>
          <w:highlight w:val="none"/>
        </w:rPr>
        <w:t>分）</w:t>
      </w:r>
    </w:p>
    <w:p w14:paraId="0213291B">
      <w:pPr>
        <w:spacing w:line="288" w:lineRule="auto"/>
        <w:rPr>
          <w:rFonts w:hint="eastAsia" w:ascii="宋体" w:hAnsi="宋体" w:eastAsia="宋体" w:cs="宋体"/>
          <w:bCs/>
          <w:iCs/>
          <w:color w:val="auto"/>
          <w:sz w:val="24"/>
          <w:highlight w:val="none"/>
        </w:rPr>
      </w:pPr>
      <w:r>
        <w:rPr>
          <w:rFonts w:hint="eastAsia" w:ascii="宋体" w:hAnsi="宋体" w:eastAsia="宋体" w:cs="宋体"/>
          <w:bCs/>
          <w:iCs/>
          <w:color w:val="auto"/>
          <w:sz w:val="24"/>
          <w:highlight w:val="none"/>
        </w:rPr>
        <w:t>2.2.1评标基准价：即满足磋商文件要求且磋商价格最低</w:t>
      </w:r>
      <w:r>
        <w:rPr>
          <w:rFonts w:hint="eastAsia" w:ascii="宋体" w:hAnsi="宋体" w:eastAsia="宋体" w:cs="宋体"/>
          <w:b/>
          <w:bCs/>
          <w:color w:val="auto"/>
          <w:sz w:val="24"/>
          <w:highlight w:val="none"/>
        </w:rPr>
        <w:t>（即下浮最大的报价）</w:t>
      </w:r>
      <w:r>
        <w:rPr>
          <w:rFonts w:hint="eastAsia" w:ascii="宋体" w:hAnsi="宋体" w:eastAsia="宋体" w:cs="宋体"/>
          <w:bCs/>
          <w:iCs/>
          <w:color w:val="auto"/>
          <w:sz w:val="24"/>
          <w:highlight w:val="none"/>
        </w:rPr>
        <w:t>的磋商报价为评标基准价，其价格分为满分。</w:t>
      </w:r>
    </w:p>
    <w:p w14:paraId="297DBB29">
      <w:pPr>
        <w:spacing w:line="288" w:lineRule="auto"/>
        <w:rPr>
          <w:rFonts w:hint="eastAsia" w:ascii="宋体" w:hAnsi="宋体" w:eastAsia="宋体" w:cs="宋体"/>
          <w:bCs/>
          <w:iCs/>
          <w:color w:val="auto"/>
          <w:sz w:val="24"/>
          <w:highlight w:val="none"/>
        </w:rPr>
      </w:pPr>
      <w:r>
        <w:rPr>
          <w:rFonts w:hint="eastAsia" w:ascii="宋体" w:hAnsi="宋体" w:eastAsia="宋体" w:cs="宋体"/>
          <w:bCs/>
          <w:iCs/>
          <w:color w:val="auto"/>
          <w:sz w:val="24"/>
          <w:highlight w:val="none"/>
        </w:rPr>
        <w:t>2.2.2其他供应商的价格分统一按照下列公式计算：</w:t>
      </w:r>
    </w:p>
    <w:p w14:paraId="279D4E23">
      <w:pPr>
        <w:spacing w:line="288" w:lineRule="auto"/>
        <w:rPr>
          <w:rFonts w:hint="eastAsia" w:ascii="宋体" w:hAnsi="宋体" w:eastAsia="宋体" w:cs="宋体"/>
          <w:bCs/>
          <w:iCs/>
          <w:color w:val="auto"/>
          <w:sz w:val="24"/>
          <w:highlight w:val="none"/>
        </w:rPr>
      </w:pPr>
      <w:r>
        <w:rPr>
          <w:rFonts w:hint="eastAsia" w:ascii="宋体" w:hAnsi="宋体" w:eastAsia="宋体" w:cs="宋体"/>
          <w:bCs/>
          <w:iCs/>
          <w:color w:val="auto"/>
          <w:sz w:val="24"/>
          <w:highlight w:val="none"/>
        </w:rPr>
        <w:t>磋商报价得分=【（1-评标基准价）／（1-磋商报价）】×价格权值×100</w:t>
      </w:r>
    </w:p>
    <w:p w14:paraId="76EFADFD">
      <w:pPr>
        <w:spacing w:line="288" w:lineRule="auto"/>
        <w:rPr>
          <w:rFonts w:hint="eastAsia" w:ascii="宋体" w:hAnsi="宋体" w:eastAsia="宋体" w:cs="宋体"/>
          <w:b/>
          <w:bCs/>
          <w:color w:val="auto"/>
          <w:sz w:val="24"/>
          <w:highlight w:val="none"/>
        </w:rPr>
      </w:pPr>
      <w:r>
        <w:rPr>
          <w:rFonts w:hint="eastAsia" w:ascii="宋体" w:hAnsi="宋体" w:eastAsia="宋体" w:cs="宋体"/>
          <w:bCs/>
          <w:iCs/>
          <w:color w:val="auto"/>
          <w:sz w:val="24"/>
          <w:highlight w:val="none"/>
        </w:rPr>
        <w:t>即：磋商报价得分=【（1-评标基准价）／（1-磋商报价）】×</w:t>
      </w:r>
      <w:r>
        <w:rPr>
          <w:rFonts w:hint="eastAsia" w:ascii="宋体" w:hAnsi="宋体" w:eastAsia="宋体" w:cs="宋体"/>
          <w:bCs/>
          <w:iCs/>
          <w:color w:val="auto"/>
          <w:sz w:val="24"/>
          <w:highlight w:val="none"/>
          <w:u w:val="single"/>
        </w:rPr>
        <w:t xml:space="preserve"> </w:t>
      </w:r>
      <w:r>
        <w:rPr>
          <w:rFonts w:hint="eastAsia" w:ascii="宋体" w:hAnsi="宋体" w:cs="宋体"/>
          <w:bCs/>
          <w:iCs/>
          <w:color w:val="auto"/>
          <w:sz w:val="24"/>
          <w:highlight w:val="none"/>
          <w:u w:val="single"/>
          <w:lang w:val="en-US" w:eastAsia="zh-CN"/>
        </w:rPr>
        <w:t>4</w:t>
      </w:r>
      <w:r>
        <w:rPr>
          <w:rFonts w:hint="eastAsia" w:ascii="宋体" w:hAnsi="宋体" w:eastAsia="宋体" w:cs="宋体"/>
          <w:bCs/>
          <w:iCs/>
          <w:color w:val="auto"/>
          <w:sz w:val="24"/>
          <w:highlight w:val="none"/>
          <w:u w:val="single"/>
        </w:rPr>
        <w:t xml:space="preserve">0 </w:t>
      </w:r>
      <w:r>
        <w:rPr>
          <w:rFonts w:hint="eastAsia" w:ascii="宋体" w:hAnsi="宋体" w:eastAsia="宋体" w:cs="宋体"/>
          <w:bCs/>
          <w:iCs/>
          <w:color w:val="auto"/>
          <w:sz w:val="24"/>
          <w:highlight w:val="none"/>
        </w:rPr>
        <w:t xml:space="preserve">  </w:t>
      </w:r>
    </w:p>
    <w:p w14:paraId="177B2359">
      <w:pPr>
        <w:spacing w:line="288" w:lineRule="auto"/>
        <w:rPr>
          <w:rFonts w:hint="eastAsia" w:ascii="宋体" w:hAnsi="宋体" w:eastAsia="宋体" w:cs="宋体"/>
          <w:b/>
          <w:color w:val="auto"/>
          <w:sz w:val="36"/>
          <w:szCs w:val="20"/>
          <w:highlight w:val="none"/>
        </w:rPr>
      </w:pPr>
      <w:r>
        <w:rPr>
          <w:rFonts w:hint="eastAsia" w:ascii="宋体" w:hAnsi="宋体" w:eastAsia="宋体" w:cs="宋体"/>
          <w:b/>
          <w:bCs/>
          <w:color w:val="auto"/>
          <w:sz w:val="24"/>
          <w:highlight w:val="none"/>
        </w:rPr>
        <w:t>注：本项目磋商报价即为下浮率报价。</w:t>
      </w:r>
    </w:p>
    <w:p w14:paraId="759F2E88">
      <w:pPr>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br w:type="page"/>
      </w:r>
    </w:p>
    <w:p w14:paraId="3B0DBEC6">
      <w:pPr>
        <w:spacing w:line="336" w:lineRule="auto"/>
        <w:jc w:val="center"/>
        <w:rPr>
          <w:rFonts w:hint="eastAsia" w:ascii="宋体" w:hAnsi="宋体" w:eastAsia="宋体" w:cs="宋体"/>
          <w:b/>
          <w:color w:val="auto"/>
          <w:kern w:val="0"/>
          <w:sz w:val="24"/>
          <w:highlight w:val="none"/>
        </w:rPr>
      </w:pPr>
      <w:r>
        <w:rPr>
          <w:rFonts w:hint="eastAsia" w:ascii="宋体" w:hAnsi="宋体" w:eastAsia="宋体" w:cs="宋体"/>
          <w:b/>
          <w:color w:val="auto"/>
          <w:sz w:val="36"/>
          <w:szCs w:val="20"/>
          <w:highlight w:val="none"/>
        </w:rPr>
        <w:t xml:space="preserve">第六部分 </w:t>
      </w:r>
      <w:r>
        <w:rPr>
          <w:rFonts w:hint="eastAsia" w:ascii="宋体" w:hAnsi="宋体" w:cs="宋体"/>
          <w:b/>
          <w:color w:val="auto"/>
          <w:sz w:val="36"/>
          <w:szCs w:val="20"/>
          <w:highlight w:val="none"/>
          <w:lang w:val="en-US" w:eastAsia="zh-CN"/>
        </w:rPr>
        <w:t xml:space="preserve"> </w:t>
      </w:r>
      <w:r>
        <w:rPr>
          <w:rFonts w:hint="eastAsia" w:ascii="宋体" w:hAnsi="宋体" w:eastAsia="宋体" w:cs="宋体"/>
          <w:b/>
          <w:color w:val="auto"/>
          <w:sz w:val="36"/>
          <w:szCs w:val="20"/>
          <w:highlight w:val="none"/>
        </w:rPr>
        <w:t>磋商响应文件及其附件格式</w:t>
      </w:r>
    </w:p>
    <w:p w14:paraId="2BD065B9">
      <w:pPr>
        <w:pStyle w:val="73"/>
        <w:spacing w:line="336" w:lineRule="auto"/>
        <w:ind w:left="0"/>
        <w:rPr>
          <w:rFonts w:hint="eastAsia" w:ascii="宋体" w:hAnsi="宋体" w:eastAsia="宋体" w:cs="宋体"/>
          <w:b/>
          <w:color w:val="auto"/>
          <w:sz w:val="24"/>
          <w:highlight w:val="none"/>
        </w:rPr>
      </w:pPr>
    </w:p>
    <w:p w14:paraId="5521DEEC">
      <w:pPr>
        <w:pStyle w:val="72"/>
        <w:spacing w:line="336" w:lineRule="auto"/>
        <w:rPr>
          <w:rFonts w:hint="eastAsia" w:ascii="宋体" w:hAnsi="宋体" w:eastAsia="宋体" w:cs="宋体"/>
          <w:color w:val="auto"/>
          <w:highlight w:val="none"/>
        </w:rPr>
      </w:pPr>
    </w:p>
    <w:bookmarkEnd w:id="68"/>
    <w:p w14:paraId="56680015">
      <w:pPr>
        <w:spacing w:line="336" w:lineRule="auto"/>
        <w:jc w:val="center"/>
        <w:outlineLvl w:val="0"/>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资格文件部分</w:t>
      </w:r>
    </w:p>
    <w:p w14:paraId="1AB32F6D">
      <w:pPr>
        <w:spacing w:line="336" w:lineRule="auto"/>
        <w:jc w:val="center"/>
        <w:outlineLvl w:val="0"/>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目录</w:t>
      </w:r>
    </w:p>
    <w:p w14:paraId="1DFA65B1">
      <w:pPr>
        <w:spacing w:line="336" w:lineRule="auto"/>
        <w:jc w:val="center"/>
        <w:outlineLvl w:val="0"/>
        <w:rPr>
          <w:rFonts w:hint="eastAsia" w:ascii="宋体" w:hAnsi="宋体" w:eastAsia="宋体" w:cs="宋体"/>
          <w:b/>
          <w:color w:val="auto"/>
          <w:kern w:val="0"/>
          <w:sz w:val="36"/>
          <w:szCs w:val="36"/>
          <w:highlight w:val="none"/>
        </w:rPr>
      </w:pPr>
    </w:p>
    <w:p w14:paraId="0E2AEB30">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（1）符合参加政府采购活动应当具备的一般条件的承诺函……………（页码）</w:t>
      </w:r>
    </w:p>
    <w:p w14:paraId="68453593">
      <w:pPr>
        <w:snapToGrid w:val="0"/>
        <w:spacing w:line="336" w:lineRule="auto"/>
        <w:rPr>
          <w:rFonts w:hint="eastAsia" w:ascii="宋体" w:hAnsi="宋体" w:eastAsia="宋体" w:cs="宋体"/>
          <w:color w:val="auto"/>
          <w:sz w:val="24"/>
          <w:highlight w:val="none"/>
        </w:rPr>
      </w:pPr>
      <w:r>
        <w:rPr>
          <w:rFonts w:hint="eastAsia" w:ascii="宋体" w:hAnsi="宋体" w:eastAsia="宋体" w:cs="宋体"/>
          <w:snapToGrid w:val="0"/>
          <w:color w:val="auto"/>
          <w:kern w:val="28"/>
          <w:sz w:val="24"/>
          <w:szCs w:val="20"/>
          <w:highlight w:val="none"/>
        </w:rPr>
        <w:t>（2）联合协议</w:t>
      </w:r>
      <w:r>
        <w:rPr>
          <w:rFonts w:hint="eastAsia" w:ascii="宋体" w:hAnsi="宋体" w:eastAsia="宋体" w:cs="宋体"/>
          <w:color w:val="auto"/>
          <w:sz w:val="24"/>
          <w:highlight w:val="none"/>
        </w:rPr>
        <w:t>………………………………………………………………（页码）</w:t>
      </w:r>
    </w:p>
    <w:p w14:paraId="6B7B4DA0">
      <w:pPr>
        <w:pStyle w:val="22"/>
        <w:spacing w:line="336" w:lineRule="auto"/>
        <w:rPr>
          <w:rFonts w:hint="eastAsia" w:ascii="宋体" w:hAnsi="宋体" w:eastAsia="宋体" w:cs="宋体"/>
          <w:color w:val="auto"/>
          <w:highlight w:val="none"/>
        </w:rPr>
      </w:pPr>
      <w:r>
        <w:rPr>
          <w:rFonts w:hint="eastAsia" w:ascii="宋体" w:hAnsi="宋体" w:eastAsia="宋体" w:cs="宋体"/>
          <w:color w:val="auto"/>
          <w:highlight w:val="none"/>
        </w:rPr>
        <w:t>（3）分包协议………………………………………………………………（页码）</w:t>
      </w:r>
    </w:p>
    <w:p w14:paraId="6A840597">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（4）落实政府采购政策需满足的资格要求………………………………（页码）</w:t>
      </w:r>
    </w:p>
    <w:p w14:paraId="2CE3814B">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（5）本项目的特定资格要求………………………………………………（页码）</w:t>
      </w:r>
    </w:p>
    <w:p w14:paraId="4811AB3B">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）中小企业声明函………………………………………………………（页码）</w:t>
      </w:r>
    </w:p>
    <w:p w14:paraId="2C5D10E9">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）残疾人福利性单位声明函……………………………………………（页码）</w:t>
      </w:r>
    </w:p>
    <w:p w14:paraId="2A5CC662">
      <w:pPr>
        <w:pStyle w:val="116"/>
        <w:keepNext w:val="0"/>
        <w:pageBreakBefore w:val="0"/>
        <w:tabs>
          <w:tab w:val="clear" w:pos="720"/>
        </w:tabs>
        <w:spacing w:line="336" w:lineRule="auto"/>
        <w:outlineLvl w:val="9"/>
        <w:rPr>
          <w:rFonts w:hint="eastAsia" w:ascii="宋体" w:hAnsi="宋体" w:eastAsia="宋体" w:cs="宋体"/>
          <w:color w:val="auto"/>
          <w:kern w:val="0"/>
          <w:sz w:val="32"/>
          <w:szCs w:val="32"/>
          <w:highlight w:val="none"/>
        </w:rPr>
      </w:pPr>
      <w:r>
        <w:rPr>
          <w:rFonts w:hint="eastAsia" w:ascii="宋体" w:hAnsi="宋体" w:eastAsia="宋体" w:cs="宋体"/>
          <w:color w:val="auto"/>
          <w:szCs w:val="36"/>
          <w:highlight w:val="none"/>
        </w:rPr>
        <w:br w:type="page"/>
      </w:r>
      <w:r>
        <w:rPr>
          <w:rFonts w:hint="eastAsia" w:ascii="宋体" w:hAnsi="宋体" w:eastAsia="宋体" w:cs="宋体"/>
          <w:color w:val="auto"/>
          <w:szCs w:val="36"/>
          <w:highlight w:val="none"/>
        </w:rPr>
        <w:t>一</w:t>
      </w:r>
      <w:r>
        <w:rPr>
          <w:rFonts w:hint="eastAsia" w:ascii="宋体" w:hAnsi="宋体" w:eastAsia="宋体" w:cs="宋体"/>
          <w:color w:val="auto"/>
          <w:kern w:val="0"/>
          <w:sz w:val="32"/>
          <w:szCs w:val="32"/>
          <w:highlight w:val="none"/>
        </w:rPr>
        <w:t>、符合参加政府采购活动应当具备的一般条件的承诺函</w:t>
      </w:r>
    </w:p>
    <w:p w14:paraId="68992930">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（采购人）、（采购代理机构）</w:t>
      </w:r>
      <w:r>
        <w:rPr>
          <w:rFonts w:hint="eastAsia" w:ascii="宋体" w:hAnsi="宋体" w:eastAsia="宋体" w:cs="宋体"/>
          <w:color w:val="auto"/>
          <w:sz w:val="24"/>
          <w:highlight w:val="none"/>
        </w:rPr>
        <w:t>：</w:t>
      </w:r>
    </w:p>
    <w:p w14:paraId="675264BD">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我方参与</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（项目名称）</w:t>
      </w:r>
      <w:r>
        <w:rPr>
          <w:rFonts w:hint="eastAsia" w:ascii="宋体" w:hAnsi="宋体" w:eastAsia="宋体" w:cs="宋体"/>
          <w:color w:val="auto"/>
          <w:kern w:val="0"/>
          <w:sz w:val="24"/>
          <w:highlight w:val="none"/>
          <w:u w:val="single"/>
          <w:lang w:val="zh-CN"/>
        </w:rPr>
        <w:t>【项目编号：（采购编号）】</w:t>
      </w:r>
      <w:r>
        <w:rPr>
          <w:rFonts w:hint="eastAsia" w:ascii="宋体" w:hAnsi="宋体" w:eastAsia="宋体" w:cs="宋体"/>
          <w:color w:val="auto"/>
          <w:sz w:val="24"/>
          <w:highlight w:val="none"/>
        </w:rPr>
        <w:t>政府采购活动，郑重承诺：</w:t>
      </w:r>
    </w:p>
    <w:p w14:paraId="39A9B807">
      <w:pPr>
        <w:snapToGrid w:val="0"/>
        <w:spacing w:line="336" w:lineRule="auto"/>
        <w:ind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（一）具备《中华人民共和国政府采购法》第二十二条第一款规定的条件：</w:t>
      </w:r>
    </w:p>
    <w:p w14:paraId="2F464C8D">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如供应商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06542D11">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2、具有良好的商业信誉和健全的财务会计制度； </w:t>
      </w:r>
    </w:p>
    <w:p w14:paraId="46A5B03F">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3、具有履行合同所必需的设备和专业技术能力；</w:t>
      </w:r>
    </w:p>
    <w:p w14:paraId="44FAA176">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4、有依法缴纳税收和社会保障资金的良好记录；</w:t>
      </w:r>
    </w:p>
    <w:p w14:paraId="0DA021FD">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3BB82691">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6、具有法律、行政法规规定的其他条件。</w:t>
      </w:r>
    </w:p>
    <w:p w14:paraId="023C072B">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（二）未被信用中国（www.creditchina.gov.cn)、中国政府采购网（www.ccgp.gov.cn）列入失信被执行人、重大税收违法</w:t>
      </w:r>
      <w:r>
        <w:rPr>
          <w:rFonts w:hint="eastAsia" w:ascii="宋体" w:hAnsi="宋体" w:eastAsia="宋体" w:cs="宋体"/>
          <w:color w:val="auto"/>
          <w:sz w:val="24"/>
          <w:highlight w:val="none"/>
          <w:lang w:eastAsia="zh-CN"/>
        </w:rPr>
        <w:t>失信主体</w:t>
      </w:r>
      <w:r>
        <w:rPr>
          <w:rFonts w:hint="eastAsia" w:ascii="宋体" w:hAnsi="宋体" w:eastAsia="宋体" w:cs="宋体"/>
          <w:color w:val="auto"/>
          <w:sz w:val="24"/>
          <w:highlight w:val="none"/>
        </w:rPr>
        <w:t>、政府采购严重违法失信行为记录名单。</w:t>
      </w:r>
    </w:p>
    <w:p w14:paraId="73F579F8">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（三）不存在以下情况：</w:t>
      </w:r>
    </w:p>
    <w:p w14:paraId="70DF0B34">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1、单位负责人为同一人或者存在直接控股、管理关系的不同供应商参加同一合同项下的政府采购活动的；</w:t>
      </w:r>
    </w:p>
    <w:p w14:paraId="6C8134D3">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2、为采购项目提供整体设计、规范编制或者项目管理、监理、检测等服务后再参加该采购项目的其他采购活动的。</w:t>
      </w:r>
    </w:p>
    <w:p w14:paraId="26218441">
      <w:pPr>
        <w:spacing w:line="336" w:lineRule="auto"/>
        <w:jc w:val="center"/>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供应商名称：</w:t>
      </w:r>
    </w:p>
    <w:p w14:paraId="7DA85563">
      <w:pPr>
        <w:spacing w:line="336" w:lineRule="auto"/>
        <w:ind w:firstLine="6000" w:firstLineChars="250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36028EDA">
      <w:pPr>
        <w:snapToGrid w:val="0"/>
        <w:spacing w:line="336" w:lineRule="auto"/>
        <w:jc w:val="center"/>
        <w:rPr>
          <w:rFonts w:hint="eastAsia" w:ascii="宋体" w:hAnsi="宋体" w:eastAsia="宋体" w:cs="宋体"/>
          <w:b/>
          <w:color w:val="auto"/>
          <w:kern w:val="0"/>
          <w:sz w:val="32"/>
          <w:szCs w:val="32"/>
          <w:highlight w:val="none"/>
        </w:rPr>
      </w:pPr>
    </w:p>
    <w:p w14:paraId="7EF7766A">
      <w:pPr>
        <w:widowControl/>
        <w:adjustRightInd/>
        <w:spacing w:line="336" w:lineRule="auto"/>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sz w:val="32"/>
          <w:szCs w:val="32"/>
          <w:highlight w:val="none"/>
        </w:rPr>
        <w:br w:type="page"/>
      </w:r>
    </w:p>
    <w:p w14:paraId="1C6AA7FF">
      <w:pPr>
        <w:widowControl/>
        <w:spacing w:line="336" w:lineRule="auto"/>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二、联合协议（如果有）</w:t>
      </w:r>
    </w:p>
    <w:p w14:paraId="38116344">
      <w:pPr>
        <w:widowControl/>
        <w:spacing w:line="336" w:lineRule="auto"/>
        <w:ind w:firstLine="482" w:firstLineChars="20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[以联合体形式磋商的，提供联合协议（附件4）；本项目不接受联合体磋商或者供应商不以联合体形式磋商的，则不需要提供）]</w:t>
      </w:r>
    </w:p>
    <w:p w14:paraId="606DC605">
      <w:pPr>
        <w:pStyle w:val="72"/>
        <w:rPr>
          <w:rFonts w:hint="eastAsia" w:ascii="宋体" w:hAnsi="宋体" w:eastAsia="宋体" w:cs="宋体"/>
          <w:color w:val="auto"/>
          <w:highlight w:val="none"/>
        </w:rPr>
      </w:pPr>
    </w:p>
    <w:p w14:paraId="4C230982">
      <w:pPr>
        <w:rPr>
          <w:rFonts w:hint="eastAsia" w:ascii="宋体" w:hAnsi="宋体" w:eastAsia="宋体" w:cs="宋体"/>
          <w:color w:val="auto"/>
          <w:highlight w:val="none"/>
        </w:rPr>
      </w:pPr>
    </w:p>
    <w:p w14:paraId="451282AE">
      <w:pPr>
        <w:snapToGrid w:val="0"/>
        <w:spacing w:line="336" w:lineRule="auto"/>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三、分包意向协议（如果有）</w:t>
      </w:r>
    </w:p>
    <w:p w14:paraId="717678A3">
      <w:pPr>
        <w:widowControl/>
        <w:spacing w:line="336" w:lineRule="auto"/>
        <w:ind w:firstLine="361" w:firstLineChars="15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[中标后以分包方式履行合同的，提供分包意向协议(附件5)；采购人不同意分包或者供应商中标后不以分包方式履行合同的，则不需要提供。]</w:t>
      </w:r>
    </w:p>
    <w:p w14:paraId="460B6AAD">
      <w:pPr>
        <w:pStyle w:val="72"/>
        <w:rPr>
          <w:rFonts w:hint="eastAsia" w:ascii="宋体" w:hAnsi="宋体" w:eastAsia="宋体" w:cs="宋体"/>
          <w:b/>
          <w:color w:val="auto"/>
          <w:sz w:val="32"/>
          <w:szCs w:val="32"/>
          <w:highlight w:val="none"/>
        </w:rPr>
      </w:pPr>
    </w:p>
    <w:p w14:paraId="275D5495">
      <w:pPr>
        <w:pStyle w:val="72"/>
        <w:rPr>
          <w:rFonts w:hint="eastAsia" w:ascii="宋体" w:hAnsi="宋体" w:eastAsia="宋体" w:cs="宋体"/>
          <w:color w:val="auto"/>
          <w:highlight w:val="none"/>
        </w:rPr>
      </w:pPr>
    </w:p>
    <w:p w14:paraId="470EF129">
      <w:pPr>
        <w:widowControl/>
        <w:adjustRightInd/>
        <w:spacing w:line="336" w:lineRule="auto"/>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四、落实政府采购政策需满足的资格要求</w:t>
      </w:r>
    </w:p>
    <w:p w14:paraId="565FE89F">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（根据</w:t>
      </w:r>
      <w:r>
        <w:rPr>
          <w:rFonts w:hint="eastAsia" w:ascii="宋体" w:hAnsi="宋体" w:eastAsia="宋体" w:cs="宋体"/>
          <w:b/>
          <w:bCs/>
          <w:color w:val="auto"/>
          <w:sz w:val="24"/>
          <w:highlight w:val="none"/>
        </w:rPr>
        <w:t>磋商文件第一部分竞争性磋商邀请公告中</w:t>
      </w:r>
      <w:r>
        <w:rPr>
          <w:rFonts w:hint="eastAsia" w:ascii="宋体" w:hAnsi="宋体" w:eastAsia="宋体" w:cs="宋体"/>
          <w:color w:val="auto"/>
          <w:sz w:val="24"/>
          <w:highlight w:val="none"/>
        </w:rPr>
        <w:t>落实政府采购政策需满足的资格要求选择提供相应的材料；未要求的，无需提供）</w:t>
      </w:r>
    </w:p>
    <w:p w14:paraId="1311C063">
      <w:pPr>
        <w:snapToGrid w:val="0"/>
        <w:spacing w:line="336" w:lineRule="auto"/>
        <w:ind w:firstLine="472" w:firstLineChars="196"/>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a</w:t>
      </w:r>
      <w:r>
        <w:rPr>
          <w:rFonts w:hint="eastAsia" w:ascii="宋体" w:hAnsi="宋体" w:eastAsia="宋体" w:cs="宋体"/>
          <w:color w:val="auto"/>
          <w:sz w:val="24"/>
          <w:highlight w:val="none"/>
        </w:rPr>
        <w:t>.专门面向中小企业，</w:t>
      </w:r>
      <w:r>
        <w:rPr>
          <w:rFonts w:hint="eastAsia" w:ascii="宋体" w:hAnsi="宋体" w:cs="宋体"/>
          <w:b/>
          <w:bCs/>
          <w:color w:val="auto"/>
          <w:sz w:val="24"/>
          <w:highlight w:val="none"/>
          <w:lang w:eastAsia="zh-CN"/>
        </w:rPr>
        <w:t>工程</w:t>
      </w:r>
      <w:r>
        <w:rPr>
          <w:rFonts w:hint="eastAsia" w:ascii="宋体" w:hAnsi="宋体" w:eastAsia="宋体" w:cs="宋体"/>
          <w:b/>
          <w:bCs/>
          <w:color w:val="auto"/>
          <w:sz w:val="24"/>
          <w:highlight w:val="none"/>
        </w:rPr>
        <w:t>全部由符合政策要求的中小企业（或小微企业）承</w:t>
      </w:r>
      <w:r>
        <w:rPr>
          <w:rFonts w:hint="eastAsia" w:ascii="宋体" w:hAnsi="宋体" w:cs="宋体"/>
          <w:b/>
          <w:bCs/>
          <w:color w:val="auto"/>
          <w:sz w:val="24"/>
          <w:highlight w:val="none"/>
          <w:lang w:val="en-US" w:eastAsia="zh-CN"/>
        </w:rPr>
        <w:t>建</w:t>
      </w:r>
      <w:r>
        <w:rPr>
          <w:rFonts w:hint="eastAsia" w:ascii="宋体" w:hAnsi="宋体" w:eastAsia="宋体" w:cs="宋体"/>
          <w:b/>
          <w:bCs/>
          <w:color w:val="auto"/>
          <w:sz w:val="24"/>
          <w:highlight w:val="none"/>
        </w:rPr>
        <w:t>的，</w:t>
      </w:r>
      <w:r>
        <w:rPr>
          <w:rFonts w:hint="eastAsia" w:ascii="宋体" w:hAnsi="宋体" w:eastAsia="宋体" w:cs="宋体"/>
          <w:color w:val="auto"/>
          <w:sz w:val="24"/>
          <w:highlight w:val="none"/>
        </w:rPr>
        <w:t xml:space="preserve">提供相应的中小企业声明函（附件7）。 </w:t>
      </w:r>
    </w:p>
    <w:p w14:paraId="248AF53B">
      <w:pPr>
        <w:widowControl/>
        <w:spacing w:line="336" w:lineRule="auto"/>
        <w:ind w:firstLine="472" w:firstLineChars="196"/>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b.</w:t>
      </w:r>
      <w:r>
        <w:rPr>
          <w:rFonts w:hint="eastAsia" w:ascii="宋体" w:hAnsi="宋体" w:eastAsia="宋体" w:cs="宋体"/>
          <w:color w:val="auto"/>
          <w:sz w:val="24"/>
          <w:highlight w:val="none"/>
        </w:rPr>
        <w:t>要求以联合体形式参加的，提供联合协议和中小企业声明函（附件7），联合协议中中小企业合同金额应当达到</w:t>
      </w:r>
      <w:r>
        <w:rPr>
          <w:rFonts w:hint="eastAsia" w:ascii="宋体" w:hAnsi="宋体" w:eastAsia="宋体" w:cs="宋体"/>
          <w:b/>
          <w:bCs/>
          <w:color w:val="auto"/>
          <w:sz w:val="24"/>
          <w:highlight w:val="none"/>
        </w:rPr>
        <w:t>竞争性磋商邀请公告</w:t>
      </w:r>
      <w:r>
        <w:rPr>
          <w:rFonts w:hint="eastAsia" w:ascii="宋体" w:hAnsi="宋体" w:eastAsia="宋体" w:cs="宋体"/>
          <w:color w:val="auto"/>
          <w:sz w:val="24"/>
          <w:highlight w:val="none"/>
        </w:rPr>
        <w:t>载明的比例；如果供应商本身提供所有标的均由中小企业承接的，</w:t>
      </w:r>
      <w:r>
        <w:rPr>
          <w:rFonts w:hint="eastAsia" w:ascii="宋体" w:hAnsi="宋体" w:eastAsia="宋体" w:cs="宋体"/>
          <w:color w:val="auto"/>
          <w:spacing w:val="8"/>
          <w:kern w:val="0"/>
          <w:sz w:val="24"/>
          <w:highlight w:val="none"/>
        </w:rPr>
        <w:t>并相应达到了前述比例要求，</w:t>
      </w:r>
      <w:r>
        <w:rPr>
          <w:rFonts w:hint="eastAsia" w:ascii="宋体" w:hAnsi="宋体" w:eastAsia="宋体" w:cs="宋体"/>
          <w:color w:val="auto"/>
          <w:sz w:val="24"/>
          <w:highlight w:val="none"/>
        </w:rPr>
        <w:t>视同符合了资格条件，无需再与其他中小企业组成联合体参加政府采购活动，无需提供联合协议。</w:t>
      </w:r>
      <w:r>
        <w:rPr>
          <w:rFonts w:hint="eastAsia" w:ascii="宋体" w:hAnsi="宋体" w:eastAsia="宋体" w:cs="宋体"/>
          <w:b/>
          <w:color w:val="auto"/>
          <w:sz w:val="24"/>
          <w:highlight w:val="none"/>
        </w:rPr>
        <w:t xml:space="preserve">    </w:t>
      </w:r>
    </w:p>
    <w:p w14:paraId="4EA75EBF">
      <w:pPr>
        <w:spacing w:line="336" w:lineRule="auto"/>
        <w:ind w:firstLine="482" w:firstLineChars="200"/>
        <w:rPr>
          <w:rFonts w:hint="eastAsia" w:ascii="宋体" w:hAnsi="宋体" w:eastAsia="宋体" w:cs="宋体"/>
          <w:b/>
          <w:color w:val="auto"/>
          <w:kern w:val="0"/>
          <w:sz w:val="32"/>
          <w:szCs w:val="32"/>
          <w:highlight w:val="none"/>
        </w:rPr>
      </w:pPr>
      <w:r>
        <w:rPr>
          <w:rFonts w:hint="eastAsia" w:ascii="宋体" w:hAnsi="宋体" w:eastAsia="宋体" w:cs="宋体"/>
          <w:b/>
          <w:color w:val="auto"/>
          <w:sz w:val="24"/>
          <w:highlight w:val="none"/>
        </w:rPr>
        <w:t>c、</w:t>
      </w:r>
      <w:r>
        <w:rPr>
          <w:rFonts w:hint="eastAsia" w:ascii="宋体" w:hAnsi="宋体" w:eastAsia="宋体" w:cs="宋体"/>
          <w:color w:val="auto"/>
          <w:sz w:val="24"/>
          <w:highlight w:val="none"/>
        </w:rPr>
        <w:t>要求合同分包的，提供分包意向协议和中小企业声明函（附件7），分包意向协议中中小企业合同金额应当达到</w:t>
      </w:r>
      <w:r>
        <w:rPr>
          <w:rFonts w:hint="eastAsia" w:ascii="宋体" w:hAnsi="宋体" w:eastAsia="宋体" w:cs="宋体"/>
          <w:b/>
          <w:bCs/>
          <w:color w:val="auto"/>
          <w:sz w:val="24"/>
          <w:highlight w:val="none"/>
        </w:rPr>
        <w:t>竞争性磋商邀请公告</w:t>
      </w:r>
      <w:r>
        <w:rPr>
          <w:rFonts w:hint="eastAsia" w:ascii="宋体" w:hAnsi="宋体" w:eastAsia="宋体" w:cs="宋体"/>
          <w:color w:val="auto"/>
          <w:sz w:val="24"/>
          <w:highlight w:val="none"/>
        </w:rPr>
        <w:t>载明的比例；如果供应商本身提供的所有标的均由中小企业承接的，</w:t>
      </w:r>
      <w:r>
        <w:rPr>
          <w:rFonts w:hint="eastAsia" w:ascii="宋体" w:hAnsi="宋体" w:eastAsia="宋体" w:cs="宋体"/>
          <w:color w:val="auto"/>
          <w:spacing w:val="8"/>
          <w:kern w:val="0"/>
          <w:sz w:val="24"/>
          <w:highlight w:val="none"/>
        </w:rPr>
        <w:t>并相应达到了前述比例要求，</w:t>
      </w:r>
      <w:r>
        <w:rPr>
          <w:rFonts w:hint="eastAsia" w:ascii="宋体" w:hAnsi="宋体" w:eastAsia="宋体" w:cs="宋体"/>
          <w:color w:val="auto"/>
          <w:sz w:val="24"/>
          <w:highlight w:val="none"/>
        </w:rPr>
        <w:t>视同符合了资格条件，无需再向中小企业分包，无需提供分包意向协议。</w:t>
      </w:r>
    </w:p>
    <w:p w14:paraId="5D02E389">
      <w:pPr>
        <w:spacing w:line="336" w:lineRule="auto"/>
        <w:jc w:val="center"/>
        <w:rPr>
          <w:rFonts w:hint="eastAsia" w:ascii="宋体" w:hAnsi="宋体" w:eastAsia="宋体" w:cs="宋体"/>
          <w:b/>
          <w:color w:val="auto"/>
          <w:kern w:val="0"/>
          <w:sz w:val="32"/>
          <w:szCs w:val="32"/>
          <w:highlight w:val="none"/>
        </w:rPr>
      </w:pPr>
    </w:p>
    <w:p w14:paraId="452771A3">
      <w:pPr>
        <w:spacing w:line="336"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kern w:val="0"/>
          <w:sz w:val="32"/>
          <w:szCs w:val="32"/>
          <w:highlight w:val="none"/>
        </w:rPr>
        <w:t>五、</w:t>
      </w:r>
      <w:r>
        <w:rPr>
          <w:rFonts w:hint="eastAsia" w:ascii="宋体" w:hAnsi="宋体" w:eastAsia="宋体" w:cs="宋体"/>
          <w:b/>
          <w:color w:val="auto"/>
          <w:sz w:val="32"/>
          <w:szCs w:val="32"/>
          <w:highlight w:val="none"/>
        </w:rPr>
        <w:t>符合特定资格条件要求的资质文件（复印件）</w:t>
      </w:r>
    </w:p>
    <w:p w14:paraId="7E6D4239">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（由供应商根据“磋商文件第一部分”中“合格的供应商应具备的特定资格要求”编制；如果本项目没有设置特定资格条件，则不需要提供）</w:t>
      </w:r>
    </w:p>
    <w:p w14:paraId="41A13246">
      <w:pPr>
        <w:widowControl/>
        <w:spacing w:line="336" w:lineRule="auto"/>
        <w:ind w:firstLine="480" w:firstLineChars="200"/>
        <w:jc w:val="left"/>
        <w:rPr>
          <w:rFonts w:hint="eastAsia" w:ascii="宋体" w:hAnsi="宋体" w:eastAsia="宋体" w:cs="宋体"/>
          <w:color w:val="auto"/>
          <w:sz w:val="24"/>
          <w:highlight w:val="none"/>
          <w:lang w:val="zh-CN"/>
        </w:rPr>
      </w:pPr>
    </w:p>
    <w:p w14:paraId="67D78350">
      <w:pPr>
        <w:widowControl/>
        <w:adjustRightInd/>
        <w:spacing w:line="336" w:lineRule="auto"/>
        <w:jc w:val="center"/>
        <w:rPr>
          <w:rFonts w:hint="eastAsia" w:ascii="宋体" w:hAnsi="宋体" w:eastAsia="宋体" w:cs="宋体"/>
          <w:b/>
          <w:color w:val="auto"/>
          <w:sz w:val="32"/>
          <w:szCs w:val="32"/>
          <w:highlight w:val="none"/>
          <w:lang w:eastAsia="zh-CN"/>
        </w:rPr>
      </w:pPr>
    </w:p>
    <w:p w14:paraId="33F10EC5">
      <w:pPr>
        <w:widowControl/>
        <w:adjustRightInd/>
        <w:spacing w:line="336" w:lineRule="auto"/>
        <w:jc w:val="center"/>
        <w:rPr>
          <w:rFonts w:hint="eastAsia" w:ascii="宋体" w:hAnsi="宋体" w:eastAsia="宋体" w:cs="宋体"/>
          <w:b/>
          <w:color w:val="auto"/>
          <w:sz w:val="32"/>
          <w:szCs w:val="32"/>
          <w:highlight w:val="none"/>
          <w:lang w:eastAsia="zh-CN"/>
        </w:rPr>
      </w:pPr>
    </w:p>
    <w:p w14:paraId="02C829A9">
      <w:pPr>
        <w:widowControl/>
        <w:adjustRightInd/>
        <w:spacing w:line="336"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eastAsia="zh-CN"/>
        </w:rPr>
        <w:t>六、</w:t>
      </w:r>
      <w:r>
        <w:rPr>
          <w:rFonts w:hint="eastAsia" w:ascii="宋体" w:hAnsi="宋体" w:eastAsia="宋体" w:cs="宋体"/>
          <w:b/>
          <w:color w:val="auto"/>
          <w:sz w:val="32"/>
          <w:szCs w:val="32"/>
          <w:highlight w:val="none"/>
        </w:rPr>
        <w:t>中小企业声明函（如果有）</w:t>
      </w:r>
    </w:p>
    <w:p w14:paraId="16E47102">
      <w:pPr>
        <w:widowControl/>
        <w:spacing w:line="336" w:lineRule="auto"/>
        <w:ind w:firstLine="120" w:firstLineChars="50"/>
        <w:jc w:val="left"/>
        <w:rPr>
          <w:rFonts w:hint="eastAsia" w:ascii="宋体" w:hAnsi="宋体" w:eastAsia="宋体" w:cs="宋体"/>
          <w:b/>
          <w:color w:val="auto"/>
          <w:sz w:val="24"/>
          <w:highlight w:val="none"/>
        </w:rPr>
      </w:pPr>
    </w:p>
    <w:p w14:paraId="5BD5BAD1">
      <w:pPr>
        <w:widowControl/>
        <w:spacing w:line="336" w:lineRule="auto"/>
        <w:ind w:firstLine="120" w:firstLineChars="5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w:t>
      </w:r>
      <w:r>
        <w:rPr>
          <w:rFonts w:hint="eastAsia" w:ascii="宋体" w:hAnsi="宋体" w:eastAsia="宋体" w:cs="宋体"/>
          <w:b/>
          <w:bCs/>
          <w:color w:val="auto"/>
          <w:sz w:val="24"/>
          <w:highlight w:val="none"/>
        </w:rPr>
        <w:t>竞争性磋商邀请公告</w:t>
      </w:r>
      <w:r>
        <w:rPr>
          <w:rFonts w:hint="eastAsia" w:ascii="宋体" w:hAnsi="宋体" w:eastAsia="宋体" w:cs="宋体"/>
          <w:b/>
          <w:color w:val="auto"/>
          <w:sz w:val="24"/>
          <w:highlight w:val="none"/>
        </w:rPr>
        <w:t>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313D7F6F">
      <w:pPr>
        <w:widowControl/>
        <w:spacing w:line="336" w:lineRule="auto"/>
        <w:ind w:firstLine="120" w:firstLineChars="50"/>
        <w:jc w:val="left"/>
        <w:rPr>
          <w:rFonts w:hint="eastAsia" w:ascii="宋体" w:hAnsi="宋体" w:eastAsia="宋体" w:cs="宋体"/>
          <w:b/>
          <w:color w:val="auto"/>
          <w:sz w:val="24"/>
          <w:highlight w:val="none"/>
        </w:rPr>
      </w:pPr>
    </w:p>
    <w:p w14:paraId="06DD7EF0">
      <w:pPr>
        <w:snapToGrid w:val="0"/>
        <w:spacing w:line="336" w:lineRule="auto"/>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附件7：中小企业声明函</w:t>
      </w:r>
    </w:p>
    <w:p w14:paraId="79BBB099">
      <w:pPr>
        <w:spacing w:line="336" w:lineRule="auto"/>
        <w:rPr>
          <w:rFonts w:hint="eastAsia" w:ascii="宋体" w:hAnsi="宋体" w:eastAsia="宋体" w:cs="宋体"/>
          <w:b/>
          <w:color w:val="auto"/>
          <w:sz w:val="32"/>
          <w:szCs w:val="32"/>
          <w:highlight w:val="none"/>
        </w:rPr>
      </w:pPr>
    </w:p>
    <w:p w14:paraId="345EA2D2">
      <w:pPr>
        <w:spacing w:line="336" w:lineRule="auto"/>
        <w:jc w:val="center"/>
        <w:outlineLvl w:val="0"/>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中小企业声明函（</w:t>
      </w:r>
      <w:r>
        <w:rPr>
          <w:rFonts w:hint="eastAsia" w:ascii="宋体" w:hAnsi="宋体" w:cs="宋体"/>
          <w:b/>
          <w:color w:val="auto"/>
          <w:sz w:val="36"/>
          <w:szCs w:val="36"/>
          <w:highlight w:val="none"/>
          <w:lang w:val="en-US" w:eastAsia="zh-CN"/>
        </w:rPr>
        <w:t>工程</w:t>
      </w:r>
      <w:r>
        <w:rPr>
          <w:rFonts w:hint="eastAsia" w:ascii="宋体" w:hAnsi="宋体" w:eastAsia="宋体" w:cs="宋体"/>
          <w:b/>
          <w:color w:val="auto"/>
          <w:sz w:val="36"/>
          <w:szCs w:val="36"/>
          <w:highlight w:val="none"/>
        </w:rPr>
        <w:t>）</w:t>
      </w:r>
    </w:p>
    <w:p w14:paraId="39EE1D24">
      <w:pPr>
        <w:spacing w:line="336" w:lineRule="auto"/>
        <w:jc w:val="center"/>
        <w:rPr>
          <w:rFonts w:hint="eastAsia" w:ascii="宋体" w:hAnsi="宋体" w:eastAsia="宋体" w:cs="宋体"/>
          <w:b/>
          <w:color w:val="auto"/>
          <w:sz w:val="32"/>
          <w:szCs w:val="32"/>
          <w:highlight w:val="none"/>
        </w:rPr>
      </w:pPr>
    </w:p>
    <w:p w14:paraId="0E82FF74">
      <w:pPr>
        <w:spacing w:line="336" w:lineRule="auto"/>
        <w:ind w:firstLine="360" w:firstLineChars="1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eastAsia="宋体" w:cs="宋体"/>
          <w:color w:val="auto"/>
          <w:sz w:val="24"/>
          <w:highlight w:val="none"/>
          <w:u w:val="single"/>
        </w:rPr>
        <w:t xml:space="preserve">（采购人）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（项目名称） </w:t>
      </w:r>
      <w:r>
        <w:rPr>
          <w:rFonts w:hint="eastAsia" w:ascii="宋体" w:hAnsi="宋体" w:eastAsia="宋体" w:cs="宋体"/>
          <w:color w:val="auto"/>
          <w:sz w:val="24"/>
          <w:highlight w:val="none"/>
        </w:rPr>
        <w:t>采购活动，工程全部由符合政策要求的中小企业承</w:t>
      </w:r>
      <w:r>
        <w:rPr>
          <w:rFonts w:hint="eastAsia" w:ascii="宋体" w:hAnsi="宋体" w:cs="宋体"/>
          <w:color w:val="auto"/>
          <w:sz w:val="24"/>
          <w:highlight w:val="none"/>
          <w:lang w:val="en-US" w:eastAsia="zh-CN"/>
        </w:rPr>
        <w:t>建</w:t>
      </w:r>
      <w:r>
        <w:rPr>
          <w:rFonts w:hint="eastAsia" w:ascii="宋体" w:hAnsi="宋体" w:eastAsia="宋体" w:cs="宋体"/>
          <w:color w:val="auto"/>
          <w:sz w:val="24"/>
          <w:highlight w:val="none"/>
        </w:rPr>
        <w:t>。相关企业（含联合体中的中小企业、签订分包意向协议的中小企业）的具体情况如下：</w:t>
      </w:r>
    </w:p>
    <w:p w14:paraId="2DDF1D3A">
      <w:pPr>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highlight w:val="none"/>
        </w:rPr>
        <w:t xml:space="preserve"> </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 xml:space="preserve">，属于 </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 xml:space="preserve"> ；承建（承接）企业为 </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 xml:space="preserve"> ，从业人员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 xml:space="preserve"> （中型企业、小型企业、微型企业） </w:t>
      </w:r>
      <w:r>
        <w:rPr>
          <w:rFonts w:hint="eastAsia" w:ascii="宋体" w:hAnsi="宋体" w:eastAsia="宋体" w:cs="宋体"/>
          <w:color w:val="auto"/>
          <w:sz w:val="24"/>
          <w:highlight w:val="none"/>
        </w:rPr>
        <w:t>；</w:t>
      </w:r>
    </w:p>
    <w:p w14:paraId="133035A8">
      <w:pPr>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highlight w:val="none"/>
        </w:rPr>
        <w:t xml:space="preserve"> </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 xml:space="preserve">，属于 </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 xml:space="preserve"> ；承建（承接）企业为 </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 xml:space="preserve"> ，从业人员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 xml:space="preserve"> （中型企业、小型企业、微型企业） </w:t>
      </w:r>
      <w:r>
        <w:rPr>
          <w:rFonts w:hint="eastAsia" w:ascii="宋体" w:hAnsi="宋体" w:eastAsia="宋体" w:cs="宋体"/>
          <w:color w:val="auto"/>
          <w:sz w:val="24"/>
          <w:highlight w:val="none"/>
        </w:rPr>
        <w:t>；</w:t>
      </w:r>
    </w:p>
    <w:p w14:paraId="04FF0897">
      <w:pPr>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45730DD5">
      <w:pPr>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14:paraId="70B5CCF6">
      <w:pPr>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14:paraId="29D7E068">
      <w:pPr>
        <w:spacing w:line="336"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 盖章）：</w:t>
      </w:r>
    </w:p>
    <w:p w14:paraId="44DB3D91">
      <w:pPr>
        <w:spacing w:line="336" w:lineRule="auto"/>
        <w:ind w:firstLine="6120" w:firstLineChars="255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3C8BDB67">
      <w:pPr>
        <w:spacing w:line="336" w:lineRule="auto"/>
        <w:ind w:firstLine="310" w:firstLineChars="147"/>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从业人员、营业收入、资产总额填报上一年度数据，无上一年度数据的新成立企业可不填报。</w:t>
      </w:r>
    </w:p>
    <w:p w14:paraId="796DF92E">
      <w:pPr>
        <w:spacing w:line="336" w:lineRule="auto"/>
        <w:ind w:firstLine="310" w:firstLineChars="147"/>
        <w:jc w:val="left"/>
        <w:rPr>
          <w:rFonts w:hint="eastAsia" w:ascii="宋体" w:hAnsi="宋体" w:eastAsia="宋体" w:cs="宋体"/>
          <w:b/>
          <w:color w:val="auto"/>
          <w:szCs w:val="21"/>
          <w:highlight w:val="none"/>
        </w:rPr>
      </w:pPr>
    </w:p>
    <w:p w14:paraId="7EFD58FD">
      <w:pPr>
        <w:spacing w:line="336" w:lineRule="auto"/>
        <w:rPr>
          <w:rFonts w:hint="eastAsia" w:ascii="宋体" w:hAnsi="宋体" w:eastAsia="宋体" w:cs="宋体"/>
          <w:color w:val="auto"/>
          <w:sz w:val="24"/>
          <w:highlight w:val="none"/>
        </w:rPr>
      </w:pPr>
    </w:p>
    <w:p w14:paraId="2E32F39D">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注：</w:t>
      </w:r>
    </w:p>
    <w:p w14:paraId="1E89397C">
      <w:pPr>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填写要求：①“标的名称”、“采购文件中明确的所属行业”依据磋商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3A6910AF">
      <w:pPr>
        <w:spacing w:line="336" w:lineRule="auto"/>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2、符合《关于促进残疾人就业政府采购政策的通知》（财库〔2017〕141号）规定的条件并提供《残疾人福利性单位声明函》（附件6）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0021C340">
      <w:pPr>
        <w:spacing w:line="336" w:lineRule="auto"/>
        <w:rPr>
          <w:rFonts w:hint="eastAsia" w:ascii="宋体" w:hAnsi="宋体" w:eastAsia="宋体" w:cs="宋体"/>
          <w:b/>
          <w:color w:val="auto"/>
          <w:sz w:val="24"/>
          <w:highlight w:val="none"/>
        </w:rPr>
      </w:pPr>
    </w:p>
    <w:p w14:paraId="4931EFFF">
      <w:pPr>
        <w:widowControl/>
        <w:spacing w:line="336" w:lineRule="auto"/>
        <w:ind w:firstLine="120" w:firstLineChars="50"/>
        <w:jc w:val="left"/>
        <w:rPr>
          <w:rFonts w:hint="eastAsia" w:ascii="宋体" w:hAnsi="宋体" w:eastAsia="宋体" w:cs="宋体"/>
          <w:b/>
          <w:color w:val="auto"/>
          <w:sz w:val="24"/>
          <w:highlight w:val="none"/>
        </w:rPr>
      </w:pPr>
    </w:p>
    <w:p w14:paraId="3A0A8E10">
      <w:pPr>
        <w:rPr>
          <w:rFonts w:hint="eastAsia" w:ascii="宋体" w:hAnsi="宋体" w:eastAsia="宋体" w:cs="宋体"/>
          <w:color w:val="auto"/>
          <w:sz w:val="24"/>
          <w:highlight w:val="none"/>
        </w:rPr>
      </w:pPr>
    </w:p>
    <w:p w14:paraId="470437EB">
      <w:pPr>
        <w:rPr>
          <w:rFonts w:hint="eastAsia" w:ascii="宋体" w:hAnsi="宋体" w:eastAsia="宋体" w:cs="宋体"/>
          <w:color w:val="auto"/>
          <w:sz w:val="24"/>
          <w:highlight w:val="none"/>
        </w:rPr>
      </w:pPr>
    </w:p>
    <w:p w14:paraId="56F5C867">
      <w:pPr>
        <w:rPr>
          <w:rFonts w:hint="eastAsia" w:ascii="宋体" w:hAnsi="宋体" w:eastAsia="宋体" w:cs="宋体"/>
          <w:color w:val="auto"/>
          <w:sz w:val="24"/>
          <w:highlight w:val="none"/>
        </w:rPr>
      </w:pPr>
    </w:p>
    <w:p w14:paraId="709C01A2">
      <w:pPr>
        <w:rPr>
          <w:rFonts w:hint="eastAsia" w:ascii="宋体" w:hAnsi="宋体" w:eastAsia="宋体" w:cs="宋体"/>
          <w:color w:val="auto"/>
          <w:sz w:val="24"/>
          <w:highlight w:val="none"/>
        </w:rPr>
      </w:pPr>
    </w:p>
    <w:p w14:paraId="3E6C296E">
      <w:pPr>
        <w:rPr>
          <w:rFonts w:hint="eastAsia" w:ascii="宋体" w:hAnsi="宋体" w:eastAsia="宋体" w:cs="宋体"/>
          <w:color w:val="auto"/>
          <w:sz w:val="24"/>
          <w:highlight w:val="none"/>
        </w:rPr>
      </w:pPr>
    </w:p>
    <w:p w14:paraId="2DAC8741">
      <w:pPr>
        <w:rPr>
          <w:rFonts w:hint="eastAsia" w:ascii="宋体" w:hAnsi="宋体" w:eastAsia="宋体" w:cs="宋体"/>
          <w:color w:val="auto"/>
          <w:sz w:val="24"/>
          <w:highlight w:val="none"/>
        </w:rPr>
      </w:pPr>
    </w:p>
    <w:p w14:paraId="3826AF09">
      <w:pPr>
        <w:rPr>
          <w:rFonts w:hint="eastAsia" w:ascii="宋体" w:hAnsi="宋体" w:eastAsia="宋体" w:cs="宋体"/>
          <w:color w:val="auto"/>
          <w:sz w:val="24"/>
          <w:highlight w:val="none"/>
        </w:rPr>
      </w:pPr>
    </w:p>
    <w:p w14:paraId="766B986C">
      <w:pPr>
        <w:rPr>
          <w:rFonts w:hint="eastAsia" w:ascii="宋体" w:hAnsi="宋体" w:eastAsia="宋体" w:cs="宋体"/>
          <w:color w:val="auto"/>
          <w:sz w:val="24"/>
          <w:highlight w:val="none"/>
        </w:rPr>
      </w:pPr>
    </w:p>
    <w:p w14:paraId="4CBD26CC">
      <w:pPr>
        <w:pStyle w:val="72"/>
        <w:rPr>
          <w:rFonts w:hint="eastAsia" w:ascii="宋体" w:hAnsi="宋体" w:eastAsia="宋体" w:cs="宋体"/>
          <w:color w:val="auto"/>
          <w:highlight w:val="none"/>
        </w:rPr>
      </w:pPr>
    </w:p>
    <w:p w14:paraId="64D2F42C">
      <w:pPr>
        <w:snapToGrid w:val="0"/>
        <w:spacing w:line="336" w:lineRule="auto"/>
        <w:rPr>
          <w:rFonts w:hint="eastAsia" w:ascii="宋体" w:hAnsi="宋体" w:eastAsia="宋体" w:cs="宋体"/>
          <w:b/>
          <w:color w:val="auto"/>
          <w:kern w:val="0"/>
          <w:sz w:val="32"/>
          <w:szCs w:val="32"/>
          <w:highlight w:val="none"/>
        </w:rPr>
      </w:pPr>
    </w:p>
    <w:p w14:paraId="22875C3F">
      <w:pPr>
        <w:snapToGrid w:val="0"/>
        <w:spacing w:line="336" w:lineRule="auto"/>
        <w:rPr>
          <w:rFonts w:hint="eastAsia" w:ascii="宋体" w:hAnsi="宋体" w:eastAsia="宋体" w:cs="宋体"/>
          <w:b/>
          <w:color w:val="auto"/>
          <w:kern w:val="0"/>
          <w:sz w:val="32"/>
          <w:szCs w:val="32"/>
          <w:highlight w:val="none"/>
        </w:rPr>
      </w:pPr>
    </w:p>
    <w:p w14:paraId="5A9745A1">
      <w:pPr>
        <w:snapToGrid w:val="0"/>
        <w:spacing w:line="336" w:lineRule="auto"/>
        <w:rPr>
          <w:rFonts w:hint="eastAsia" w:ascii="宋体" w:hAnsi="宋体" w:eastAsia="宋体" w:cs="宋体"/>
          <w:b/>
          <w:color w:val="auto"/>
          <w:kern w:val="0"/>
          <w:sz w:val="32"/>
          <w:szCs w:val="32"/>
          <w:highlight w:val="none"/>
        </w:rPr>
      </w:pPr>
    </w:p>
    <w:p w14:paraId="19047EEB">
      <w:pPr>
        <w:pStyle w:val="73"/>
        <w:rPr>
          <w:rFonts w:hint="eastAsia" w:ascii="宋体" w:hAnsi="宋体" w:eastAsia="宋体" w:cs="宋体"/>
          <w:b/>
          <w:color w:val="auto"/>
          <w:sz w:val="24"/>
          <w:highlight w:val="none"/>
        </w:rPr>
      </w:pPr>
    </w:p>
    <w:p w14:paraId="3F676D0D">
      <w:pPr>
        <w:rPr>
          <w:rFonts w:hint="eastAsia" w:ascii="宋体" w:hAnsi="宋体" w:eastAsia="宋体" w:cs="宋体"/>
          <w:b/>
          <w:color w:val="auto"/>
          <w:sz w:val="24"/>
          <w:highlight w:val="none"/>
        </w:rPr>
      </w:pPr>
    </w:p>
    <w:p w14:paraId="5AB8678E">
      <w:pPr>
        <w:pStyle w:val="72"/>
        <w:rPr>
          <w:rFonts w:hint="eastAsia" w:ascii="宋体" w:hAnsi="宋体" w:eastAsia="宋体" w:cs="宋体"/>
          <w:color w:val="auto"/>
          <w:highlight w:val="none"/>
        </w:rPr>
      </w:pPr>
    </w:p>
    <w:p w14:paraId="3ABBC46F">
      <w:pPr>
        <w:widowControl/>
        <w:spacing w:line="336" w:lineRule="auto"/>
        <w:ind w:firstLine="161" w:firstLineChars="50"/>
        <w:jc w:val="center"/>
        <w:rPr>
          <w:rFonts w:hint="eastAsia" w:ascii="宋体" w:hAnsi="宋体" w:eastAsia="宋体" w:cs="宋体"/>
          <w:b/>
          <w:color w:val="auto"/>
          <w:sz w:val="24"/>
          <w:highlight w:val="none"/>
        </w:rPr>
      </w:pPr>
      <w:r>
        <w:rPr>
          <w:rFonts w:hint="eastAsia" w:ascii="宋体" w:hAnsi="宋体" w:eastAsia="宋体" w:cs="宋体"/>
          <w:b/>
          <w:color w:val="auto"/>
          <w:sz w:val="32"/>
          <w:szCs w:val="32"/>
          <w:highlight w:val="none"/>
          <w:lang w:eastAsia="zh-CN"/>
        </w:rPr>
        <w:t>七、</w:t>
      </w:r>
      <w:r>
        <w:rPr>
          <w:rFonts w:hint="eastAsia" w:ascii="宋体" w:hAnsi="宋体" w:eastAsia="宋体" w:cs="宋体"/>
          <w:b/>
          <w:color w:val="auto"/>
          <w:sz w:val="32"/>
          <w:szCs w:val="32"/>
          <w:highlight w:val="none"/>
        </w:rPr>
        <w:t>残疾人福利性单位声明函（如果有）</w:t>
      </w:r>
    </w:p>
    <w:p w14:paraId="25763783">
      <w:pPr>
        <w:widowControl/>
        <w:spacing w:line="336" w:lineRule="auto"/>
        <w:ind w:firstLine="361" w:firstLineChars="15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[符合条件的残疾人福利性单位，提供残疾人福利性单位声明函(附件6)，否则不需要提供。]</w:t>
      </w:r>
    </w:p>
    <w:p w14:paraId="0B9D1914">
      <w:pPr>
        <w:widowControl/>
        <w:adjustRightInd/>
        <w:spacing w:line="336" w:lineRule="auto"/>
        <w:jc w:val="center"/>
        <w:rPr>
          <w:rFonts w:hint="eastAsia" w:ascii="宋体" w:hAnsi="宋体" w:eastAsia="宋体" w:cs="宋体"/>
          <w:color w:val="auto"/>
          <w:sz w:val="24"/>
          <w:highlight w:val="none"/>
        </w:rPr>
      </w:pPr>
    </w:p>
    <w:p w14:paraId="5169DF8E">
      <w:pPr>
        <w:spacing w:line="336" w:lineRule="auto"/>
        <w:jc w:val="center"/>
        <w:rPr>
          <w:rFonts w:hint="eastAsia" w:ascii="宋体" w:hAnsi="宋体" w:eastAsia="宋体" w:cs="宋体"/>
          <w:b/>
          <w:color w:val="auto"/>
          <w:spacing w:val="6"/>
          <w:sz w:val="32"/>
          <w:szCs w:val="32"/>
          <w:highlight w:val="none"/>
        </w:rPr>
      </w:pPr>
    </w:p>
    <w:p w14:paraId="46B33B56">
      <w:pPr>
        <w:spacing w:line="336"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附件6：残疾人福利性单位声明函</w:t>
      </w:r>
    </w:p>
    <w:p w14:paraId="3BC7CA72">
      <w:pPr>
        <w:spacing w:line="336" w:lineRule="auto"/>
        <w:rPr>
          <w:rFonts w:hint="eastAsia" w:ascii="宋体" w:hAnsi="宋体" w:eastAsia="宋体" w:cs="宋体"/>
          <w:b/>
          <w:color w:val="auto"/>
          <w:spacing w:val="6"/>
          <w:sz w:val="30"/>
          <w:szCs w:val="30"/>
          <w:highlight w:val="none"/>
        </w:rPr>
      </w:pPr>
    </w:p>
    <w:p w14:paraId="304AF722">
      <w:pPr>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宋体"/>
          <w:color w:val="auto"/>
          <w:sz w:val="24"/>
          <w:highlight w:val="none"/>
          <w:u w:val="single"/>
        </w:rPr>
        <w:t xml:space="preserve">   （采购人）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（项目名称）    </w:t>
      </w:r>
      <w:r>
        <w:rPr>
          <w:rFonts w:hint="eastAsia" w:ascii="宋体" w:hAnsi="宋体" w:eastAsia="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2C246487">
      <w:pPr>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7CF7DC38">
      <w:pPr>
        <w:spacing w:line="336" w:lineRule="auto"/>
        <w:ind w:firstLine="480" w:firstLineChars="200"/>
        <w:rPr>
          <w:rFonts w:hint="eastAsia" w:ascii="宋体" w:hAnsi="宋体" w:eastAsia="宋体" w:cs="宋体"/>
          <w:color w:val="auto"/>
          <w:sz w:val="24"/>
          <w:highlight w:val="none"/>
        </w:rPr>
      </w:pPr>
    </w:p>
    <w:p w14:paraId="36AA2E4D">
      <w:pPr>
        <w:spacing w:line="336" w:lineRule="auto"/>
        <w:ind w:firstLine="480" w:firstLineChars="200"/>
        <w:rPr>
          <w:rFonts w:hint="eastAsia" w:ascii="宋体" w:hAnsi="宋体" w:eastAsia="宋体" w:cs="宋体"/>
          <w:color w:val="auto"/>
          <w:sz w:val="24"/>
          <w:highlight w:val="none"/>
        </w:rPr>
      </w:pPr>
    </w:p>
    <w:p w14:paraId="7D3D4BEF">
      <w:pPr>
        <w:spacing w:line="336"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w:t>
      </w:r>
    </w:p>
    <w:p w14:paraId="18876352">
      <w:pPr>
        <w:spacing w:line="336" w:lineRule="auto"/>
        <w:ind w:firstLine="6120" w:firstLineChars="255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1480C7CE">
      <w:pPr>
        <w:tabs>
          <w:tab w:val="left" w:pos="4860"/>
        </w:tabs>
        <w:spacing w:line="336" w:lineRule="auto"/>
        <w:ind w:firstLine="480" w:firstLineChars="200"/>
        <w:jc w:val="center"/>
        <w:rPr>
          <w:rFonts w:hint="eastAsia" w:ascii="宋体" w:hAnsi="宋体" w:eastAsia="宋体" w:cs="宋体"/>
          <w:color w:val="auto"/>
          <w:sz w:val="24"/>
          <w:highlight w:val="none"/>
        </w:rPr>
      </w:pPr>
    </w:p>
    <w:p w14:paraId="224342FF">
      <w:pPr>
        <w:pStyle w:val="72"/>
        <w:rPr>
          <w:rFonts w:hint="eastAsia" w:ascii="宋体" w:hAnsi="宋体" w:eastAsia="宋体" w:cs="宋体"/>
          <w:color w:val="auto"/>
          <w:highlight w:val="none"/>
        </w:rPr>
      </w:pPr>
    </w:p>
    <w:p w14:paraId="3D3B3179">
      <w:pPr>
        <w:pStyle w:val="73"/>
        <w:rPr>
          <w:rFonts w:hint="eastAsia" w:ascii="宋体" w:hAnsi="宋体" w:eastAsia="宋体" w:cs="宋体"/>
          <w:color w:val="auto"/>
          <w:sz w:val="24"/>
          <w:highlight w:val="none"/>
        </w:rPr>
      </w:pPr>
    </w:p>
    <w:p w14:paraId="4348A7E8">
      <w:pPr>
        <w:rPr>
          <w:rFonts w:hint="eastAsia" w:ascii="宋体" w:hAnsi="宋体" w:eastAsia="宋体" w:cs="宋体"/>
          <w:color w:val="auto"/>
          <w:sz w:val="24"/>
          <w:highlight w:val="none"/>
        </w:rPr>
      </w:pPr>
    </w:p>
    <w:p w14:paraId="37BC9B46">
      <w:pPr>
        <w:rPr>
          <w:rFonts w:hint="eastAsia" w:ascii="宋体" w:hAnsi="宋体" w:eastAsia="宋体" w:cs="宋体"/>
          <w:color w:val="auto"/>
          <w:sz w:val="24"/>
          <w:highlight w:val="none"/>
        </w:rPr>
      </w:pPr>
    </w:p>
    <w:p w14:paraId="6AAB041B">
      <w:pPr>
        <w:rPr>
          <w:rFonts w:hint="eastAsia" w:ascii="宋体" w:hAnsi="宋体" w:eastAsia="宋体" w:cs="宋体"/>
          <w:color w:val="auto"/>
          <w:sz w:val="24"/>
          <w:highlight w:val="none"/>
        </w:rPr>
      </w:pPr>
    </w:p>
    <w:p w14:paraId="4F42F256">
      <w:pPr>
        <w:rPr>
          <w:rFonts w:hint="eastAsia" w:ascii="宋体" w:hAnsi="宋体" w:eastAsia="宋体" w:cs="宋体"/>
          <w:color w:val="auto"/>
          <w:sz w:val="24"/>
          <w:highlight w:val="none"/>
        </w:rPr>
      </w:pPr>
    </w:p>
    <w:p w14:paraId="552D4736">
      <w:pPr>
        <w:rPr>
          <w:rFonts w:hint="eastAsia" w:ascii="宋体" w:hAnsi="宋体" w:eastAsia="宋体" w:cs="宋体"/>
          <w:color w:val="auto"/>
          <w:sz w:val="24"/>
          <w:highlight w:val="none"/>
        </w:rPr>
      </w:pPr>
    </w:p>
    <w:p w14:paraId="30458797">
      <w:pPr>
        <w:rPr>
          <w:rFonts w:hint="eastAsia" w:ascii="宋体" w:hAnsi="宋体" w:eastAsia="宋体" w:cs="宋体"/>
          <w:color w:val="auto"/>
          <w:sz w:val="24"/>
          <w:highlight w:val="none"/>
        </w:rPr>
      </w:pPr>
    </w:p>
    <w:p w14:paraId="3771FEEE">
      <w:pPr>
        <w:rPr>
          <w:rFonts w:hint="eastAsia" w:ascii="宋体" w:hAnsi="宋体" w:eastAsia="宋体" w:cs="宋体"/>
          <w:color w:val="auto"/>
          <w:sz w:val="24"/>
          <w:highlight w:val="none"/>
        </w:rPr>
      </w:pPr>
    </w:p>
    <w:p w14:paraId="7FF2BDDD">
      <w:pPr>
        <w:rPr>
          <w:rFonts w:hint="eastAsia" w:ascii="宋体" w:hAnsi="宋体" w:eastAsia="宋体" w:cs="宋体"/>
          <w:color w:val="auto"/>
          <w:sz w:val="24"/>
          <w:highlight w:val="none"/>
        </w:rPr>
      </w:pPr>
    </w:p>
    <w:p w14:paraId="53782DD1">
      <w:pPr>
        <w:rPr>
          <w:rFonts w:hint="eastAsia" w:ascii="宋体" w:hAnsi="宋体" w:eastAsia="宋体" w:cs="宋体"/>
          <w:color w:val="auto"/>
          <w:sz w:val="24"/>
          <w:highlight w:val="none"/>
        </w:rPr>
      </w:pPr>
    </w:p>
    <w:p w14:paraId="7E6D17B5">
      <w:pPr>
        <w:pStyle w:val="72"/>
        <w:rPr>
          <w:rFonts w:hint="eastAsia" w:ascii="宋体" w:hAnsi="宋体" w:eastAsia="宋体" w:cs="宋体"/>
          <w:color w:val="auto"/>
          <w:highlight w:val="none"/>
        </w:rPr>
      </w:pPr>
    </w:p>
    <w:p w14:paraId="6F5C9DFB">
      <w:pPr>
        <w:widowControl/>
        <w:adjustRightInd/>
        <w:spacing w:line="336" w:lineRule="auto"/>
        <w:jc w:val="left"/>
        <w:rPr>
          <w:rFonts w:hint="eastAsia" w:ascii="宋体" w:hAnsi="宋体" w:eastAsia="宋体" w:cs="宋体"/>
          <w:b/>
          <w:color w:val="auto"/>
          <w:sz w:val="32"/>
          <w:szCs w:val="32"/>
          <w:highlight w:val="none"/>
        </w:rPr>
      </w:pPr>
    </w:p>
    <w:p w14:paraId="41E83CE6">
      <w:pPr>
        <w:spacing w:line="336" w:lineRule="auto"/>
        <w:rPr>
          <w:rFonts w:hint="eastAsia" w:ascii="宋体" w:hAnsi="宋体" w:eastAsia="宋体" w:cs="宋体"/>
          <w:b/>
          <w:color w:val="auto"/>
          <w:kern w:val="0"/>
          <w:sz w:val="36"/>
          <w:szCs w:val="36"/>
          <w:highlight w:val="none"/>
        </w:rPr>
      </w:pPr>
    </w:p>
    <w:p w14:paraId="0EBB2F8D">
      <w:pPr>
        <w:spacing w:line="336" w:lineRule="auto"/>
        <w:jc w:val="cente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商务技术文件部分</w:t>
      </w:r>
    </w:p>
    <w:p w14:paraId="0EC5BA07">
      <w:pPr>
        <w:spacing w:line="336" w:lineRule="auto"/>
        <w:jc w:val="center"/>
        <w:outlineLvl w:val="0"/>
        <w:rPr>
          <w:rFonts w:hint="eastAsia" w:ascii="宋体" w:hAnsi="宋体" w:eastAsia="宋体" w:cs="宋体"/>
          <w:b/>
          <w:color w:val="auto"/>
          <w:kern w:val="0"/>
          <w:sz w:val="24"/>
          <w:highlight w:val="none"/>
        </w:rPr>
      </w:pPr>
    </w:p>
    <w:p w14:paraId="0012E1FD">
      <w:pPr>
        <w:spacing w:line="336" w:lineRule="auto"/>
        <w:jc w:val="center"/>
        <w:outlineLvl w:val="0"/>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目录</w:t>
      </w:r>
    </w:p>
    <w:p w14:paraId="4C770C71">
      <w:pPr>
        <w:pStyle w:val="185"/>
        <w:spacing w:line="336" w:lineRule="auto"/>
        <w:ind w:left="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（1）响应函……………………………………………………………………（页码）</w:t>
      </w:r>
    </w:p>
    <w:p w14:paraId="4B726359">
      <w:pPr>
        <w:pStyle w:val="185"/>
        <w:spacing w:line="336" w:lineRule="auto"/>
        <w:ind w:left="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（2）法定代表人授权委托书 …………………………………………………（页码）</w:t>
      </w:r>
    </w:p>
    <w:p w14:paraId="699F2D64">
      <w:pPr>
        <w:pStyle w:val="185"/>
        <w:spacing w:line="336" w:lineRule="auto"/>
        <w:ind w:left="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（3）法定代表人及其授权代表身份证复印件………………………………（页码）</w:t>
      </w:r>
    </w:p>
    <w:p w14:paraId="58550524">
      <w:pPr>
        <w:pStyle w:val="185"/>
        <w:spacing w:line="336" w:lineRule="auto"/>
        <w:ind w:left="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（4）授权代表社保证明………………………………………………………（页码）</w:t>
      </w:r>
    </w:p>
    <w:p w14:paraId="3E196CC3">
      <w:pPr>
        <w:pStyle w:val="185"/>
        <w:spacing w:line="336" w:lineRule="auto"/>
        <w:ind w:left="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（5）法定代表人身份证明书…………………………………………………（页码）</w:t>
      </w:r>
    </w:p>
    <w:p w14:paraId="0E0DB4B9">
      <w:pPr>
        <w:pStyle w:val="185"/>
        <w:spacing w:line="336" w:lineRule="auto"/>
        <w:ind w:left="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（6）商务技术偏离表…………………………………………………………（页码）</w:t>
      </w:r>
    </w:p>
    <w:p w14:paraId="6F1AE209">
      <w:pPr>
        <w:pStyle w:val="185"/>
        <w:spacing w:line="336" w:lineRule="auto"/>
        <w:ind w:left="0" w:firstLine="0" w:firstLineChars="0"/>
        <w:rPr>
          <w:rFonts w:hint="eastAsia" w:ascii="宋体" w:hAnsi="宋体" w:eastAsia="宋体" w:cs="宋体"/>
          <w:color w:val="auto"/>
          <w:highlight w:val="none"/>
        </w:rPr>
      </w:pPr>
      <w:r>
        <w:rPr>
          <w:rFonts w:hint="eastAsia" w:ascii="宋体" w:hAnsi="宋体" w:eastAsia="宋体" w:cs="宋体"/>
          <w:color w:val="auto"/>
          <w:highlight w:val="none"/>
          <w:lang w:val="zh-CN"/>
        </w:rPr>
        <w:t>（</w:t>
      </w:r>
      <w:r>
        <w:rPr>
          <w:rFonts w:hint="eastAsia" w:ascii="宋体" w:hAnsi="宋体" w:eastAsia="宋体" w:cs="宋体"/>
          <w:color w:val="auto"/>
          <w:highlight w:val="none"/>
        </w:rPr>
        <w:t>7</w:t>
      </w:r>
      <w:r>
        <w:rPr>
          <w:rFonts w:hint="eastAsia" w:ascii="宋体" w:hAnsi="宋体" w:eastAsia="宋体" w:cs="宋体"/>
          <w:color w:val="auto"/>
          <w:highlight w:val="none"/>
          <w:lang w:val="zh-CN"/>
        </w:rPr>
        <w:t>）政府采购供应商廉洁自律承诺书</w:t>
      </w:r>
      <w:r>
        <w:rPr>
          <w:rFonts w:hint="eastAsia" w:ascii="宋体" w:hAnsi="宋体" w:eastAsia="宋体" w:cs="宋体"/>
          <w:color w:val="auto"/>
          <w:highlight w:val="none"/>
        </w:rPr>
        <w:t>………………………………………（页码）</w:t>
      </w:r>
    </w:p>
    <w:p w14:paraId="2E3C6176">
      <w:pPr>
        <w:spacing w:line="360" w:lineRule="auto"/>
        <w:ind w:right="-510" w:rightChars="-243"/>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r>
        <w:rPr>
          <w:rFonts w:hint="eastAsia" w:ascii="宋体" w:hAnsi="宋体" w:eastAsia="宋体" w:cs="宋体"/>
          <w:color w:val="auto"/>
          <w:sz w:val="24"/>
          <w:highlight w:val="none"/>
          <w:lang w:val="zh-CN"/>
        </w:rPr>
        <w:t>主要业绩证明…………………………………………………</w:t>
      </w:r>
      <w:r>
        <w:rPr>
          <w:rFonts w:hint="eastAsia" w:ascii="宋体" w:hAnsi="宋体" w:eastAsia="宋体" w:cs="宋体"/>
          <w:color w:val="auto"/>
          <w:sz w:val="24"/>
          <w:highlight w:val="none"/>
        </w:rPr>
        <w:t>…………（页码）</w:t>
      </w:r>
    </w:p>
    <w:p w14:paraId="129127B1">
      <w:pPr>
        <w:spacing w:line="360" w:lineRule="auto"/>
        <w:ind w:right="-510" w:rightChars="-243"/>
        <w:outlineLvl w:val="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（9）技术解决方案………………………………</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（页码）</w:t>
      </w:r>
    </w:p>
    <w:p w14:paraId="618A5D4F">
      <w:pPr>
        <w:spacing w:line="360" w:lineRule="auto"/>
        <w:ind w:right="-510" w:rightChars="-243"/>
        <w:outlineLvl w:val="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（10）组织实施方案……………………………</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（页码）</w:t>
      </w:r>
    </w:p>
    <w:p w14:paraId="1D414E84">
      <w:pPr>
        <w:spacing w:line="360" w:lineRule="auto"/>
        <w:ind w:right="-510" w:rightChars="-243"/>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（11）售后服务方案……………………………</w:t>
      </w:r>
      <w:r>
        <w:rPr>
          <w:rFonts w:hint="eastAsia" w:ascii="宋体" w:hAnsi="宋体" w:eastAsia="宋体" w:cs="宋体"/>
          <w:color w:val="auto"/>
          <w:sz w:val="24"/>
          <w:highlight w:val="none"/>
        </w:rPr>
        <w:t>………………………</w:t>
      </w:r>
      <w:r>
        <w:rPr>
          <w:rFonts w:hint="eastAsia" w:ascii="宋体" w:hAnsi="宋体" w:eastAsia="宋体" w:cs="宋体"/>
          <w:color w:val="auto"/>
          <w:highlight w:val="none"/>
        </w:rPr>
        <w:t>…</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（页码）</w:t>
      </w:r>
    </w:p>
    <w:p w14:paraId="12F01B73">
      <w:pPr>
        <w:spacing w:line="360" w:lineRule="auto"/>
        <w:ind w:right="-510" w:rightChars="-243"/>
        <w:rPr>
          <w:rFonts w:hint="eastAsia" w:ascii="宋体" w:hAnsi="宋体" w:eastAsia="宋体" w:cs="宋体"/>
          <w:color w:val="auto"/>
          <w:sz w:val="24"/>
          <w:highlight w:val="none"/>
        </w:rPr>
      </w:pPr>
      <w:r>
        <w:rPr>
          <w:rFonts w:hint="eastAsia" w:ascii="宋体" w:hAnsi="宋体" w:eastAsia="宋体" w:cs="宋体"/>
          <w:color w:val="auto"/>
          <w:sz w:val="24"/>
          <w:highlight w:val="none"/>
        </w:rPr>
        <w:t>（12）供应商售后服务证明材料………………………………………………（页码）</w:t>
      </w:r>
    </w:p>
    <w:p w14:paraId="0401F157">
      <w:pPr>
        <w:spacing w:line="360" w:lineRule="auto"/>
        <w:ind w:right="-510" w:rightChars="-243"/>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（13）项目小组人员名单…………………………</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（页码）</w:t>
      </w:r>
    </w:p>
    <w:p w14:paraId="06A9674C">
      <w:pPr>
        <w:spacing w:line="360" w:lineRule="auto"/>
        <w:ind w:right="-510" w:rightChars="-243"/>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（14）</w:t>
      </w:r>
      <w:r>
        <w:rPr>
          <w:rFonts w:hint="eastAsia" w:ascii="宋体" w:hAnsi="宋体" w:eastAsia="宋体" w:cs="宋体"/>
          <w:color w:val="auto"/>
          <w:kern w:val="0"/>
          <w:sz w:val="24"/>
          <w:highlight w:val="none"/>
          <w:lang w:val="zh-CN"/>
        </w:rPr>
        <w:t>优惠条件及特殊承诺（如果有）………………</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（页码）</w:t>
      </w:r>
    </w:p>
    <w:p w14:paraId="3AEEED3D">
      <w:pPr>
        <w:spacing w:line="360" w:lineRule="auto"/>
        <w:ind w:right="-510" w:rightChars="-243"/>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（15）</w:t>
      </w:r>
      <w:r>
        <w:rPr>
          <w:rFonts w:hint="eastAsia" w:ascii="宋体" w:hAnsi="宋体" w:eastAsia="宋体" w:cs="宋体"/>
          <w:color w:val="auto"/>
          <w:kern w:val="0"/>
          <w:sz w:val="24"/>
          <w:highlight w:val="none"/>
          <w:lang w:val="zh-CN"/>
        </w:rPr>
        <w:t>备品备件及供选择的配套零部件清单（如果有）………</w:t>
      </w:r>
      <w:r>
        <w:rPr>
          <w:rFonts w:hint="eastAsia" w:ascii="宋体" w:hAnsi="宋体" w:eastAsia="宋体" w:cs="宋体"/>
          <w:color w:val="auto"/>
          <w:sz w:val="24"/>
          <w:highlight w:val="none"/>
          <w:lang w:val="zh-CN"/>
        </w:rPr>
        <w:t>……………</w:t>
      </w:r>
      <w:r>
        <w:rPr>
          <w:rFonts w:hint="eastAsia" w:ascii="宋体" w:hAnsi="宋体" w:eastAsia="宋体" w:cs="宋体"/>
          <w:color w:val="auto"/>
          <w:kern w:val="0"/>
          <w:sz w:val="24"/>
          <w:highlight w:val="none"/>
        </w:rPr>
        <w:t>（页码）</w:t>
      </w:r>
    </w:p>
    <w:p w14:paraId="66568123">
      <w:pPr>
        <w:spacing w:line="360" w:lineRule="auto"/>
        <w:ind w:right="-510" w:rightChars="-243"/>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（16）</w:t>
      </w:r>
      <w:r>
        <w:rPr>
          <w:rFonts w:hint="eastAsia" w:ascii="宋体" w:hAnsi="宋体" w:eastAsia="宋体" w:cs="宋体"/>
          <w:color w:val="auto"/>
          <w:kern w:val="0"/>
          <w:sz w:val="24"/>
          <w:highlight w:val="none"/>
          <w:lang w:val="zh-CN"/>
        </w:rPr>
        <w:t>培训计划（如果有）………………………………</w:t>
      </w:r>
      <w:r>
        <w:rPr>
          <w:rFonts w:hint="eastAsia" w:ascii="宋体" w:hAnsi="宋体" w:eastAsia="宋体" w:cs="宋体"/>
          <w:color w:val="auto"/>
          <w:sz w:val="24"/>
          <w:highlight w:val="none"/>
          <w:lang w:val="zh-CN"/>
        </w:rPr>
        <w:t>……………………</w:t>
      </w:r>
      <w:r>
        <w:rPr>
          <w:rFonts w:hint="eastAsia" w:ascii="宋体" w:hAnsi="宋体" w:eastAsia="宋体" w:cs="宋体"/>
          <w:color w:val="auto"/>
          <w:kern w:val="0"/>
          <w:sz w:val="24"/>
          <w:highlight w:val="none"/>
        </w:rPr>
        <w:t>（页码）</w:t>
      </w:r>
    </w:p>
    <w:p w14:paraId="60C4C32B">
      <w:pPr>
        <w:spacing w:line="360" w:lineRule="auto"/>
        <w:ind w:right="-510" w:rightChars="-243"/>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（17）</w:t>
      </w:r>
      <w:r>
        <w:rPr>
          <w:rFonts w:hint="eastAsia" w:ascii="宋体" w:hAnsi="宋体" w:eastAsia="宋体" w:cs="宋体"/>
          <w:color w:val="auto"/>
          <w:kern w:val="0"/>
          <w:sz w:val="24"/>
          <w:highlight w:val="none"/>
          <w:lang w:val="zh-CN"/>
        </w:rPr>
        <w:t>验收方案（如果有）………………………………………</w:t>
      </w:r>
      <w:r>
        <w:rPr>
          <w:rFonts w:hint="eastAsia" w:ascii="宋体" w:hAnsi="宋体" w:eastAsia="宋体" w:cs="宋体"/>
          <w:color w:val="auto"/>
          <w:sz w:val="24"/>
          <w:highlight w:val="none"/>
          <w:lang w:val="zh-CN"/>
        </w:rPr>
        <w:t>……………</w:t>
      </w:r>
      <w:r>
        <w:rPr>
          <w:rFonts w:hint="eastAsia" w:ascii="宋体" w:hAnsi="宋体" w:eastAsia="宋体" w:cs="宋体"/>
          <w:color w:val="auto"/>
          <w:kern w:val="0"/>
          <w:sz w:val="24"/>
          <w:highlight w:val="none"/>
        </w:rPr>
        <w:t>（页码）</w:t>
      </w:r>
    </w:p>
    <w:p w14:paraId="4D268791">
      <w:pPr>
        <w:spacing w:line="360" w:lineRule="auto"/>
        <w:ind w:right="-368" w:rightChars="-175"/>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（18）</w:t>
      </w:r>
      <w:r>
        <w:rPr>
          <w:rFonts w:hint="eastAsia" w:ascii="宋体" w:hAnsi="宋体" w:eastAsia="宋体" w:cs="宋体"/>
          <w:color w:val="auto"/>
          <w:kern w:val="0"/>
          <w:sz w:val="24"/>
          <w:highlight w:val="none"/>
          <w:lang w:val="zh-CN"/>
        </w:rPr>
        <w:t>认为需要的其他商务技术（资信）文件或说明……</w:t>
      </w:r>
      <w:r>
        <w:rPr>
          <w:rFonts w:hint="eastAsia" w:ascii="宋体" w:hAnsi="宋体" w:eastAsia="宋体" w:cs="宋体"/>
          <w:color w:val="auto"/>
          <w:sz w:val="24"/>
          <w:highlight w:val="none"/>
          <w:lang w:val="zh-CN"/>
        </w:rPr>
        <w:t>…………………</w:t>
      </w:r>
      <w:r>
        <w:rPr>
          <w:rFonts w:hint="eastAsia" w:ascii="宋体" w:hAnsi="宋体" w:eastAsia="宋体" w:cs="宋体"/>
          <w:color w:val="auto"/>
          <w:kern w:val="0"/>
          <w:sz w:val="24"/>
          <w:highlight w:val="none"/>
        </w:rPr>
        <w:t>（页码）</w:t>
      </w:r>
    </w:p>
    <w:p w14:paraId="345EED9E">
      <w:pPr>
        <w:pStyle w:val="73"/>
        <w:rPr>
          <w:rFonts w:hint="eastAsia" w:ascii="宋体" w:hAnsi="宋体" w:eastAsia="宋体" w:cs="宋体"/>
          <w:color w:val="auto"/>
          <w:highlight w:val="none"/>
          <w:lang w:val="zh-CN"/>
        </w:rPr>
        <w:sectPr>
          <w:footerReference r:id="rId8" w:type="default"/>
          <w:pgSz w:w="11906" w:h="16838"/>
          <w:pgMar w:top="1440" w:right="1800" w:bottom="1440" w:left="1800" w:header="851" w:footer="992" w:gutter="0"/>
          <w:cols w:space="720" w:num="1"/>
          <w:docGrid w:linePitch="312" w:charSpace="0"/>
        </w:sectPr>
      </w:pPr>
    </w:p>
    <w:p w14:paraId="2AC77158">
      <w:pPr>
        <w:spacing w:line="312" w:lineRule="auto"/>
        <w:jc w:val="center"/>
        <w:rPr>
          <w:rFonts w:hint="eastAsia" w:ascii="宋体" w:hAnsi="宋体" w:eastAsia="宋体" w:cs="宋体"/>
          <w:b/>
          <w:bCs/>
          <w:color w:val="auto"/>
          <w:sz w:val="32"/>
          <w:szCs w:val="32"/>
          <w:highlight w:val="none"/>
        </w:rPr>
      </w:pPr>
      <w:r>
        <w:rPr>
          <w:rFonts w:hint="eastAsia" w:ascii="宋体" w:hAnsi="宋体" w:eastAsia="宋体" w:cs="宋体"/>
          <w:b/>
          <w:color w:val="auto"/>
          <w:kern w:val="0"/>
          <w:sz w:val="32"/>
          <w:szCs w:val="32"/>
          <w:highlight w:val="none"/>
        </w:rPr>
        <w:t>一、响应</w:t>
      </w:r>
      <w:r>
        <w:rPr>
          <w:rFonts w:hint="eastAsia" w:ascii="宋体" w:hAnsi="宋体" w:eastAsia="宋体" w:cs="宋体"/>
          <w:b/>
          <w:color w:val="auto"/>
          <w:sz w:val="32"/>
          <w:szCs w:val="32"/>
          <w:highlight w:val="none"/>
        </w:rPr>
        <w:t>函</w:t>
      </w:r>
    </w:p>
    <w:p w14:paraId="0459812F">
      <w:pPr>
        <w:pStyle w:val="332"/>
        <w:spacing w:afterLines="0" w:line="312" w:lineRule="auto"/>
        <w:ind w:firstLine="0" w:firstLineChars="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rPr>
        <w:t>致：</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highlight w:val="none"/>
          <w:u w:val="single"/>
        </w:rPr>
        <w:t>（采购人）、（采购代理机构）</w:t>
      </w:r>
      <w:r>
        <w:rPr>
          <w:rFonts w:hint="eastAsia" w:ascii="宋体" w:hAnsi="宋体" w:eastAsia="宋体" w:cs="宋体"/>
          <w:color w:val="auto"/>
          <w:szCs w:val="24"/>
          <w:highlight w:val="none"/>
          <w:u w:val="single"/>
        </w:rPr>
        <w:t xml:space="preserve"> </w:t>
      </w:r>
    </w:p>
    <w:p w14:paraId="77358FB9">
      <w:pPr>
        <w:pStyle w:val="332"/>
        <w:spacing w:afterLines="0" w:line="312" w:lineRule="auto"/>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根据贵方磋商文件（</w:t>
      </w:r>
      <w:r>
        <w:rPr>
          <w:rFonts w:hint="eastAsia" w:ascii="宋体" w:hAnsi="宋体" w:eastAsia="宋体" w:cs="宋体"/>
          <w:b/>
          <w:color w:val="auto"/>
          <w:szCs w:val="24"/>
          <w:highlight w:val="none"/>
          <w:u w:val="single"/>
        </w:rPr>
        <w:t>填写磋商编号：</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）的要求，正式授权</w:t>
      </w:r>
      <w:r>
        <w:rPr>
          <w:rFonts w:hint="eastAsia" w:ascii="宋体" w:hAnsi="宋体" w:eastAsia="宋体" w:cs="宋体"/>
          <w:b/>
          <w:color w:val="auto"/>
          <w:szCs w:val="24"/>
          <w:highlight w:val="none"/>
          <w:u w:val="single"/>
        </w:rPr>
        <w:t>（全权代表姓名    、单位    、职务   ）</w:t>
      </w:r>
      <w:r>
        <w:rPr>
          <w:rFonts w:hint="eastAsia" w:ascii="宋体" w:hAnsi="宋体" w:eastAsia="宋体" w:cs="宋体"/>
          <w:color w:val="auto"/>
          <w:szCs w:val="24"/>
          <w:highlight w:val="none"/>
        </w:rPr>
        <w:t>代表供应商</w:t>
      </w:r>
      <w:r>
        <w:rPr>
          <w:rFonts w:hint="eastAsia" w:ascii="宋体" w:hAnsi="宋体" w:eastAsia="宋体" w:cs="宋体"/>
          <w:color w:val="auto"/>
          <w:szCs w:val="24"/>
          <w:highlight w:val="none"/>
          <w:u w:val="single"/>
        </w:rPr>
        <w:t>（</w:t>
      </w:r>
      <w:r>
        <w:rPr>
          <w:rFonts w:hint="eastAsia" w:ascii="宋体" w:hAnsi="宋体" w:eastAsia="宋体" w:cs="宋体"/>
          <w:b/>
          <w:color w:val="auto"/>
          <w:szCs w:val="24"/>
          <w:highlight w:val="none"/>
          <w:u w:val="single"/>
        </w:rPr>
        <w:t xml:space="preserve">填写单位    、地址   </w:t>
      </w:r>
      <w:r>
        <w:rPr>
          <w:rFonts w:hint="eastAsia" w:ascii="宋体" w:hAnsi="宋体" w:eastAsia="宋体" w:cs="宋体"/>
          <w:color w:val="auto"/>
          <w:szCs w:val="24"/>
          <w:highlight w:val="none"/>
          <w:u w:val="single"/>
        </w:rPr>
        <w:t>）</w:t>
      </w:r>
      <w:r>
        <w:rPr>
          <w:rFonts w:hint="eastAsia" w:ascii="宋体" w:hAnsi="宋体" w:eastAsia="宋体" w:cs="宋体"/>
          <w:color w:val="auto"/>
          <w:szCs w:val="24"/>
          <w:highlight w:val="none"/>
        </w:rPr>
        <w:t>提交磋商响应文件。</w:t>
      </w:r>
    </w:p>
    <w:p w14:paraId="49AF3587">
      <w:pPr>
        <w:pStyle w:val="332"/>
        <w:spacing w:afterLines="0" w:line="312" w:lineRule="auto"/>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我方已完全明白磋商文件的所有条款要求，兹声明同意如下：</w:t>
      </w:r>
    </w:p>
    <w:p w14:paraId="0FDF0612">
      <w:pPr>
        <w:pStyle w:val="12"/>
        <w:tabs>
          <w:tab w:val="clear" w:pos="1697"/>
        </w:tabs>
        <w:spacing w:afterLines="0" w:line="312" w:lineRule="auto"/>
        <w:ind w:left="0"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w:t>
      </w:r>
      <w:r>
        <w:rPr>
          <w:rFonts w:hint="eastAsia" w:ascii="宋体" w:hAnsi="宋体" w:eastAsia="宋体" w:cs="宋体"/>
          <w:color w:val="auto"/>
          <w:highlight w:val="none"/>
        </w:rPr>
        <w:t xml:space="preserve"> 我方同意在供应商</w:t>
      </w:r>
      <w:r>
        <w:rPr>
          <w:rFonts w:hint="eastAsia" w:ascii="宋体" w:hAnsi="宋体" w:eastAsia="宋体" w:cs="宋体"/>
          <w:color w:val="auto"/>
          <w:kern w:val="44"/>
          <w:highlight w:val="none"/>
        </w:rPr>
        <w:t>须知</w:t>
      </w:r>
      <w:r>
        <w:rPr>
          <w:rFonts w:hint="eastAsia" w:ascii="宋体" w:hAnsi="宋体" w:eastAsia="宋体" w:cs="宋体"/>
          <w:color w:val="auto"/>
          <w:highlight w:val="none"/>
        </w:rPr>
        <w:t>规定的响应日期起遵守本磋商响应文件中的承诺且在响应有效期满之前均具有约束力</w:t>
      </w:r>
      <w:r>
        <w:rPr>
          <w:rFonts w:hint="eastAsia" w:ascii="宋体" w:hAnsi="宋体" w:eastAsia="宋体" w:cs="宋体"/>
          <w:color w:val="auto"/>
          <w:szCs w:val="24"/>
          <w:highlight w:val="none"/>
        </w:rPr>
        <w:t>。</w:t>
      </w:r>
    </w:p>
    <w:p w14:paraId="58CA5C1F">
      <w:pPr>
        <w:pStyle w:val="332"/>
        <w:spacing w:afterLines="0" w:line="312" w:lineRule="auto"/>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2.我方承诺已经具备《中华人民共和国政府采购法》中规定的参加政府采购活动的供应商应当具备的条件。</w:t>
      </w:r>
    </w:p>
    <w:p w14:paraId="036BEB83">
      <w:pPr>
        <w:pStyle w:val="332"/>
        <w:spacing w:afterLines="0" w:line="312" w:lineRule="auto"/>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highlight w:val="none"/>
        </w:rPr>
        <w:t>本公司磋商响应文件中填列的技术参数、配置、服务、数量等相关内容都是真实、准确的。保证在本次项目中所提供的资料全部真实和合法。</w:t>
      </w:r>
      <w:r>
        <w:rPr>
          <w:rFonts w:hint="eastAsia" w:ascii="宋体" w:hAnsi="宋体" w:eastAsia="宋体" w:cs="宋体"/>
          <w:color w:val="auto"/>
          <w:szCs w:val="24"/>
          <w:highlight w:val="none"/>
        </w:rPr>
        <w:t>同意向绍兴虬实企业管理咨询有限公司提供可能另外要求的与磋商有关的任何数据或资料；</w:t>
      </w:r>
    </w:p>
    <w:p w14:paraId="28831B63">
      <w:pPr>
        <w:pStyle w:val="332"/>
        <w:spacing w:afterLines="0" w:line="312" w:lineRule="auto"/>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4.我方理解贵方将不受你们所收到的最低报价的约束。</w:t>
      </w:r>
    </w:p>
    <w:p w14:paraId="615C95FC">
      <w:pPr>
        <w:pStyle w:val="12"/>
        <w:tabs>
          <w:tab w:val="clear" w:pos="1697"/>
        </w:tabs>
        <w:spacing w:afterLines="0" w:line="312" w:lineRule="auto"/>
        <w:ind w:left="0" w:firstLine="480" w:firstLineChars="200"/>
        <w:rPr>
          <w:rFonts w:hint="eastAsia" w:ascii="宋体" w:hAnsi="宋体" w:eastAsia="宋体" w:cs="宋体"/>
          <w:color w:val="auto"/>
          <w:szCs w:val="24"/>
          <w:highlight w:val="none"/>
        </w:rPr>
      </w:pPr>
      <w:r>
        <w:rPr>
          <w:rFonts w:hint="eastAsia" w:ascii="宋体" w:hAnsi="宋体" w:eastAsia="宋体" w:cs="宋体"/>
          <w:color w:val="auto"/>
          <w:highlight w:val="none"/>
        </w:rPr>
        <w:t>5.磋商有效期为从提交磋商响应文件的截止之日起90天。</w:t>
      </w:r>
    </w:p>
    <w:p w14:paraId="03ABCC22">
      <w:pPr>
        <w:snapToGrid w:val="0"/>
        <w:spacing w:line="312"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791E3EB">
      <w:pPr>
        <w:snapToGrid w:val="0"/>
        <w:spacing w:line="312"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a)提供虚假材料谋取中标、成交的；</w:t>
      </w:r>
    </w:p>
    <w:p w14:paraId="532D1C5C">
      <w:pPr>
        <w:snapToGrid w:val="0"/>
        <w:spacing w:line="312"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b)采取不正当手段诋毁、排挤其他供应商的；</w:t>
      </w:r>
    </w:p>
    <w:p w14:paraId="0E1BABAE">
      <w:pPr>
        <w:snapToGrid w:val="0"/>
        <w:spacing w:line="312"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c)与采购人、其它供应商或者采购代理机构恶意串通的；</w:t>
      </w:r>
    </w:p>
    <w:p w14:paraId="3A25BF9E">
      <w:pPr>
        <w:snapToGrid w:val="0"/>
        <w:spacing w:line="312"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d)向采购人、采购代理机构行贿或者提供其他不正当利益的；</w:t>
      </w:r>
    </w:p>
    <w:p w14:paraId="4C7ECAB0">
      <w:pPr>
        <w:snapToGrid w:val="0"/>
        <w:spacing w:line="312"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e)在采购过程中与采购人进行协商谈判的；</w:t>
      </w:r>
    </w:p>
    <w:p w14:paraId="37D0AC34">
      <w:pPr>
        <w:snapToGrid w:val="0"/>
        <w:spacing w:line="312"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f)拒绝有关部门监督检查或提供虚假情况的。</w:t>
      </w:r>
    </w:p>
    <w:p w14:paraId="7C7FDC4E">
      <w:pPr>
        <w:snapToGrid w:val="0"/>
        <w:spacing w:line="312"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供应商有前款第a)至e)项情形之一的，中标、成交无效。</w:t>
      </w:r>
    </w:p>
    <w:p w14:paraId="1FADD02F">
      <w:pPr>
        <w:pStyle w:val="332"/>
        <w:spacing w:afterLines="0" w:line="312" w:lineRule="auto"/>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地址：　　　　　　　　　　　　　　　邮政编码：</w:t>
      </w:r>
    </w:p>
    <w:p w14:paraId="1A3761BB">
      <w:pPr>
        <w:pStyle w:val="332"/>
        <w:spacing w:afterLines="0" w:line="312" w:lineRule="auto"/>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电话：                              传真：</w:t>
      </w:r>
    </w:p>
    <w:p w14:paraId="5A5A79B0">
      <w:pPr>
        <w:pStyle w:val="332"/>
        <w:spacing w:afterLines="0" w:line="312" w:lineRule="auto"/>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开户银行：                          账号：</w:t>
      </w:r>
    </w:p>
    <w:p w14:paraId="4B7CA63F">
      <w:pPr>
        <w:pStyle w:val="332"/>
        <w:spacing w:afterLines="0" w:line="312" w:lineRule="auto"/>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法定代表人或其授权代表(签字或签章)：</w:t>
      </w:r>
    </w:p>
    <w:p w14:paraId="1EBF07EB">
      <w:pPr>
        <w:spacing w:line="312"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供应商名称：            日期：     </w:t>
      </w:r>
    </w:p>
    <w:p w14:paraId="1D7BEB67">
      <w:pPr>
        <w:pageBreakBefore/>
        <w:spacing w:line="336"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二、法定代表人授权委托书（格式） </w:t>
      </w:r>
      <w:r>
        <w:rPr>
          <w:rFonts w:hint="eastAsia" w:ascii="宋体" w:hAnsi="宋体" w:eastAsia="宋体" w:cs="宋体"/>
          <w:b/>
          <w:color w:val="auto"/>
          <w:kern w:val="0"/>
          <w:sz w:val="32"/>
          <w:szCs w:val="32"/>
          <w:highlight w:val="none"/>
          <w:lang w:val="zh-CN"/>
        </w:rPr>
        <w:t>（适用于非联合体磋商）</w:t>
      </w:r>
    </w:p>
    <w:p w14:paraId="72788971">
      <w:pPr>
        <w:spacing w:line="336" w:lineRule="auto"/>
        <w:jc w:val="center"/>
        <w:rPr>
          <w:rFonts w:hint="eastAsia" w:ascii="宋体" w:hAnsi="宋体" w:eastAsia="宋体" w:cs="宋体"/>
          <w:b/>
          <w:color w:val="auto"/>
          <w:sz w:val="24"/>
          <w:highlight w:val="none"/>
        </w:rPr>
      </w:pPr>
    </w:p>
    <w:p w14:paraId="4602E03C">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本授权委托书声明：我</w:t>
      </w:r>
      <w:r>
        <w:rPr>
          <w:rFonts w:hint="eastAsia" w:ascii="宋体" w:hAnsi="宋体" w:eastAsia="宋体" w:cs="宋体"/>
          <w:color w:val="auto"/>
          <w:sz w:val="24"/>
          <w:highlight w:val="none"/>
          <w:u w:val="single"/>
        </w:rPr>
        <w:t xml:space="preserve">         (填写姓名)</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（填写供应商单位全称）</w:t>
      </w:r>
      <w:r>
        <w:rPr>
          <w:rFonts w:hint="eastAsia" w:ascii="宋体" w:hAnsi="宋体" w:eastAsia="宋体" w:cs="宋体"/>
          <w:color w:val="auto"/>
          <w:sz w:val="24"/>
          <w:highlight w:val="none"/>
        </w:rPr>
        <w:t>的法定代表人，现授权委托</w:t>
      </w:r>
      <w:r>
        <w:rPr>
          <w:rFonts w:hint="eastAsia" w:ascii="宋体" w:hAnsi="宋体" w:eastAsia="宋体" w:cs="宋体"/>
          <w:color w:val="auto"/>
          <w:sz w:val="24"/>
          <w:highlight w:val="none"/>
          <w:u w:val="single"/>
        </w:rPr>
        <w:t xml:space="preserve">                  （填写单位全称）</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（填写姓名）为我公司授权代表，</w:t>
      </w:r>
      <w:r>
        <w:rPr>
          <w:rFonts w:hint="eastAsia" w:ascii="宋体" w:hAnsi="宋体" w:eastAsia="宋体" w:cs="宋体"/>
          <w:color w:val="auto"/>
          <w:sz w:val="24"/>
          <w:highlight w:val="none"/>
          <w:u w:val="single"/>
        </w:rPr>
        <w:t>（填写身份证号码：               ）</w:t>
      </w:r>
      <w:r>
        <w:rPr>
          <w:rFonts w:hint="eastAsia" w:ascii="宋体" w:hAnsi="宋体" w:eastAsia="宋体" w:cs="宋体"/>
          <w:color w:val="auto"/>
          <w:sz w:val="24"/>
          <w:highlight w:val="none"/>
        </w:rPr>
        <w:t>。以本公司的名义参加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组织的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磋商活动。授权代表在磋商、合同签订过程中所签署的一切文件和处理与之有关的一切事务，我均予以承认。</w:t>
      </w:r>
    </w:p>
    <w:p w14:paraId="5C18B128">
      <w:pPr>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在撤销授权的书面通知以前，本授权书一直有效。全权代表在授权书有效期内签署的所有文件不因授权的撤销而失效。</w:t>
      </w:r>
    </w:p>
    <w:p w14:paraId="2EF1C2C4">
      <w:pPr>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授权代表无转委托权。特此委托。</w:t>
      </w:r>
    </w:p>
    <w:p w14:paraId="6DD7A190">
      <w:pPr>
        <w:snapToGrid w:val="0"/>
        <w:spacing w:line="336" w:lineRule="auto"/>
        <w:jc w:val="left"/>
        <w:rPr>
          <w:rFonts w:hint="eastAsia" w:ascii="宋体" w:hAnsi="宋体" w:eastAsia="宋体" w:cs="宋体"/>
          <w:color w:val="auto"/>
          <w:sz w:val="24"/>
          <w:highlight w:val="none"/>
        </w:rPr>
      </w:pPr>
    </w:p>
    <w:p w14:paraId="2F4B1BE6">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授权代表姓名：              性别：               年龄：</w:t>
      </w:r>
    </w:p>
    <w:p w14:paraId="4C854044">
      <w:pPr>
        <w:spacing w:line="336" w:lineRule="auto"/>
        <w:rPr>
          <w:rFonts w:hint="eastAsia" w:ascii="宋体" w:hAnsi="宋体" w:eastAsia="宋体" w:cs="宋体"/>
          <w:color w:val="auto"/>
          <w:sz w:val="24"/>
          <w:highlight w:val="none"/>
        </w:rPr>
      </w:pPr>
    </w:p>
    <w:p w14:paraId="4D8AA3A8">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                      部门：               职务：</w:t>
      </w:r>
    </w:p>
    <w:p w14:paraId="457F9DFD">
      <w:pPr>
        <w:spacing w:line="336" w:lineRule="auto"/>
        <w:rPr>
          <w:rFonts w:hint="eastAsia" w:ascii="宋体" w:hAnsi="宋体" w:eastAsia="宋体" w:cs="宋体"/>
          <w:color w:val="auto"/>
          <w:sz w:val="24"/>
          <w:highlight w:val="none"/>
        </w:rPr>
      </w:pPr>
    </w:p>
    <w:p w14:paraId="40C4594D">
      <w:pPr>
        <w:widowControl/>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办公地址：                  联系电话：           传真：</w:t>
      </w:r>
    </w:p>
    <w:p w14:paraId="0663C035">
      <w:pPr>
        <w:spacing w:line="336" w:lineRule="auto"/>
        <w:rPr>
          <w:rFonts w:hint="eastAsia" w:ascii="宋体" w:hAnsi="宋体" w:eastAsia="宋体" w:cs="宋体"/>
          <w:color w:val="auto"/>
          <w:sz w:val="24"/>
          <w:highlight w:val="none"/>
        </w:rPr>
      </w:pPr>
    </w:p>
    <w:p w14:paraId="128E1546">
      <w:pPr>
        <w:spacing w:line="336" w:lineRule="auto"/>
        <w:rPr>
          <w:rFonts w:hint="eastAsia" w:ascii="宋体" w:hAnsi="宋体" w:eastAsia="宋体" w:cs="宋体"/>
          <w:color w:val="auto"/>
          <w:sz w:val="24"/>
          <w:highlight w:val="none"/>
        </w:rPr>
      </w:pPr>
    </w:p>
    <w:p w14:paraId="7BC677CF">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p>
    <w:p w14:paraId="27FB39AF">
      <w:pPr>
        <w:spacing w:line="336" w:lineRule="auto"/>
        <w:rPr>
          <w:rFonts w:hint="eastAsia" w:ascii="宋体" w:hAnsi="宋体" w:eastAsia="宋体" w:cs="宋体"/>
          <w:color w:val="auto"/>
          <w:sz w:val="24"/>
          <w:highlight w:val="none"/>
        </w:rPr>
      </w:pPr>
    </w:p>
    <w:p w14:paraId="66F11093">
      <w:pPr>
        <w:spacing w:line="336" w:lineRule="auto"/>
        <w:rPr>
          <w:rFonts w:hint="eastAsia" w:ascii="宋体" w:hAnsi="宋体" w:eastAsia="宋体" w:cs="宋体"/>
          <w:color w:val="auto"/>
          <w:sz w:val="24"/>
          <w:highlight w:val="none"/>
        </w:rPr>
      </w:pPr>
    </w:p>
    <w:p w14:paraId="1519369D">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法定代表人（签字或盖章）：</w:t>
      </w:r>
    </w:p>
    <w:p w14:paraId="6DE2A163">
      <w:pPr>
        <w:spacing w:line="336" w:lineRule="auto"/>
        <w:rPr>
          <w:rFonts w:hint="eastAsia" w:ascii="宋体" w:hAnsi="宋体" w:eastAsia="宋体" w:cs="宋体"/>
          <w:color w:val="auto"/>
          <w:sz w:val="24"/>
          <w:highlight w:val="none"/>
        </w:rPr>
      </w:pPr>
    </w:p>
    <w:p w14:paraId="14FFD234">
      <w:pPr>
        <w:spacing w:line="336" w:lineRule="auto"/>
        <w:rPr>
          <w:rFonts w:hint="eastAsia" w:ascii="宋体" w:hAnsi="宋体" w:eastAsia="宋体" w:cs="宋体"/>
          <w:color w:val="auto"/>
          <w:sz w:val="24"/>
          <w:highlight w:val="none"/>
        </w:rPr>
      </w:pPr>
    </w:p>
    <w:p w14:paraId="33A53BEE">
      <w:pPr>
        <w:spacing w:line="336" w:lineRule="auto"/>
        <w:ind w:firstLine="5280" w:firstLineChars="2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654B2EE3">
      <w:pPr>
        <w:spacing w:line="336" w:lineRule="auto"/>
        <w:ind w:firstLine="4920" w:firstLineChars="2050"/>
        <w:jc w:val="left"/>
        <w:rPr>
          <w:rFonts w:hint="eastAsia" w:ascii="宋体" w:hAnsi="宋体" w:eastAsia="宋体" w:cs="宋体"/>
          <w:color w:val="auto"/>
          <w:sz w:val="24"/>
          <w:highlight w:val="none"/>
        </w:rPr>
      </w:pPr>
    </w:p>
    <w:p w14:paraId="610BC6A6">
      <w:pPr>
        <w:pageBreakBefore/>
        <w:spacing w:line="336"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法定代表人授权委托书（格式） </w:t>
      </w:r>
      <w:r>
        <w:rPr>
          <w:rFonts w:hint="eastAsia" w:ascii="宋体" w:hAnsi="宋体" w:eastAsia="宋体" w:cs="宋体"/>
          <w:b/>
          <w:color w:val="auto"/>
          <w:kern w:val="0"/>
          <w:sz w:val="32"/>
          <w:szCs w:val="32"/>
          <w:highlight w:val="none"/>
          <w:lang w:val="zh-CN"/>
        </w:rPr>
        <w:t>（适用于联合体磋商）</w:t>
      </w:r>
    </w:p>
    <w:p w14:paraId="4BE450B6">
      <w:pPr>
        <w:spacing w:line="336" w:lineRule="auto"/>
        <w:jc w:val="center"/>
        <w:rPr>
          <w:rFonts w:hint="eastAsia" w:ascii="宋体" w:hAnsi="宋体" w:eastAsia="宋体" w:cs="宋体"/>
          <w:b/>
          <w:color w:val="auto"/>
          <w:sz w:val="24"/>
          <w:highlight w:val="none"/>
        </w:rPr>
      </w:pPr>
    </w:p>
    <w:p w14:paraId="685D8545">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w:t>
      </w:r>
    </w:p>
    <w:p w14:paraId="2346D03C">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现授权委托</w:t>
      </w:r>
      <w:r>
        <w:rPr>
          <w:rFonts w:hint="eastAsia" w:ascii="宋体" w:hAnsi="宋体" w:eastAsia="宋体" w:cs="宋体"/>
          <w:color w:val="auto"/>
          <w:sz w:val="24"/>
          <w:highlight w:val="none"/>
          <w:u w:val="single"/>
        </w:rPr>
        <w:t xml:space="preserve">                  （填写单位全称）</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（填写姓名）</w:t>
      </w:r>
      <w:r>
        <w:rPr>
          <w:rFonts w:hint="eastAsia" w:ascii="宋体" w:hAnsi="宋体" w:eastAsia="宋体" w:cs="宋体"/>
          <w:color w:val="auto"/>
          <w:sz w:val="24"/>
          <w:highlight w:val="none"/>
        </w:rPr>
        <w:t>为我方授权代表，</w:t>
      </w:r>
      <w:r>
        <w:rPr>
          <w:rFonts w:hint="eastAsia" w:ascii="宋体" w:hAnsi="宋体" w:eastAsia="宋体" w:cs="宋体"/>
          <w:color w:val="auto"/>
          <w:sz w:val="24"/>
          <w:highlight w:val="none"/>
          <w:u w:val="single"/>
        </w:rPr>
        <w:t>（填写身份证号码：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组织的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磋商活动。授权代表在磋商、合同签订过程中所签署的一切文件和处理与之有关的一切事务，我方均予以承认。</w:t>
      </w:r>
    </w:p>
    <w:p w14:paraId="44B9009F">
      <w:pPr>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在撤销授权的书面通知以前，本授权书一直有效。全权代表在授权书有效期内签署的所有文件不因授权的撤销而失效。</w:t>
      </w:r>
    </w:p>
    <w:p w14:paraId="59D69963">
      <w:pPr>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授权代表无转委托权。特此委托。</w:t>
      </w:r>
    </w:p>
    <w:p w14:paraId="172FF1C8">
      <w:pPr>
        <w:snapToGrid w:val="0"/>
        <w:spacing w:line="336" w:lineRule="auto"/>
        <w:jc w:val="left"/>
        <w:rPr>
          <w:rFonts w:hint="eastAsia" w:ascii="宋体" w:hAnsi="宋体" w:eastAsia="宋体" w:cs="宋体"/>
          <w:color w:val="auto"/>
          <w:sz w:val="24"/>
          <w:highlight w:val="none"/>
        </w:rPr>
      </w:pPr>
    </w:p>
    <w:p w14:paraId="45E72C71">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授权代表姓名：              性别：               年龄：</w:t>
      </w:r>
    </w:p>
    <w:p w14:paraId="7148FF1E">
      <w:pPr>
        <w:spacing w:line="336" w:lineRule="auto"/>
        <w:rPr>
          <w:rFonts w:hint="eastAsia" w:ascii="宋体" w:hAnsi="宋体" w:eastAsia="宋体" w:cs="宋体"/>
          <w:color w:val="auto"/>
          <w:sz w:val="24"/>
          <w:highlight w:val="none"/>
        </w:rPr>
      </w:pPr>
    </w:p>
    <w:p w14:paraId="62EE32FF">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                      部门：               职务：</w:t>
      </w:r>
    </w:p>
    <w:p w14:paraId="3D0DA9CB">
      <w:pPr>
        <w:spacing w:line="336" w:lineRule="auto"/>
        <w:rPr>
          <w:rFonts w:hint="eastAsia" w:ascii="宋体" w:hAnsi="宋体" w:eastAsia="宋体" w:cs="宋体"/>
          <w:color w:val="auto"/>
          <w:sz w:val="24"/>
          <w:highlight w:val="none"/>
        </w:rPr>
      </w:pPr>
    </w:p>
    <w:p w14:paraId="77F77026">
      <w:pPr>
        <w:widowControl/>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办公地址：                  联系电话：           传真：</w:t>
      </w:r>
    </w:p>
    <w:p w14:paraId="46474440">
      <w:pPr>
        <w:spacing w:line="336" w:lineRule="auto"/>
        <w:rPr>
          <w:rFonts w:hint="eastAsia" w:ascii="宋体" w:hAnsi="宋体" w:eastAsia="宋体" w:cs="宋体"/>
          <w:color w:val="auto"/>
          <w:sz w:val="24"/>
          <w:highlight w:val="none"/>
        </w:rPr>
      </w:pPr>
    </w:p>
    <w:p w14:paraId="7FA2A36D">
      <w:pPr>
        <w:spacing w:line="336" w:lineRule="auto"/>
        <w:rPr>
          <w:rFonts w:hint="eastAsia" w:ascii="宋体" w:hAnsi="宋体" w:eastAsia="宋体" w:cs="宋体"/>
          <w:color w:val="auto"/>
          <w:sz w:val="24"/>
          <w:highlight w:val="none"/>
        </w:rPr>
      </w:pPr>
    </w:p>
    <w:p w14:paraId="1BDE9E18">
      <w:pPr>
        <w:spacing w:line="336" w:lineRule="auto"/>
        <w:jc w:val="right"/>
        <w:rPr>
          <w:rFonts w:hint="eastAsia" w:ascii="宋体" w:hAnsi="宋体" w:eastAsia="宋体" w:cs="宋体"/>
          <w:color w:val="auto"/>
          <w:highlight w:val="none"/>
        </w:rPr>
      </w:pPr>
    </w:p>
    <w:p w14:paraId="6571C66D">
      <w:pPr>
        <w:snapToGrid w:val="0"/>
        <w:spacing w:line="336" w:lineRule="auto"/>
        <w:jc w:val="righ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联合体成员名称(签名/公章)：</w:t>
      </w:r>
    </w:p>
    <w:p w14:paraId="52C0B6B9">
      <w:pPr>
        <w:snapToGrid w:val="0"/>
        <w:spacing w:line="336" w:lineRule="auto"/>
        <w:jc w:val="righ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联合体成员名称(签名/公章)：</w:t>
      </w:r>
    </w:p>
    <w:p w14:paraId="66A0114A">
      <w:pPr>
        <w:snapToGrid w:val="0"/>
        <w:spacing w:line="336" w:lineRule="auto"/>
        <w:ind w:firstLine="5760" w:firstLineChars="24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14:paraId="37C4D16D">
      <w:pPr>
        <w:snapToGrid w:val="0"/>
        <w:spacing w:line="336"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10F1A30A">
      <w:pPr>
        <w:spacing w:line="336" w:lineRule="auto"/>
        <w:ind w:firstLine="4320" w:firstLineChars="1800"/>
        <w:rPr>
          <w:rFonts w:hint="eastAsia" w:ascii="宋体" w:hAnsi="宋体" w:eastAsia="宋体" w:cs="宋体"/>
          <w:color w:val="auto"/>
          <w:sz w:val="24"/>
          <w:highlight w:val="none"/>
        </w:rPr>
      </w:pPr>
    </w:p>
    <w:p w14:paraId="71118896">
      <w:pPr>
        <w:spacing w:line="336" w:lineRule="auto"/>
        <w:ind w:firstLine="4337" w:firstLineChars="1800"/>
        <w:rPr>
          <w:rFonts w:hint="eastAsia" w:ascii="宋体" w:hAnsi="宋体" w:eastAsia="宋体" w:cs="宋体"/>
          <w:b/>
          <w:color w:val="auto"/>
          <w:sz w:val="24"/>
          <w:highlight w:val="none"/>
        </w:rPr>
      </w:pPr>
    </w:p>
    <w:p w14:paraId="1D7FE744">
      <w:pPr>
        <w:spacing w:line="336" w:lineRule="auto"/>
        <w:rPr>
          <w:rFonts w:hint="eastAsia" w:ascii="宋体" w:hAnsi="宋体" w:eastAsia="宋体" w:cs="宋体"/>
          <w:b/>
          <w:color w:val="auto"/>
          <w:sz w:val="30"/>
          <w:szCs w:val="30"/>
          <w:highlight w:val="none"/>
        </w:rPr>
      </w:pPr>
    </w:p>
    <w:p w14:paraId="0235512E">
      <w:pPr>
        <w:spacing w:line="336" w:lineRule="auto"/>
        <w:rPr>
          <w:rFonts w:hint="eastAsia" w:ascii="宋体" w:hAnsi="宋体" w:eastAsia="宋体" w:cs="宋体"/>
          <w:b/>
          <w:color w:val="auto"/>
          <w:sz w:val="30"/>
          <w:szCs w:val="30"/>
          <w:highlight w:val="none"/>
        </w:rPr>
      </w:pPr>
    </w:p>
    <w:p w14:paraId="03433952">
      <w:pPr>
        <w:spacing w:line="336" w:lineRule="auto"/>
        <w:jc w:val="center"/>
        <w:rPr>
          <w:rFonts w:hint="eastAsia" w:ascii="宋体" w:hAnsi="宋体" w:eastAsia="宋体" w:cs="宋体"/>
          <w:b/>
          <w:color w:val="auto"/>
          <w:sz w:val="30"/>
          <w:szCs w:val="30"/>
          <w:highlight w:val="none"/>
        </w:rPr>
      </w:pPr>
    </w:p>
    <w:p w14:paraId="4E1EA0F9">
      <w:pPr>
        <w:spacing w:line="336" w:lineRule="auto"/>
        <w:jc w:val="center"/>
        <w:rPr>
          <w:rFonts w:hint="eastAsia" w:ascii="宋体" w:hAnsi="宋体" w:eastAsia="宋体" w:cs="宋体"/>
          <w:b/>
          <w:color w:val="auto"/>
          <w:sz w:val="30"/>
          <w:szCs w:val="30"/>
          <w:highlight w:val="none"/>
        </w:rPr>
      </w:pPr>
    </w:p>
    <w:p w14:paraId="662E8F5B">
      <w:pPr>
        <w:pageBreakBefore/>
        <w:spacing w:line="800" w:lineRule="exact"/>
        <w:jc w:val="center"/>
        <w:rPr>
          <w:rFonts w:hint="eastAsia" w:ascii="宋体" w:hAnsi="宋体" w:eastAsia="宋体" w:cs="宋体"/>
          <w:color w:val="auto"/>
          <w:sz w:val="24"/>
          <w:highlight w:val="none"/>
        </w:rPr>
      </w:pPr>
      <w:r>
        <w:rPr>
          <w:rFonts w:hint="eastAsia" w:ascii="宋体" w:hAnsi="宋体" w:eastAsia="宋体" w:cs="宋体"/>
          <w:b/>
          <w:color w:val="auto"/>
          <w:sz w:val="30"/>
          <w:szCs w:val="30"/>
          <w:highlight w:val="none"/>
        </w:rPr>
        <w:t>三、授权代表社保证明</w:t>
      </w:r>
    </w:p>
    <w:p w14:paraId="2B2B7B09">
      <w:pPr>
        <w:spacing w:line="336" w:lineRule="auto"/>
        <w:ind w:firstLine="480" w:firstLineChars="200"/>
        <w:jc w:val="left"/>
        <w:rPr>
          <w:rFonts w:hint="eastAsia" w:ascii="宋体" w:hAnsi="宋体" w:eastAsia="宋体" w:cs="宋体"/>
          <w:color w:val="auto"/>
          <w:sz w:val="24"/>
          <w:highlight w:val="none"/>
        </w:rPr>
      </w:pPr>
    </w:p>
    <w:p w14:paraId="559BB6A7">
      <w:pPr>
        <w:spacing w:line="336" w:lineRule="auto"/>
        <w:ind w:firstLine="480" w:firstLineChars="200"/>
        <w:jc w:val="left"/>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82FBB29">
      <w:pPr>
        <w:spacing w:line="336" w:lineRule="auto"/>
        <w:jc w:val="center"/>
        <w:rPr>
          <w:rFonts w:hint="eastAsia" w:ascii="宋体" w:hAnsi="宋体" w:eastAsia="宋体" w:cs="宋体"/>
          <w:b/>
          <w:color w:val="auto"/>
          <w:sz w:val="30"/>
          <w:szCs w:val="30"/>
          <w:highlight w:val="none"/>
        </w:rPr>
      </w:pPr>
    </w:p>
    <w:p w14:paraId="78553BE1">
      <w:pPr>
        <w:spacing w:line="336" w:lineRule="auto"/>
        <w:jc w:val="center"/>
        <w:rPr>
          <w:rFonts w:hint="eastAsia" w:ascii="宋体" w:hAnsi="宋体" w:eastAsia="宋体" w:cs="宋体"/>
          <w:b/>
          <w:color w:val="auto"/>
          <w:sz w:val="30"/>
          <w:szCs w:val="30"/>
          <w:highlight w:val="none"/>
        </w:rPr>
      </w:pPr>
    </w:p>
    <w:p w14:paraId="4AE5F2CD">
      <w:pPr>
        <w:spacing w:line="336" w:lineRule="auto"/>
        <w:jc w:val="center"/>
        <w:rPr>
          <w:rFonts w:hint="eastAsia" w:ascii="宋体" w:hAnsi="宋体" w:eastAsia="宋体" w:cs="宋体"/>
          <w:b/>
          <w:color w:val="auto"/>
          <w:sz w:val="30"/>
          <w:szCs w:val="30"/>
          <w:highlight w:val="none"/>
        </w:rPr>
      </w:pPr>
    </w:p>
    <w:p w14:paraId="4225B239">
      <w:pPr>
        <w:spacing w:line="336"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四、法定代表人及其授权代表身份证复印件（正反面）</w:t>
      </w:r>
    </w:p>
    <w:p w14:paraId="71B52843">
      <w:pPr>
        <w:pStyle w:val="73"/>
        <w:ind w:left="0"/>
        <w:rPr>
          <w:rFonts w:hint="eastAsia" w:ascii="宋体" w:hAnsi="宋体" w:eastAsia="宋体" w:cs="宋体"/>
          <w:b/>
          <w:color w:val="auto"/>
          <w:sz w:val="24"/>
          <w:highlight w:val="none"/>
        </w:rPr>
      </w:pPr>
    </w:p>
    <w:p w14:paraId="417ED6DD">
      <w:pPr>
        <w:rPr>
          <w:rFonts w:hint="eastAsia" w:ascii="宋体" w:hAnsi="宋体" w:eastAsia="宋体" w:cs="宋体"/>
          <w:color w:val="auto"/>
          <w:highlight w:val="none"/>
        </w:rPr>
      </w:pPr>
    </w:p>
    <w:p w14:paraId="30CBF768">
      <w:pPr>
        <w:spacing w:line="336" w:lineRule="auto"/>
        <w:jc w:val="center"/>
        <w:rPr>
          <w:rFonts w:hint="eastAsia" w:ascii="宋体" w:hAnsi="宋体" w:eastAsia="宋体" w:cs="宋体"/>
          <w:b/>
          <w:color w:val="auto"/>
          <w:sz w:val="30"/>
          <w:szCs w:val="30"/>
          <w:highlight w:val="none"/>
        </w:rPr>
      </w:pPr>
    </w:p>
    <w:p w14:paraId="1AE4E6A0">
      <w:pPr>
        <w:spacing w:line="336" w:lineRule="auto"/>
        <w:jc w:val="center"/>
        <w:rPr>
          <w:rFonts w:hint="eastAsia" w:ascii="宋体" w:hAnsi="宋体" w:eastAsia="宋体" w:cs="宋体"/>
          <w:b/>
          <w:color w:val="auto"/>
          <w:sz w:val="30"/>
          <w:szCs w:val="30"/>
          <w:highlight w:val="none"/>
        </w:rPr>
      </w:pPr>
    </w:p>
    <w:p w14:paraId="0C2C0D08">
      <w:pPr>
        <w:spacing w:line="336" w:lineRule="auto"/>
        <w:jc w:val="center"/>
        <w:rPr>
          <w:rFonts w:hint="eastAsia" w:ascii="宋体" w:hAnsi="宋体" w:eastAsia="宋体" w:cs="宋体"/>
          <w:b/>
          <w:color w:val="auto"/>
          <w:sz w:val="30"/>
          <w:szCs w:val="30"/>
          <w:highlight w:val="none"/>
        </w:rPr>
      </w:pPr>
    </w:p>
    <w:p w14:paraId="27182434">
      <w:pPr>
        <w:spacing w:line="336"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五、法定代表人身份证明书(格式)</w:t>
      </w:r>
    </w:p>
    <w:p w14:paraId="59792F12">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 标 人：</w:t>
      </w:r>
      <w:r>
        <w:rPr>
          <w:rFonts w:hint="eastAsia" w:ascii="宋体" w:hAnsi="宋体" w:eastAsia="宋体" w:cs="宋体"/>
          <w:color w:val="auto"/>
          <w:sz w:val="24"/>
          <w:highlight w:val="none"/>
          <w:u w:val="single"/>
        </w:rPr>
        <w:t xml:space="preserve">                       </w:t>
      </w:r>
    </w:p>
    <w:p w14:paraId="429940CF">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7735C409">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p>
    <w:p w14:paraId="1CF65585">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098C62D5">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6A463DA0">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（填写供应商名称）</w:t>
      </w:r>
      <w:r>
        <w:rPr>
          <w:rFonts w:hint="eastAsia" w:ascii="宋体" w:hAnsi="宋体" w:eastAsia="宋体" w:cs="宋体"/>
          <w:color w:val="auto"/>
          <w:sz w:val="24"/>
          <w:highlight w:val="none"/>
        </w:rPr>
        <w:t>的法定代表人。</w:t>
      </w:r>
    </w:p>
    <w:p w14:paraId="73ACA866">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3FF0193D">
      <w:pPr>
        <w:spacing w:line="336"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w:t>
      </w:r>
    </w:p>
    <w:p w14:paraId="44E64CBA">
      <w:pPr>
        <w:spacing w:line="336" w:lineRule="auto"/>
        <w:ind w:firstLine="6120" w:firstLineChars="255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3C428661">
      <w:pPr>
        <w:spacing w:line="336" w:lineRule="auto"/>
        <w:rPr>
          <w:rFonts w:hint="eastAsia" w:ascii="宋体" w:hAnsi="宋体" w:eastAsia="宋体" w:cs="宋体"/>
          <w:b/>
          <w:color w:val="auto"/>
          <w:kern w:val="0"/>
          <w:sz w:val="32"/>
          <w:szCs w:val="32"/>
          <w:highlight w:val="none"/>
        </w:rPr>
      </w:pPr>
    </w:p>
    <w:p w14:paraId="6CDAC50A">
      <w:pPr>
        <w:spacing w:line="336" w:lineRule="auto"/>
        <w:jc w:val="center"/>
        <w:rPr>
          <w:rFonts w:hint="eastAsia" w:ascii="宋体" w:hAnsi="宋体" w:eastAsia="宋体" w:cs="宋体"/>
          <w:b/>
          <w:color w:val="auto"/>
          <w:kern w:val="0"/>
          <w:sz w:val="32"/>
          <w:szCs w:val="32"/>
          <w:highlight w:val="none"/>
        </w:rPr>
      </w:pPr>
    </w:p>
    <w:p w14:paraId="477C0AB3">
      <w:pPr>
        <w:spacing w:line="336" w:lineRule="auto"/>
        <w:jc w:val="center"/>
        <w:rPr>
          <w:rFonts w:hint="eastAsia" w:ascii="宋体" w:hAnsi="宋体" w:eastAsia="宋体" w:cs="宋体"/>
          <w:b/>
          <w:color w:val="auto"/>
          <w:kern w:val="0"/>
          <w:sz w:val="32"/>
          <w:szCs w:val="32"/>
          <w:highlight w:val="none"/>
        </w:rPr>
      </w:pPr>
    </w:p>
    <w:p w14:paraId="62381B95">
      <w:pPr>
        <w:spacing w:line="336" w:lineRule="auto"/>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六、商务技术偏离表</w:t>
      </w:r>
    </w:p>
    <w:tbl>
      <w:tblPr>
        <w:tblStyle w:val="61"/>
        <w:tblW w:w="8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770"/>
      </w:tblGrid>
      <w:tr w14:paraId="57E2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A59209A">
            <w:pPr>
              <w:spacing w:line="336"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3683" w:type="dxa"/>
          </w:tcPr>
          <w:p w14:paraId="3210B6F6">
            <w:pPr>
              <w:spacing w:line="336"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磋商文件章节及具体内容</w:t>
            </w:r>
          </w:p>
        </w:tc>
        <w:tc>
          <w:tcPr>
            <w:tcW w:w="3546" w:type="dxa"/>
          </w:tcPr>
          <w:p w14:paraId="05273A1B">
            <w:pPr>
              <w:spacing w:line="336"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磋商文件章节及具体内容</w:t>
            </w:r>
          </w:p>
        </w:tc>
        <w:tc>
          <w:tcPr>
            <w:tcW w:w="770" w:type="dxa"/>
          </w:tcPr>
          <w:p w14:paraId="3B822706">
            <w:pPr>
              <w:spacing w:line="336"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偏离说明</w:t>
            </w:r>
          </w:p>
        </w:tc>
      </w:tr>
      <w:tr w14:paraId="4DD9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9B93152">
            <w:pPr>
              <w:spacing w:line="336"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83" w:type="dxa"/>
          </w:tcPr>
          <w:p w14:paraId="29BF8A03">
            <w:pPr>
              <w:spacing w:line="336" w:lineRule="auto"/>
              <w:jc w:val="center"/>
              <w:rPr>
                <w:rFonts w:hint="eastAsia" w:ascii="宋体" w:hAnsi="宋体" w:eastAsia="宋体" w:cs="宋体"/>
                <w:b/>
                <w:color w:val="auto"/>
                <w:kern w:val="0"/>
                <w:sz w:val="32"/>
                <w:szCs w:val="32"/>
                <w:highlight w:val="none"/>
              </w:rPr>
            </w:pPr>
          </w:p>
        </w:tc>
        <w:tc>
          <w:tcPr>
            <w:tcW w:w="3546" w:type="dxa"/>
          </w:tcPr>
          <w:p w14:paraId="53D1D101">
            <w:pPr>
              <w:spacing w:line="336" w:lineRule="auto"/>
              <w:jc w:val="center"/>
              <w:rPr>
                <w:rFonts w:hint="eastAsia" w:ascii="宋体" w:hAnsi="宋体" w:eastAsia="宋体" w:cs="宋体"/>
                <w:b/>
                <w:color w:val="auto"/>
                <w:kern w:val="0"/>
                <w:sz w:val="32"/>
                <w:szCs w:val="32"/>
                <w:highlight w:val="none"/>
              </w:rPr>
            </w:pPr>
          </w:p>
        </w:tc>
        <w:tc>
          <w:tcPr>
            <w:tcW w:w="770" w:type="dxa"/>
          </w:tcPr>
          <w:p w14:paraId="13B70541">
            <w:pPr>
              <w:spacing w:line="336" w:lineRule="auto"/>
              <w:jc w:val="center"/>
              <w:rPr>
                <w:rFonts w:hint="eastAsia" w:ascii="宋体" w:hAnsi="宋体" w:eastAsia="宋体" w:cs="宋体"/>
                <w:b/>
                <w:color w:val="auto"/>
                <w:kern w:val="0"/>
                <w:sz w:val="32"/>
                <w:szCs w:val="32"/>
                <w:highlight w:val="none"/>
              </w:rPr>
            </w:pPr>
          </w:p>
        </w:tc>
      </w:tr>
      <w:tr w14:paraId="04F7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21D86CB">
            <w:pPr>
              <w:spacing w:line="336"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83" w:type="dxa"/>
          </w:tcPr>
          <w:p w14:paraId="773EA0B5">
            <w:pPr>
              <w:spacing w:line="336" w:lineRule="auto"/>
              <w:jc w:val="center"/>
              <w:rPr>
                <w:rFonts w:hint="eastAsia" w:ascii="宋体" w:hAnsi="宋体" w:eastAsia="宋体" w:cs="宋体"/>
                <w:b/>
                <w:color w:val="auto"/>
                <w:kern w:val="0"/>
                <w:sz w:val="32"/>
                <w:szCs w:val="32"/>
                <w:highlight w:val="none"/>
              </w:rPr>
            </w:pPr>
          </w:p>
        </w:tc>
        <w:tc>
          <w:tcPr>
            <w:tcW w:w="3546" w:type="dxa"/>
          </w:tcPr>
          <w:p w14:paraId="65D1715B">
            <w:pPr>
              <w:spacing w:line="336" w:lineRule="auto"/>
              <w:jc w:val="center"/>
              <w:rPr>
                <w:rFonts w:hint="eastAsia" w:ascii="宋体" w:hAnsi="宋体" w:eastAsia="宋体" w:cs="宋体"/>
                <w:b/>
                <w:color w:val="auto"/>
                <w:kern w:val="0"/>
                <w:sz w:val="32"/>
                <w:szCs w:val="32"/>
                <w:highlight w:val="none"/>
              </w:rPr>
            </w:pPr>
          </w:p>
        </w:tc>
        <w:tc>
          <w:tcPr>
            <w:tcW w:w="770" w:type="dxa"/>
          </w:tcPr>
          <w:p w14:paraId="0812C59A">
            <w:pPr>
              <w:spacing w:line="336" w:lineRule="auto"/>
              <w:jc w:val="center"/>
              <w:rPr>
                <w:rFonts w:hint="eastAsia" w:ascii="宋体" w:hAnsi="宋体" w:eastAsia="宋体" w:cs="宋体"/>
                <w:b/>
                <w:color w:val="auto"/>
                <w:kern w:val="0"/>
                <w:sz w:val="32"/>
                <w:szCs w:val="32"/>
                <w:highlight w:val="none"/>
              </w:rPr>
            </w:pPr>
          </w:p>
        </w:tc>
      </w:tr>
      <w:tr w14:paraId="0F47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480F9DC">
            <w:pPr>
              <w:spacing w:line="336"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83" w:type="dxa"/>
          </w:tcPr>
          <w:p w14:paraId="03F460F2">
            <w:pPr>
              <w:spacing w:line="336" w:lineRule="auto"/>
              <w:jc w:val="center"/>
              <w:rPr>
                <w:rFonts w:hint="eastAsia" w:ascii="宋体" w:hAnsi="宋体" w:eastAsia="宋体" w:cs="宋体"/>
                <w:b/>
                <w:color w:val="auto"/>
                <w:kern w:val="0"/>
                <w:sz w:val="32"/>
                <w:szCs w:val="32"/>
                <w:highlight w:val="none"/>
              </w:rPr>
            </w:pPr>
          </w:p>
        </w:tc>
        <w:tc>
          <w:tcPr>
            <w:tcW w:w="3546" w:type="dxa"/>
          </w:tcPr>
          <w:p w14:paraId="443D838C">
            <w:pPr>
              <w:spacing w:line="336" w:lineRule="auto"/>
              <w:jc w:val="center"/>
              <w:rPr>
                <w:rFonts w:hint="eastAsia" w:ascii="宋体" w:hAnsi="宋体" w:eastAsia="宋体" w:cs="宋体"/>
                <w:b/>
                <w:color w:val="auto"/>
                <w:kern w:val="0"/>
                <w:sz w:val="32"/>
                <w:szCs w:val="32"/>
                <w:highlight w:val="none"/>
              </w:rPr>
            </w:pPr>
          </w:p>
        </w:tc>
        <w:tc>
          <w:tcPr>
            <w:tcW w:w="770" w:type="dxa"/>
          </w:tcPr>
          <w:p w14:paraId="49AF3181">
            <w:pPr>
              <w:spacing w:line="336" w:lineRule="auto"/>
              <w:jc w:val="center"/>
              <w:rPr>
                <w:rFonts w:hint="eastAsia" w:ascii="宋体" w:hAnsi="宋体" w:eastAsia="宋体" w:cs="宋体"/>
                <w:b/>
                <w:color w:val="auto"/>
                <w:kern w:val="0"/>
                <w:sz w:val="32"/>
                <w:szCs w:val="32"/>
                <w:highlight w:val="none"/>
              </w:rPr>
            </w:pPr>
          </w:p>
        </w:tc>
      </w:tr>
    </w:tbl>
    <w:p w14:paraId="35F0CFF8">
      <w:pPr>
        <w:spacing w:line="336" w:lineRule="auto"/>
        <w:jc w:val="left"/>
        <w:rPr>
          <w:rFonts w:hint="eastAsia" w:ascii="宋体" w:hAnsi="宋体" w:eastAsia="宋体" w:cs="宋体"/>
          <w:b/>
          <w:color w:val="auto"/>
          <w:kern w:val="0"/>
          <w:sz w:val="32"/>
          <w:szCs w:val="32"/>
          <w:highlight w:val="none"/>
        </w:rPr>
      </w:pPr>
      <w:r>
        <w:rPr>
          <w:rFonts w:hint="eastAsia" w:ascii="宋体" w:hAnsi="宋体" w:eastAsia="宋体" w:cs="宋体"/>
          <w:color w:val="auto"/>
          <w:kern w:val="0"/>
          <w:sz w:val="24"/>
          <w:highlight w:val="none"/>
        </w:rPr>
        <w:t>供应商保证：除商务技术偏离表列出的偏离外，供应商响应磋商文件的全部要求</w:t>
      </w:r>
    </w:p>
    <w:p w14:paraId="5756E229">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14:paraId="451E1E03">
      <w:pPr>
        <w:pStyle w:val="72"/>
        <w:rPr>
          <w:rFonts w:hint="eastAsia" w:ascii="宋体" w:hAnsi="宋体" w:eastAsia="宋体" w:cs="宋体"/>
          <w:color w:val="auto"/>
          <w:highlight w:val="none"/>
        </w:rPr>
      </w:pPr>
    </w:p>
    <w:p w14:paraId="373546F8">
      <w:pPr>
        <w:spacing w:line="336"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w:t>
      </w:r>
    </w:p>
    <w:p w14:paraId="7F929FED">
      <w:pPr>
        <w:spacing w:line="336" w:lineRule="auto"/>
        <w:ind w:firstLine="6120" w:firstLineChars="255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0F8043C1">
      <w:pPr>
        <w:pStyle w:val="72"/>
        <w:rPr>
          <w:rFonts w:hint="eastAsia" w:ascii="宋体" w:hAnsi="宋体" w:eastAsia="宋体" w:cs="宋体"/>
          <w:color w:val="auto"/>
          <w:highlight w:val="none"/>
        </w:rPr>
      </w:pPr>
    </w:p>
    <w:p w14:paraId="7F08DB6C">
      <w:pPr>
        <w:widowControl/>
        <w:adjustRightInd/>
        <w:spacing w:line="336" w:lineRule="auto"/>
        <w:jc w:val="center"/>
        <w:rPr>
          <w:rFonts w:hint="eastAsia" w:ascii="宋体" w:hAnsi="宋体" w:eastAsia="宋体" w:cs="宋体"/>
          <w:b/>
          <w:color w:val="auto"/>
          <w:kern w:val="0"/>
          <w:sz w:val="32"/>
          <w:szCs w:val="32"/>
          <w:highlight w:val="none"/>
        </w:rPr>
      </w:pPr>
    </w:p>
    <w:p w14:paraId="3A43A9CC">
      <w:pPr>
        <w:widowControl/>
        <w:adjustRightInd/>
        <w:spacing w:line="336" w:lineRule="auto"/>
        <w:jc w:val="center"/>
        <w:rPr>
          <w:rFonts w:hint="eastAsia" w:ascii="宋体" w:hAnsi="宋体" w:eastAsia="宋体" w:cs="宋体"/>
          <w:b/>
          <w:color w:val="auto"/>
          <w:kern w:val="0"/>
          <w:sz w:val="32"/>
          <w:szCs w:val="32"/>
          <w:highlight w:val="none"/>
        </w:rPr>
      </w:pPr>
    </w:p>
    <w:p w14:paraId="4A2C33A3">
      <w:pPr>
        <w:widowControl/>
        <w:adjustRightInd/>
        <w:spacing w:line="336" w:lineRule="auto"/>
        <w:jc w:val="center"/>
        <w:rPr>
          <w:rFonts w:hint="eastAsia" w:ascii="宋体" w:hAnsi="宋体" w:eastAsia="宋体" w:cs="宋体"/>
          <w:b/>
          <w:color w:val="auto"/>
          <w:kern w:val="0"/>
          <w:sz w:val="32"/>
          <w:szCs w:val="32"/>
          <w:highlight w:val="none"/>
        </w:rPr>
      </w:pPr>
    </w:p>
    <w:p w14:paraId="50963C3C">
      <w:pPr>
        <w:widowControl/>
        <w:adjustRightInd/>
        <w:spacing w:line="336" w:lineRule="auto"/>
        <w:jc w:val="center"/>
        <w:rPr>
          <w:rFonts w:hint="eastAsia" w:ascii="宋体" w:hAnsi="宋体" w:eastAsia="宋体" w:cs="宋体"/>
          <w:b/>
          <w:color w:val="auto"/>
          <w:kern w:val="0"/>
          <w:sz w:val="32"/>
          <w:szCs w:val="32"/>
          <w:highlight w:val="none"/>
        </w:rPr>
      </w:pPr>
    </w:p>
    <w:p w14:paraId="36B2BA1E">
      <w:pPr>
        <w:widowControl/>
        <w:adjustRightInd/>
        <w:spacing w:line="336" w:lineRule="auto"/>
        <w:jc w:val="center"/>
        <w:rPr>
          <w:rFonts w:hint="eastAsia" w:ascii="宋体" w:hAnsi="宋体" w:eastAsia="宋体" w:cs="宋体"/>
          <w:b/>
          <w:color w:val="auto"/>
          <w:kern w:val="0"/>
          <w:sz w:val="32"/>
          <w:szCs w:val="32"/>
          <w:highlight w:val="none"/>
        </w:rPr>
      </w:pPr>
    </w:p>
    <w:p w14:paraId="5CFD7354">
      <w:pPr>
        <w:widowControl/>
        <w:adjustRightInd/>
        <w:spacing w:line="336" w:lineRule="auto"/>
        <w:jc w:val="center"/>
        <w:rPr>
          <w:rFonts w:hint="eastAsia" w:ascii="宋体" w:hAnsi="宋体" w:eastAsia="宋体" w:cs="宋体"/>
          <w:b/>
          <w:color w:val="auto"/>
          <w:kern w:val="0"/>
          <w:sz w:val="32"/>
          <w:szCs w:val="32"/>
          <w:highlight w:val="none"/>
        </w:rPr>
      </w:pPr>
    </w:p>
    <w:p w14:paraId="579CCBA0">
      <w:pPr>
        <w:widowControl/>
        <w:adjustRightInd/>
        <w:spacing w:line="336" w:lineRule="auto"/>
        <w:jc w:val="center"/>
        <w:rPr>
          <w:rFonts w:hint="eastAsia" w:ascii="宋体" w:hAnsi="宋体" w:eastAsia="宋体" w:cs="宋体"/>
          <w:b/>
          <w:color w:val="auto"/>
          <w:kern w:val="0"/>
          <w:sz w:val="32"/>
          <w:szCs w:val="32"/>
          <w:highlight w:val="none"/>
        </w:rPr>
      </w:pPr>
    </w:p>
    <w:p w14:paraId="70F79A0B">
      <w:pPr>
        <w:widowControl/>
        <w:adjustRightInd/>
        <w:spacing w:line="336" w:lineRule="auto"/>
        <w:jc w:val="center"/>
        <w:rPr>
          <w:rFonts w:hint="eastAsia" w:ascii="宋体" w:hAnsi="宋体" w:eastAsia="宋体" w:cs="宋体"/>
          <w:b/>
          <w:color w:val="auto"/>
          <w:kern w:val="0"/>
          <w:sz w:val="32"/>
          <w:szCs w:val="32"/>
          <w:highlight w:val="none"/>
        </w:rPr>
      </w:pPr>
    </w:p>
    <w:p w14:paraId="0F0B797A">
      <w:pPr>
        <w:widowControl/>
        <w:adjustRightInd/>
        <w:spacing w:line="336" w:lineRule="auto"/>
        <w:jc w:val="center"/>
        <w:rPr>
          <w:rFonts w:hint="eastAsia" w:ascii="宋体" w:hAnsi="宋体" w:eastAsia="宋体" w:cs="宋体"/>
          <w:b/>
          <w:color w:val="auto"/>
          <w:kern w:val="0"/>
          <w:sz w:val="32"/>
          <w:szCs w:val="32"/>
          <w:highlight w:val="none"/>
        </w:rPr>
      </w:pPr>
    </w:p>
    <w:p w14:paraId="24277E2B">
      <w:pPr>
        <w:widowControl/>
        <w:adjustRightInd/>
        <w:spacing w:line="336" w:lineRule="auto"/>
        <w:jc w:val="center"/>
        <w:rPr>
          <w:rFonts w:hint="eastAsia" w:ascii="宋体" w:hAnsi="宋体" w:eastAsia="宋体" w:cs="宋体"/>
          <w:b/>
          <w:color w:val="auto"/>
          <w:kern w:val="0"/>
          <w:sz w:val="32"/>
          <w:szCs w:val="32"/>
          <w:highlight w:val="none"/>
        </w:rPr>
      </w:pPr>
    </w:p>
    <w:p w14:paraId="312BCA2F">
      <w:pPr>
        <w:widowControl/>
        <w:adjustRightInd/>
        <w:spacing w:line="336" w:lineRule="auto"/>
        <w:jc w:val="center"/>
        <w:rPr>
          <w:rFonts w:hint="eastAsia" w:ascii="宋体" w:hAnsi="宋体" w:eastAsia="宋体" w:cs="宋体"/>
          <w:b/>
          <w:color w:val="auto"/>
          <w:kern w:val="0"/>
          <w:sz w:val="32"/>
          <w:szCs w:val="32"/>
          <w:highlight w:val="none"/>
        </w:rPr>
      </w:pPr>
    </w:p>
    <w:p w14:paraId="687F18AE">
      <w:pPr>
        <w:widowControl/>
        <w:adjustRightInd/>
        <w:spacing w:line="336" w:lineRule="auto"/>
        <w:jc w:val="center"/>
        <w:rPr>
          <w:rFonts w:hint="eastAsia" w:ascii="宋体" w:hAnsi="宋体" w:eastAsia="宋体" w:cs="宋体"/>
          <w:b/>
          <w:color w:val="auto"/>
          <w:kern w:val="0"/>
          <w:sz w:val="32"/>
          <w:szCs w:val="32"/>
          <w:highlight w:val="none"/>
        </w:rPr>
      </w:pPr>
    </w:p>
    <w:p w14:paraId="1467AFAB">
      <w:pPr>
        <w:widowControl/>
        <w:adjustRightInd/>
        <w:spacing w:line="336" w:lineRule="auto"/>
        <w:jc w:val="center"/>
        <w:rPr>
          <w:rFonts w:hint="eastAsia" w:ascii="宋体" w:hAnsi="宋体" w:eastAsia="宋体" w:cs="宋体"/>
          <w:b/>
          <w:color w:val="auto"/>
          <w:kern w:val="0"/>
          <w:sz w:val="32"/>
          <w:szCs w:val="32"/>
          <w:highlight w:val="none"/>
        </w:rPr>
      </w:pPr>
    </w:p>
    <w:p w14:paraId="0C9B5B08">
      <w:pPr>
        <w:widowControl/>
        <w:adjustRightInd/>
        <w:spacing w:line="336" w:lineRule="auto"/>
        <w:jc w:val="center"/>
        <w:rPr>
          <w:rFonts w:hint="eastAsia" w:ascii="宋体" w:hAnsi="宋体" w:eastAsia="宋体" w:cs="宋体"/>
          <w:b/>
          <w:color w:val="auto"/>
          <w:kern w:val="0"/>
          <w:sz w:val="32"/>
          <w:szCs w:val="32"/>
          <w:highlight w:val="none"/>
        </w:rPr>
      </w:pPr>
    </w:p>
    <w:p w14:paraId="1BF4B92B">
      <w:pPr>
        <w:widowControl/>
        <w:adjustRightInd/>
        <w:spacing w:line="336" w:lineRule="auto"/>
        <w:jc w:val="center"/>
        <w:rPr>
          <w:rFonts w:hint="eastAsia" w:ascii="宋体" w:hAnsi="宋体" w:eastAsia="宋体" w:cs="宋体"/>
          <w:b/>
          <w:color w:val="auto"/>
          <w:kern w:val="0"/>
          <w:sz w:val="32"/>
          <w:szCs w:val="32"/>
          <w:highlight w:val="none"/>
        </w:rPr>
      </w:pPr>
    </w:p>
    <w:p w14:paraId="77738FB4">
      <w:pPr>
        <w:widowControl/>
        <w:adjustRightInd/>
        <w:spacing w:line="336" w:lineRule="auto"/>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七、</w:t>
      </w:r>
      <w:r>
        <w:rPr>
          <w:rFonts w:hint="eastAsia" w:ascii="宋体" w:hAnsi="宋体" w:eastAsia="宋体" w:cs="宋体"/>
          <w:b/>
          <w:color w:val="auto"/>
          <w:kern w:val="0"/>
          <w:sz w:val="32"/>
          <w:szCs w:val="32"/>
          <w:highlight w:val="none"/>
          <w:lang w:val="zh-CN"/>
        </w:rPr>
        <w:t>政府采购供应商廉洁自律承诺书</w:t>
      </w:r>
    </w:p>
    <w:p w14:paraId="728C1108">
      <w:pPr>
        <w:snapToGrid w:val="0"/>
        <w:spacing w:line="336" w:lineRule="auto"/>
        <w:rPr>
          <w:rFonts w:hint="eastAsia" w:ascii="宋体" w:hAnsi="宋体" w:eastAsia="宋体" w:cs="宋体"/>
          <w:color w:val="auto"/>
          <w:sz w:val="24"/>
          <w:highlight w:val="none"/>
        </w:rPr>
      </w:pPr>
    </w:p>
    <w:p w14:paraId="04CBF541">
      <w:pPr>
        <w:snapToGrid w:val="0"/>
        <w:spacing w:line="336"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u w:val="single"/>
        </w:rPr>
        <w:t>（采购人）、（采购代理机构）</w:t>
      </w:r>
      <w:r>
        <w:rPr>
          <w:rFonts w:hint="eastAsia" w:ascii="宋体" w:hAnsi="宋体" w:eastAsia="宋体" w:cs="宋体"/>
          <w:color w:val="auto"/>
          <w:kern w:val="0"/>
          <w:sz w:val="24"/>
          <w:highlight w:val="none"/>
          <w:lang w:val="zh-CN"/>
        </w:rPr>
        <w:t>：</w:t>
      </w:r>
    </w:p>
    <w:p w14:paraId="63B177A3">
      <w:pPr>
        <w:autoSpaceDE w:val="0"/>
        <w:autoSpaceDN w:val="0"/>
        <w:spacing w:line="336"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我单位响应你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项目磋商要求参加磋商。在这次磋商过程中和中标后，我们将严格遵守国家法律法规要求，并郑重承诺：</w:t>
      </w:r>
    </w:p>
    <w:p w14:paraId="43073C4D">
      <w:pPr>
        <w:autoSpaceDE w:val="0"/>
        <w:autoSpaceDN w:val="0"/>
        <w:spacing w:line="336"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一、不向项目有关人员及部门赠送礼金礼物、有价证券、回扣以及中介费、介绍费、咨询费等好处费； </w:t>
      </w:r>
    </w:p>
    <w:p w14:paraId="65BDB3A2">
      <w:pPr>
        <w:autoSpaceDE w:val="0"/>
        <w:autoSpaceDN w:val="0"/>
        <w:spacing w:line="336"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二、不为项目有关人员及部门报销应由你方单位或个人支付的费用； </w:t>
      </w:r>
    </w:p>
    <w:p w14:paraId="76736B00">
      <w:pPr>
        <w:autoSpaceDE w:val="0"/>
        <w:autoSpaceDN w:val="0"/>
        <w:spacing w:line="336"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三、不向项目有关人员及部门提供有可能影响公正的宴请和健身娱乐等活动； </w:t>
      </w:r>
    </w:p>
    <w:p w14:paraId="2CC6CB3E">
      <w:pPr>
        <w:autoSpaceDE w:val="0"/>
        <w:autoSpaceDN w:val="0"/>
        <w:spacing w:line="336"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四、不为项目有关人员及部门出国（境）、旅游等提供方便；</w:t>
      </w:r>
    </w:p>
    <w:p w14:paraId="764C6A6C">
      <w:pPr>
        <w:autoSpaceDE w:val="0"/>
        <w:autoSpaceDN w:val="0"/>
        <w:spacing w:line="336"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五、不为项目有关人员个人装修住房、婚丧嫁娶、配偶子女工作安排等提供</w:t>
      </w:r>
    </w:p>
    <w:p w14:paraId="18F5718C">
      <w:pPr>
        <w:autoSpaceDE w:val="0"/>
        <w:autoSpaceDN w:val="0"/>
        <w:spacing w:line="336"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好处；</w:t>
      </w:r>
    </w:p>
    <w:p w14:paraId="378E3E9F">
      <w:pPr>
        <w:autoSpaceDE w:val="0"/>
        <w:autoSpaceDN w:val="0"/>
        <w:spacing w:line="336"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六、严格遵守《</w:t>
      </w:r>
      <w:r>
        <w:rPr>
          <w:rFonts w:hint="eastAsia" w:ascii="宋体" w:hAnsi="宋体" w:eastAsia="宋体" w:cs="宋体"/>
          <w:color w:val="auto"/>
          <w:sz w:val="24"/>
          <w:highlight w:val="none"/>
          <w:lang w:val="zh-CN"/>
        </w:rPr>
        <w:t>中华人民共和国</w:t>
      </w:r>
      <w:r>
        <w:rPr>
          <w:rFonts w:hint="eastAsia" w:ascii="宋体" w:hAnsi="宋体" w:eastAsia="宋体" w:cs="宋体"/>
          <w:color w:val="auto"/>
          <w:kern w:val="0"/>
          <w:sz w:val="24"/>
          <w:highlight w:val="none"/>
          <w:lang w:val="zh-CN"/>
        </w:rPr>
        <w:t>政府采购法》《</w:t>
      </w:r>
      <w:r>
        <w:rPr>
          <w:rFonts w:hint="eastAsia" w:ascii="宋体" w:hAnsi="宋体" w:eastAsia="宋体" w:cs="宋体"/>
          <w:color w:val="auto"/>
          <w:sz w:val="24"/>
          <w:highlight w:val="none"/>
          <w:lang w:val="zh-CN"/>
        </w:rPr>
        <w:t>中华人民共和国</w:t>
      </w:r>
      <w:r>
        <w:rPr>
          <w:rFonts w:hint="eastAsia" w:ascii="宋体" w:hAnsi="宋体" w:eastAsia="宋体" w:cs="宋体"/>
          <w:color w:val="auto"/>
          <w:kern w:val="0"/>
          <w:sz w:val="24"/>
          <w:highlight w:val="none"/>
          <w:lang w:val="zh-CN"/>
        </w:rPr>
        <w:t>招标投标法》</w:t>
      </w:r>
      <w:r>
        <w:rPr>
          <w:rFonts w:hint="eastAsia" w:ascii="宋体" w:hAnsi="宋体" w:eastAsia="宋体" w:cs="宋体"/>
          <w:color w:val="auto"/>
          <w:sz w:val="24"/>
          <w:highlight w:val="none"/>
          <w:lang w:val="zh-CN"/>
        </w:rPr>
        <w:t>《中华人民共和国民法典》</w:t>
      </w:r>
      <w:r>
        <w:rPr>
          <w:rFonts w:hint="eastAsia" w:ascii="宋体" w:hAnsi="宋体" w:eastAsia="宋体" w:cs="宋体"/>
          <w:color w:val="auto"/>
          <w:kern w:val="0"/>
          <w:sz w:val="24"/>
          <w:highlight w:val="none"/>
          <w:lang w:val="zh-CN"/>
        </w:rPr>
        <w:t xml:space="preserve">等法律法规，诚实守信，合法经营，坚决抵制各种违法违纪行为。 </w:t>
      </w:r>
    </w:p>
    <w:p w14:paraId="50027787">
      <w:pPr>
        <w:autoSpaceDE w:val="0"/>
        <w:autoSpaceDN w:val="0"/>
        <w:spacing w:line="336"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如违反上述承诺，你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有权立即取消我单位磋商、中标或在建项目的建设资格，有权拒绝我单位在一定时期内进入你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进行项目建设或其他经营活动，并通报市财政局。由此引起的相应损失均由我单位承担。</w:t>
      </w:r>
    </w:p>
    <w:p w14:paraId="0D6596F4">
      <w:pPr>
        <w:autoSpaceDE w:val="0"/>
        <w:autoSpaceDN w:val="0"/>
        <w:spacing w:line="336" w:lineRule="auto"/>
        <w:jc w:val="left"/>
        <w:rPr>
          <w:rFonts w:hint="eastAsia" w:ascii="宋体" w:hAnsi="宋体" w:eastAsia="宋体" w:cs="宋体"/>
          <w:color w:val="auto"/>
          <w:kern w:val="0"/>
          <w:sz w:val="24"/>
          <w:highlight w:val="none"/>
          <w:lang w:val="zh-CN"/>
        </w:rPr>
      </w:pPr>
    </w:p>
    <w:p w14:paraId="42C03314">
      <w:pPr>
        <w:autoSpaceDE w:val="0"/>
        <w:autoSpaceDN w:val="0"/>
        <w:spacing w:line="336" w:lineRule="auto"/>
        <w:jc w:val="left"/>
        <w:rPr>
          <w:rFonts w:hint="eastAsia" w:ascii="宋体" w:hAnsi="宋体" w:eastAsia="宋体" w:cs="宋体"/>
          <w:color w:val="auto"/>
          <w:kern w:val="0"/>
          <w:sz w:val="24"/>
          <w:highlight w:val="none"/>
          <w:lang w:val="zh-CN"/>
        </w:rPr>
      </w:pPr>
    </w:p>
    <w:p w14:paraId="17F9181F">
      <w:pPr>
        <w:autoSpaceDE w:val="0"/>
        <w:autoSpaceDN w:val="0"/>
        <w:spacing w:line="336" w:lineRule="auto"/>
        <w:jc w:val="left"/>
        <w:rPr>
          <w:rFonts w:hint="eastAsia" w:ascii="宋体" w:hAnsi="宋体" w:eastAsia="宋体" w:cs="宋体"/>
          <w:color w:val="auto"/>
          <w:kern w:val="0"/>
          <w:sz w:val="24"/>
          <w:highlight w:val="none"/>
          <w:lang w:val="zh-CN"/>
        </w:rPr>
      </w:pPr>
    </w:p>
    <w:p w14:paraId="1D48E241">
      <w:pPr>
        <w:spacing w:line="336"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w:t>
      </w:r>
    </w:p>
    <w:p w14:paraId="0499D02B">
      <w:pPr>
        <w:spacing w:line="336" w:lineRule="auto"/>
        <w:ind w:firstLine="6120" w:firstLineChars="255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3A61B2A6">
      <w:pPr>
        <w:spacing w:line="336" w:lineRule="auto"/>
        <w:jc w:val="center"/>
        <w:rPr>
          <w:rFonts w:hint="eastAsia" w:ascii="宋体" w:hAnsi="宋体" w:eastAsia="宋体" w:cs="宋体"/>
          <w:b/>
          <w:bCs/>
          <w:color w:val="auto"/>
          <w:sz w:val="24"/>
          <w:highlight w:val="none"/>
        </w:rPr>
      </w:pPr>
    </w:p>
    <w:p w14:paraId="13C907B1">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14:paraId="1341ACE7">
      <w:pPr>
        <w:spacing w:line="336" w:lineRule="auto"/>
        <w:jc w:val="center"/>
        <w:rPr>
          <w:rFonts w:hint="eastAsia" w:ascii="宋体" w:hAnsi="宋体" w:eastAsia="宋体" w:cs="宋体"/>
          <w:b/>
          <w:bCs/>
          <w:color w:val="auto"/>
          <w:sz w:val="24"/>
          <w:highlight w:val="none"/>
        </w:rPr>
      </w:pPr>
    </w:p>
    <w:p w14:paraId="7AEBB1B3">
      <w:pPr>
        <w:spacing w:line="360" w:lineRule="auto"/>
        <w:rPr>
          <w:rFonts w:hint="eastAsia" w:ascii="宋体" w:hAnsi="宋体" w:eastAsia="宋体" w:cs="宋体"/>
          <w:b/>
          <w:color w:val="auto"/>
          <w:sz w:val="32"/>
          <w:szCs w:val="32"/>
          <w:highlight w:val="none"/>
        </w:rPr>
      </w:pPr>
    </w:p>
    <w:p w14:paraId="4F48EDB0">
      <w:pPr>
        <w:spacing w:line="360" w:lineRule="auto"/>
        <w:jc w:val="center"/>
        <w:rPr>
          <w:rFonts w:hint="eastAsia" w:ascii="宋体" w:hAnsi="宋体" w:eastAsia="宋体" w:cs="宋体"/>
          <w:b/>
          <w:color w:val="auto"/>
          <w:sz w:val="32"/>
          <w:szCs w:val="32"/>
          <w:highlight w:val="none"/>
        </w:rPr>
      </w:pPr>
    </w:p>
    <w:p w14:paraId="0B996AA4">
      <w:pPr>
        <w:spacing w:line="360" w:lineRule="auto"/>
        <w:jc w:val="center"/>
        <w:rPr>
          <w:rFonts w:hint="eastAsia" w:ascii="宋体" w:hAnsi="宋体" w:eastAsia="宋体" w:cs="宋体"/>
          <w:b/>
          <w:color w:val="auto"/>
          <w:sz w:val="32"/>
          <w:szCs w:val="32"/>
          <w:highlight w:val="none"/>
        </w:rPr>
      </w:pPr>
    </w:p>
    <w:p w14:paraId="350E7D05">
      <w:pPr>
        <w:spacing w:line="360" w:lineRule="auto"/>
        <w:jc w:val="center"/>
        <w:rPr>
          <w:rFonts w:hint="eastAsia" w:ascii="宋体" w:hAnsi="宋体" w:eastAsia="宋体" w:cs="宋体"/>
          <w:b/>
          <w:color w:val="auto"/>
          <w:sz w:val="32"/>
          <w:szCs w:val="32"/>
          <w:highlight w:val="none"/>
        </w:rPr>
      </w:pPr>
    </w:p>
    <w:p w14:paraId="151F2822">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color w:val="auto"/>
          <w:sz w:val="32"/>
          <w:szCs w:val="32"/>
          <w:highlight w:val="none"/>
        </w:rPr>
        <w:t>八、</w:t>
      </w:r>
      <w:r>
        <w:rPr>
          <w:rFonts w:hint="eastAsia" w:ascii="宋体" w:hAnsi="宋体" w:eastAsia="宋体" w:cs="宋体"/>
          <w:b/>
          <w:color w:val="auto"/>
          <w:kern w:val="0"/>
          <w:sz w:val="32"/>
          <w:szCs w:val="32"/>
          <w:highlight w:val="none"/>
          <w:lang w:val="zh-CN"/>
        </w:rPr>
        <w:t>主要业绩证明</w:t>
      </w:r>
    </w:p>
    <w:p w14:paraId="6E6E9C6A">
      <w:pPr>
        <w:autoSpaceDE w:val="0"/>
        <w:autoSpaceDN w:val="0"/>
        <w:spacing w:line="360" w:lineRule="auto"/>
        <w:ind w:firstLine="12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 :相关项目建设业绩一览表</w:t>
      </w:r>
    </w:p>
    <w:tbl>
      <w:tblPr>
        <w:tblStyle w:val="60"/>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BEF0118">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A6AC90C">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1F12C79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w:t>
            </w:r>
          </w:p>
          <w:p w14:paraId="0A78DB98">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46D499A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0992CE62">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合同</w:t>
            </w:r>
          </w:p>
          <w:p w14:paraId="2C4570E4">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金额</w:t>
            </w:r>
          </w:p>
          <w:p w14:paraId="1F3C29A8">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2A40F0F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3D31405">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6FD7135C">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所在页码</w:t>
            </w:r>
          </w:p>
        </w:tc>
      </w:tr>
      <w:tr w14:paraId="6DFE5612">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23BD60BD">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7C0541F4">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621F1310">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5E514296">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2878D8A">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3BFE396A">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9CBB9CF">
            <w:pPr>
              <w:autoSpaceDE w:val="0"/>
              <w:autoSpaceDN w:val="0"/>
              <w:spacing w:line="360" w:lineRule="auto"/>
              <w:rPr>
                <w:rFonts w:hint="eastAsia" w:ascii="宋体" w:hAnsi="宋体" w:eastAsia="宋体" w:cs="宋体"/>
                <w:color w:val="auto"/>
                <w:sz w:val="24"/>
                <w:highlight w:val="none"/>
              </w:rPr>
            </w:pPr>
          </w:p>
        </w:tc>
      </w:tr>
      <w:tr w14:paraId="72CBA88B">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2060CF13">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25C2EFFA">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6120149">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680BACC4">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72DAB234">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1209536D">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2EB6EC03">
            <w:pPr>
              <w:autoSpaceDE w:val="0"/>
              <w:autoSpaceDN w:val="0"/>
              <w:spacing w:line="360" w:lineRule="auto"/>
              <w:rPr>
                <w:rFonts w:hint="eastAsia" w:ascii="宋体" w:hAnsi="宋体" w:eastAsia="宋体" w:cs="宋体"/>
                <w:color w:val="auto"/>
                <w:sz w:val="24"/>
                <w:highlight w:val="none"/>
              </w:rPr>
            </w:pPr>
          </w:p>
        </w:tc>
      </w:tr>
      <w:tr w14:paraId="617826CD">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3D10996D">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578BDE2">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78AA530E">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0DDB30D">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5A494A76">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54DE9E69">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10EEAB9">
            <w:pPr>
              <w:autoSpaceDE w:val="0"/>
              <w:autoSpaceDN w:val="0"/>
              <w:spacing w:line="360" w:lineRule="auto"/>
              <w:rPr>
                <w:rFonts w:hint="eastAsia" w:ascii="宋体" w:hAnsi="宋体" w:eastAsia="宋体" w:cs="宋体"/>
                <w:color w:val="auto"/>
                <w:sz w:val="24"/>
                <w:highlight w:val="none"/>
              </w:rPr>
            </w:pPr>
          </w:p>
        </w:tc>
      </w:tr>
    </w:tbl>
    <w:p w14:paraId="29E22574">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注：供应商可按上述的格式自行编制，须随表提交相应的合同复印件和用户单位验收证明</w:t>
      </w:r>
      <w:r>
        <w:rPr>
          <w:rFonts w:hint="eastAsia" w:ascii="宋体" w:hAnsi="宋体" w:cs="宋体"/>
          <w:b/>
          <w:color w:val="auto"/>
          <w:sz w:val="24"/>
          <w:highlight w:val="none"/>
          <w:lang w:eastAsia="zh-CN"/>
        </w:rPr>
        <w:t>（如有）</w:t>
      </w:r>
      <w:r>
        <w:rPr>
          <w:rFonts w:hint="eastAsia" w:ascii="宋体" w:hAnsi="宋体" w:eastAsia="宋体" w:cs="宋体"/>
          <w:b/>
          <w:color w:val="auto"/>
          <w:sz w:val="24"/>
          <w:highlight w:val="none"/>
        </w:rPr>
        <w:t>并注明页码。</w:t>
      </w:r>
    </w:p>
    <w:p w14:paraId="01273EAB">
      <w:pPr>
        <w:autoSpaceDE w:val="0"/>
        <w:autoSpaceDN w:val="0"/>
        <w:spacing w:line="360" w:lineRule="auto"/>
        <w:rPr>
          <w:rFonts w:hint="eastAsia" w:ascii="宋体" w:hAnsi="宋体" w:eastAsia="宋体" w:cs="宋体"/>
          <w:b/>
          <w:color w:val="auto"/>
          <w:sz w:val="24"/>
          <w:highlight w:val="none"/>
        </w:rPr>
      </w:pPr>
    </w:p>
    <w:p w14:paraId="69664857">
      <w:pPr>
        <w:autoSpaceDE w:val="0"/>
        <w:autoSpaceDN w:val="0"/>
        <w:spacing w:line="360" w:lineRule="auto"/>
        <w:rPr>
          <w:rFonts w:hint="eastAsia" w:ascii="宋体" w:hAnsi="宋体" w:eastAsia="宋体" w:cs="宋体"/>
          <w:color w:val="auto"/>
          <w:sz w:val="24"/>
          <w:highlight w:val="none"/>
        </w:rPr>
      </w:pPr>
    </w:p>
    <w:p w14:paraId="0F7E1458">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5C9BF3F6">
      <w:pPr>
        <w:spacing w:line="336"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100044BA">
      <w:pPr>
        <w:pStyle w:val="85"/>
        <w:ind w:firstLine="0"/>
        <w:jc w:val="both"/>
        <w:rPr>
          <w:rFonts w:hint="eastAsia" w:ascii="宋体" w:hAnsi="宋体" w:eastAsia="宋体" w:cs="宋体"/>
          <w:color w:val="auto"/>
          <w:highlight w:val="none"/>
        </w:rPr>
      </w:pPr>
    </w:p>
    <w:p w14:paraId="7ECDEBCC">
      <w:pPr>
        <w:pageBreakBefore/>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九、技术解决方案</w:t>
      </w:r>
    </w:p>
    <w:p w14:paraId="1ABA5E71">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（由供应商根据采购需求及磋商文件要求编制）</w:t>
      </w:r>
    </w:p>
    <w:p w14:paraId="48591743">
      <w:pPr>
        <w:spacing w:line="360" w:lineRule="auto"/>
        <w:jc w:val="center"/>
        <w:rPr>
          <w:rFonts w:hint="eastAsia" w:ascii="宋体" w:hAnsi="宋体" w:eastAsia="宋体" w:cs="宋体"/>
          <w:color w:val="auto"/>
          <w:sz w:val="24"/>
          <w:highlight w:val="none"/>
        </w:rPr>
      </w:pPr>
    </w:p>
    <w:p w14:paraId="326B6A0D">
      <w:pPr>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磋商产品规格配置清单</w:t>
      </w:r>
      <w:r>
        <w:rPr>
          <w:rFonts w:hint="eastAsia" w:ascii="宋体" w:hAnsi="宋体" w:eastAsia="宋体" w:cs="宋体"/>
          <w:b/>
          <w:color w:val="auto"/>
          <w:kern w:val="0"/>
          <w:sz w:val="32"/>
          <w:szCs w:val="32"/>
          <w:highlight w:val="none"/>
        </w:rPr>
        <w:t>（如果有）</w:t>
      </w:r>
    </w:p>
    <w:tbl>
      <w:tblPr>
        <w:tblStyle w:val="6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3EFF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6F1250DC">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531" w:type="dxa"/>
            <w:vAlign w:val="center"/>
          </w:tcPr>
          <w:p w14:paraId="50E10CAD">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设备名称</w:t>
            </w:r>
          </w:p>
        </w:tc>
        <w:tc>
          <w:tcPr>
            <w:tcW w:w="2160" w:type="dxa"/>
            <w:vAlign w:val="center"/>
          </w:tcPr>
          <w:p w14:paraId="245336D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磋商品牌及型号</w:t>
            </w:r>
          </w:p>
        </w:tc>
        <w:tc>
          <w:tcPr>
            <w:tcW w:w="2340" w:type="dxa"/>
            <w:vAlign w:val="center"/>
          </w:tcPr>
          <w:p w14:paraId="70854EC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规格配置详细说明</w:t>
            </w:r>
          </w:p>
        </w:tc>
        <w:tc>
          <w:tcPr>
            <w:tcW w:w="1080" w:type="dxa"/>
            <w:vAlign w:val="center"/>
          </w:tcPr>
          <w:p w14:paraId="11B030D9">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数量</w:t>
            </w:r>
          </w:p>
        </w:tc>
        <w:tc>
          <w:tcPr>
            <w:tcW w:w="1332" w:type="dxa"/>
            <w:vAlign w:val="center"/>
          </w:tcPr>
          <w:p w14:paraId="27743A3F">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w:t>
            </w:r>
          </w:p>
        </w:tc>
      </w:tr>
      <w:tr w14:paraId="2EC3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4E3E86E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531" w:type="dxa"/>
            <w:vAlign w:val="center"/>
          </w:tcPr>
          <w:p w14:paraId="422E0D4F">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455F7AFF">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62724094">
            <w:pPr>
              <w:spacing w:line="360" w:lineRule="auto"/>
              <w:jc w:val="center"/>
              <w:rPr>
                <w:rFonts w:hint="eastAsia" w:ascii="宋体" w:hAnsi="宋体" w:eastAsia="宋体" w:cs="宋体"/>
                <w:color w:val="auto"/>
                <w:sz w:val="24"/>
                <w:highlight w:val="none"/>
              </w:rPr>
            </w:pPr>
          </w:p>
        </w:tc>
        <w:tc>
          <w:tcPr>
            <w:tcW w:w="1080" w:type="dxa"/>
            <w:vAlign w:val="center"/>
          </w:tcPr>
          <w:p w14:paraId="4F9B628E">
            <w:pPr>
              <w:spacing w:line="360" w:lineRule="auto"/>
              <w:jc w:val="center"/>
              <w:rPr>
                <w:rFonts w:hint="eastAsia" w:ascii="宋体" w:hAnsi="宋体" w:eastAsia="宋体" w:cs="宋体"/>
                <w:color w:val="auto"/>
                <w:sz w:val="24"/>
                <w:highlight w:val="none"/>
              </w:rPr>
            </w:pPr>
          </w:p>
        </w:tc>
        <w:tc>
          <w:tcPr>
            <w:tcW w:w="1332" w:type="dxa"/>
            <w:vAlign w:val="center"/>
          </w:tcPr>
          <w:p w14:paraId="019AE1C3">
            <w:pPr>
              <w:spacing w:line="360" w:lineRule="auto"/>
              <w:jc w:val="center"/>
              <w:rPr>
                <w:rFonts w:hint="eastAsia" w:ascii="宋体" w:hAnsi="宋体" w:eastAsia="宋体" w:cs="宋体"/>
                <w:color w:val="auto"/>
                <w:sz w:val="24"/>
                <w:highlight w:val="none"/>
              </w:rPr>
            </w:pPr>
          </w:p>
        </w:tc>
      </w:tr>
      <w:tr w14:paraId="74D6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2C77E26">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531" w:type="dxa"/>
            <w:vAlign w:val="center"/>
          </w:tcPr>
          <w:p w14:paraId="73C021F5">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6432F75D">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60D606DA">
            <w:pPr>
              <w:spacing w:line="360" w:lineRule="auto"/>
              <w:jc w:val="center"/>
              <w:rPr>
                <w:rFonts w:hint="eastAsia" w:ascii="宋体" w:hAnsi="宋体" w:eastAsia="宋体" w:cs="宋体"/>
                <w:color w:val="auto"/>
                <w:sz w:val="24"/>
                <w:highlight w:val="none"/>
              </w:rPr>
            </w:pPr>
          </w:p>
        </w:tc>
        <w:tc>
          <w:tcPr>
            <w:tcW w:w="1080" w:type="dxa"/>
            <w:vAlign w:val="center"/>
          </w:tcPr>
          <w:p w14:paraId="2EE03BF5">
            <w:pPr>
              <w:spacing w:line="360" w:lineRule="auto"/>
              <w:jc w:val="center"/>
              <w:rPr>
                <w:rFonts w:hint="eastAsia" w:ascii="宋体" w:hAnsi="宋体" w:eastAsia="宋体" w:cs="宋体"/>
                <w:color w:val="auto"/>
                <w:sz w:val="24"/>
                <w:highlight w:val="none"/>
              </w:rPr>
            </w:pPr>
          </w:p>
        </w:tc>
        <w:tc>
          <w:tcPr>
            <w:tcW w:w="1332" w:type="dxa"/>
            <w:vAlign w:val="center"/>
          </w:tcPr>
          <w:p w14:paraId="2F85C976">
            <w:pPr>
              <w:spacing w:line="360" w:lineRule="auto"/>
              <w:jc w:val="center"/>
              <w:rPr>
                <w:rFonts w:hint="eastAsia" w:ascii="宋体" w:hAnsi="宋体" w:eastAsia="宋体" w:cs="宋体"/>
                <w:color w:val="auto"/>
                <w:sz w:val="24"/>
                <w:highlight w:val="none"/>
              </w:rPr>
            </w:pPr>
          </w:p>
        </w:tc>
      </w:tr>
      <w:tr w14:paraId="21228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8466D4A">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531" w:type="dxa"/>
            <w:vAlign w:val="center"/>
          </w:tcPr>
          <w:p w14:paraId="3AB1114B">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705E82A6">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47187BE4">
            <w:pPr>
              <w:spacing w:line="360" w:lineRule="auto"/>
              <w:jc w:val="center"/>
              <w:rPr>
                <w:rFonts w:hint="eastAsia" w:ascii="宋体" w:hAnsi="宋体" w:eastAsia="宋体" w:cs="宋体"/>
                <w:color w:val="auto"/>
                <w:sz w:val="24"/>
                <w:highlight w:val="none"/>
              </w:rPr>
            </w:pPr>
          </w:p>
        </w:tc>
        <w:tc>
          <w:tcPr>
            <w:tcW w:w="1080" w:type="dxa"/>
            <w:vAlign w:val="center"/>
          </w:tcPr>
          <w:p w14:paraId="581FCC16">
            <w:pPr>
              <w:spacing w:line="360" w:lineRule="auto"/>
              <w:jc w:val="center"/>
              <w:rPr>
                <w:rFonts w:hint="eastAsia" w:ascii="宋体" w:hAnsi="宋体" w:eastAsia="宋体" w:cs="宋体"/>
                <w:color w:val="auto"/>
                <w:sz w:val="24"/>
                <w:highlight w:val="none"/>
              </w:rPr>
            </w:pPr>
          </w:p>
        </w:tc>
        <w:tc>
          <w:tcPr>
            <w:tcW w:w="1332" w:type="dxa"/>
            <w:vAlign w:val="center"/>
          </w:tcPr>
          <w:p w14:paraId="62C121E1">
            <w:pPr>
              <w:spacing w:line="360" w:lineRule="auto"/>
              <w:jc w:val="center"/>
              <w:rPr>
                <w:rFonts w:hint="eastAsia" w:ascii="宋体" w:hAnsi="宋体" w:eastAsia="宋体" w:cs="宋体"/>
                <w:color w:val="auto"/>
                <w:sz w:val="24"/>
                <w:highlight w:val="none"/>
              </w:rPr>
            </w:pPr>
          </w:p>
        </w:tc>
      </w:tr>
      <w:tr w14:paraId="28D59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1F44E0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1531" w:type="dxa"/>
            <w:vAlign w:val="center"/>
          </w:tcPr>
          <w:p w14:paraId="33BD8837">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036E0623">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2226925B">
            <w:pPr>
              <w:spacing w:line="360" w:lineRule="auto"/>
              <w:jc w:val="center"/>
              <w:rPr>
                <w:rFonts w:hint="eastAsia" w:ascii="宋体" w:hAnsi="宋体" w:eastAsia="宋体" w:cs="宋体"/>
                <w:color w:val="auto"/>
                <w:sz w:val="24"/>
                <w:highlight w:val="none"/>
              </w:rPr>
            </w:pPr>
          </w:p>
        </w:tc>
        <w:tc>
          <w:tcPr>
            <w:tcW w:w="1080" w:type="dxa"/>
            <w:vAlign w:val="center"/>
          </w:tcPr>
          <w:p w14:paraId="674C4229">
            <w:pPr>
              <w:spacing w:line="360" w:lineRule="auto"/>
              <w:jc w:val="center"/>
              <w:rPr>
                <w:rFonts w:hint="eastAsia" w:ascii="宋体" w:hAnsi="宋体" w:eastAsia="宋体" w:cs="宋体"/>
                <w:color w:val="auto"/>
                <w:sz w:val="24"/>
                <w:highlight w:val="none"/>
              </w:rPr>
            </w:pPr>
          </w:p>
        </w:tc>
        <w:tc>
          <w:tcPr>
            <w:tcW w:w="1332" w:type="dxa"/>
            <w:vAlign w:val="center"/>
          </w:tcPr>
          <w:p w14:paraId="234F8BE2">
            <w:pPr>
              <w:spacing w:line="360" w:lineRule="auto"/>
              <w:jc w:val="center"/>
              <w:rPr>
                <w:rFonts w:hint="eastAsia" w:ascii="宋体" w:hAnsi="宋体" w:eastAsia="宋体" w:cs="宋体"/>
                <w:color w:val="auto"/>
                <w:sz w:val="24"/>
                <w:highlight w:val="none"/>
              </w:rPr>
            </w:pPr>
          </w:p>
        </w:tc>
      </w:tr>
      <w:tr w14:paraId="718FF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69661E4">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1531" w:type="dxa"/>
            <w:vAlign w:val="center"/>
          </w:tcPr>
          <w:p w14:paraId="0A7F6167">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72CC160E">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3149BB58">
            <w:pPr>
              <w:spacing w:line="360" w:lineRule="auto"/>
              <w:jc w:val="center"/>
              <w:rPr>
                <w:rFonts w:hint="eastAsia" w:ascii="宋体" w:hAnsi="宋体" w:eastAsia="宋体" w:cs="宋体"/>
                <w:color w:val="auto"/>
                <w:sz w:val="24"/>
                <w:highlight w:val="none"/>
              </w:rPr>
            </w:pPr>
          </w:p>
        </w:tc>
        <w:tc>
          <w:tcPr>
            <w:tcW w:w="1080" w:type="dxa"/>
            <w:vAlign w:val="center"/>
          </w:tcPr>
          <w:p w14:paraId="3CF6BB94">
            <w:pPr>
              <w:spacing w:line="360" w:lineRule="auto"/>
              <w:jc w:val="center"/>
              <w:rPr>
                <w:rFonts w:hint="eastAsia" w:ascii="宋体" w:hAnsi="宋体" w:eastAsia="宋体" w:cs="宋体"/>
                <w:color w:val="auto"/>
                <w:sz w:val="24"/>
                <w:highlight w:val="none"/>
              </w:rPr>
            </w:pPr>
          </w:p>
        </w:tc>
        <w:tc>
          <w:tcPr>
            <w:tcW w:w="1332" w:type="dxa"/>
            <w:vAlign w:val="center"/>
          </w:tcPr>
          <w:p w14:paraId="4C649691">
            <w:pPr>
              <w:spacing w:line="360" w:lineRule="auto"/>
              <w:jc w:val="center"/>
              <w:rPr>
                <w:rFonts w:hint="eastAsia" w:ascii="宋体" w:hAnsi="宋体" w:eastAsia="宋体" w:cs="宋体"/>
                <w:color w:val="auto"/>
                <w:sz w:val="24"/>
                <w:highlight w:val="none"/>
              </w:rPr>
            </w:pPr>
          </w:p>
        </w:tc>
      </w:tr>
    </w:tbl>
    <w:p w14:paraId="2E942DD7">
      <w:pPr>
        <w:autoSpaceDE w:val="0"/>
        <w:autoSpaceDN w:val="0"/>
        <w:spacing w:line="360" w:lineRule="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注：</w:t>
      </w:r>
    </w:p>
    <w:p w14:paraId="0CC9612E">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rPr>
        <w:t>1.</w:t>
      </w:r>
      <w:r>
        <w:rPr>
          <w:rFonts w:hint="eastAsia" w:ascii="宋体" w:hAnsi="宋体" w:eastAsia="宋体" w:cs="宋体"/>
          <w:b/>
          <w:color w:val="auto"/>
          <w:sz w:val="24"/>
          <w:highlight w:val="none"/>
        </w:rPr>
        <w:t>如果本项目涉及硬件设备采购，须在商务技术（资信）文件中提供此配置清单，提供主要磋商产品的技术参数证明材料（如官网截图、产品彩页、原厂技术说明等）。</w:t>
      </w:r>
    </w:p>
    <w:p w14:paraId="7FB3235F">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pacing w:val="6"/>
          <w:sz w:val="24"/>
          <w:highlight w:val="none"/>
        </w:rPr>
        <w:t>2.</w:t>
      </w:r>
      <w:r>
        <w:rPr>
          <w:rFonts w:hint="eastAsia" w:ascii="宋体" w:hAnsi="宋体" w:eastAsia="宋体" w:cs="宋体"/>
          <w:b/>
          <w:color w:val="auto"/>
          <w:sz w:val="24"/>
          <w:highlight w:val="none"/>
        </w:rPr>
        <w:t xml:space="preserve"> 本项目如需采购政府强制采购的节能产品的或磋商响应人提供的产品是环境标志产品，磋商响应人须提供节能产品、环境标志产品认证证书复印件。</w:t>
      </w:r>
    </w:p>
    <w:p w14:paraId="0CA5F1DC">
      <w:pPr>
        <w:autoSpaceDE w:val="0"/>
        <w:autoSpaceDN w:val="0"/>
        <w:spacing w:line="360" w:lineRule="auto"/>
        <w:ind w:firstLine="496" w:firstLineChars="196"/>
        <w:rPr>
          <w:rFonts w:hint="eastAsia" w:ascii="宋体" w:hAnsi="宋体" w:eastAsia="宋体" w:cs="宋体"/>
          <w:b/>
          <w:color w:val="auto"/>
          <w:spacing w:val="6"/>
          <w:sz w:val="24"/>
          <w:highlight w:val="none"/>
        </w:rPr>
      </w:pPr>
      <w:r>
        <w:rPr>
          <w:rFonts w:hint="eastAsia" w:ascii="宋体" w:hAnsi="宋体" w:eastAsia="宋体" w:cs="宋体"/>
          <w:b/>
          <w:color w:val="auto"/>
          <w:spacing w:val="6"/>
          <w:sz w:val="24"/>
          <w:highlight w:val="none"/>
        </w:rPr>
        <w:t>附：</w:t>
      </w:r>
    </w:p>
    <w:p w14:paraId="45BD8EE4">
      <w:pPr>
        <w:autoSpaceDE w:val="0"/>
        <w:autoSpaceDN w:val="0"/>
        <w:spacing w:line="360" w:lineRule="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object>
          <v:shape id="_x0000_i1025" o:spt="75" type="#_x0000_t75" style="height:42.1pt;width:442.2pt;" o:ole="t" filled="f" o:preferrelative="t" stroked="f" coordsize="21600,21600">
            <v:path/>
            <v:fill on="f" focussize="0,0"/>
            <v:stroke on="f" joinstyle="miter"/>
            <v:imagedata r:id="rId20" o:title=""/>
            <o:lock v:ext="edit" aspectratio="t"/>
            <w10:wrap type="none"/>
            <w10:anchorlock/>
          </v:shape>
          <o:OLEObject Type="Embed" ProgID="Package" ShapeID="_x0000_i1025" DrawAspect="Content" ObjectID="_1468075725" r:id="rId19">
            <o:LockedField>false</o:LockedField>
          </o:OLEObject>
        </w:object>
      </w:r>
      <w:r>
        <w:rPr>
          <w:rFonts w:hint="eastAsia" w:ascii="宋体" w:hAnsi="宋体" w:eastAsia="宋体" w:cs="宋体"/>
          <w:b/>
          <w:color w:val="auto"/>
          <w:kern w:val="0"/>
          <w:sz w:val="24"/>
          <w:highlight w:val="none"/>
        </w:rPr>
        <w:object>
          <v:shape id="_x0000_i1026" o:spt="75" type="#_x0000_t75" style="height:42.1pt;width:442.2pt;" o:ole="t" filled="f" o:preferrelative="t" stroked="f" coordsize="21600,21600">
            <v:path/>
            <v:fill on="f" focussize="0,0"/>
            <v:stroke on="f" joinstyle="miter"/>
            <v:imagedata r:id="rId22" o:title=""/>
            <o:lock v:ext="edit" aspectratio="t"/>
            <w10:wrap type="none"/>
            <w10:anchorlock/>
          </v:shape>
          <o:OLEObject Type="Embed" ProgID="Package" ShapeID="_x0000_i1026" DrawAspect="Content" ObjectID="_1468075726" r:id="rId21">
            <o:LockedField>false</o:LockedField>
          </o:OLEObject>
        </w:object>
      </w:r>
    </w:p>
    <w:p w14:paraId="5495EA05">
      <w:pPr>
        <w:autoSpaceDE w:val="0"/>
        <w:autoSpaceDN w:val="0"/>
        <w:spacing w:line="360" w:lineRule="auto"/>
        <w:ind w:firstLine="4560" w:firstLineChars="1900"/>
        <w:rPr>
          <w:rFonts w:hint="eastAsia" w:ascii="宋体" w:hAnsi="宋体" w:eastAsia="宋体" w:cs="宋体"/>
          <w:color w:val="auto"/>
          <w:kern w:val="0"/>
          <w:sz w:val="24"/>
          <w:highlight w:val="none"/>
        </w:rPr>
      </w:pPr>
    </w:p>
    <w:p w14:paraId="27A28E73">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71C01E45">
      <w:pPr>
        <w:spacing w:line="336"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21E59B06">
      <w:pPr>
        <w:tabs>
          <w:tab w:val="left" w:pos="2790"/>
          <w:tab w:val="center" w:pos="3835"/>
          <w:tab w:val="left" w:pos="4230"/>
          <w:tab w:val="left" w:pos="4695"/>
        </w:tabs>
        <w:autoSpaceDE w:val="0"/>
        <w:autoSpaceDN w:val="0"/>
        <w:spacing w:line="360" w:lineRule="auto"/>
        <w:ind w:right="1400"/>
        <w:jc w:val="left"/>
        <w:outlineLvl w:val="1"/>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ab/>
      </w:r>
      <w:r>
        <w:rPr>
          <w:rFonts w:hint="eastAsia" w:ascii="宋体" w:hAnsi="宋体" w:eastAsia="宋体" w:cs="宋体"/>
          <w:b/>
          <w:bCs/>
          <w:color w:val="auto"/>
          <w:kern w:val="0"/>
          <w:sz w:val="24"/>
          <w:highlight w:val="none"/>
          <w:lang w:val="zh-CN"/>
        </w:rPr>
        <w:tab/>
      </w:r>
    </w:p>
    <w:p w14:paraId="06824A53">
      <w:pPr>
        <w:tabs>
          <w:tab w:val="left" w:pos="2790"/>
          <w:tab w:val="center" w:pos="3835"/>
          <w:tab w:val="left" w:pos="4230"/>
          <w:tab w:val="left" w:pos="4695"/>
        </w:tabs>
        <w:autoSpaceDE w:val="0"/>
        <w:autoSpaceDN w:val="0"/>
        <w:spacing w:line="360" w:lineRule="auto"/>
        <w:ind w:right="1400"/>
        <w:jc w:val="left"/>
        <w:outlineLvl w:val="1"/>
        <w:rPr>
          <w:rFonts w:hint="eastAsia" w:ascii="宋体" w:hAnsi="宋体" w:eastAsia="宋体" w:cs="宋体"/>
          <w:b/>
          <w:bCs/>
          <w:color w:val="auto"/>
          <w:kern w:val="0"/>
          <w:sz w:val="24"/>
          <w:highlight w:val="none"/>
          <w:lang w:val="zh-CN"/>
        </w:rPr>
      </w:pPr>
    </w:p>
    <w:p w14:paraId="494C2544">
      <w:pPr>
        <w:tabs>
          <w:tab w:val="left" w:pos="2790"/>
          <w:tab w:val="center" w:pos="3835"/>
          <w:tab w:val="left" w:pos="4230"/>
          <w:tab w:val="left" w:pos="4695"/>
        </w:tabs>
        <w:autoSpaceDE w:val="0"/>
        <w:autoSpaceDN w:val="0"/>
        <w:spacing w:line="360" w:lineRule="auto"/>
        <w:ind w:right="1400"/>
        <w:jc w:val="left"/>
        <w:outlineLvl w:val="1"/>
        <w:rPr>
          <w:rFonts w:hint="eastAsia" w:ascii="宋体" w:hAnsi="宋体" w:eastAsia="宋体" w:cs="宋体"/>
          <w:b/>
          <w:bCs/>
          <w:color w:val="auto"/>
          <w:kern w:val="0"/>
          <w:sz w:val="24"/>
          <w:highlight w:val="none"/>
          <w:lang w:val="zh-CN"/>
        </w:rPr>
      </w:pPr>
    </w:p>
    <w:p w14:paraId="5AC2E059">
      <w:pPr>
        <w:tabs>
          <w:tab w:val="left" w:pos="2790"/>
          <w:tab w:val="center" w:pos="3835"/>
          <w:tab w:val="left" w:pos="4230"/>
          <w:tab w:val="left" w:pos="4695"/>
        </w:tabs>
        <w:autoSpaceDE w:val="0"/>
        <w:autoSpaceDN w:val="0"/>
        <w:spacing w:line="360" w:lineRule="auto"/>
        <w:ind w:right="1400"/>
        <w:jc w:val="left"/>
        <w:outlineLvl w:val="1"/>
        <w:rPr>
          <w:rFonts w:hint="eastAsia" w:ascii="宋体" w:hAnsi="宋体" w:eastAsia="宋体" w:cs="宋体"/>
          <w:b/>
          <w:bCs/>
          <w:color w:val="auto"/>
          <w:kern w:val="0"/>
          <w:sz w:val="24"/>
          <w:highlight w:val="none"/>
          <w:lang w:val="zh-CN"/>
        </w:rPr>
      </w:pPr>
    </w:p>
    <w:p w14:paraId="698A4FB6">
      <w:pPr>
        <w:tabs>
          <w:tab w:val="left" w:pos="2790"/>
          <w:tab w:val="center" w:pos="3835"/>
          <w:tab w:val="left" w:pos="4230"/>
          <w:tab w:val="left" w:pos="4695"/>
        </w:tabs>
        <w:autoSpaceDE w:val="0"/>
        <w:autoSpaceDN w:val="0"/>
        <w:spacing w:line="360" w:lineRule="auto"/>
        <w:ind w:right="1400"/>
        <w:jc w:val="center"/>
        <w:outlineLvl w:val="1"/>
        <w:rPr>
          <w:rFonts w:hint="eastAsia" w:ascii="宋体" w:hAnsi="宋体" w:eastAsia="宋体" w:cs="宋体"/>
          <w:b/>
          <w:bCs/>
          <w:color w:val="auto"/>
          <w:kern w:val="0"/>
          <w:sz w:val="32"/>
          <w:szCs w:val="32"/>
          <w:highlight w:val="none"/>
          <w:lang w:val="zh-CN"/>
        </w:rPr>
      </w:pPr>
      <w:r>
        <w:rPr>
          <w:rFonts w:hint="eastAsia" w:ascii="宋体" w:hAnsi="宋体" w:eastAsia="宋体" w:cs="宋体"/>
          <w:b/>
          <w:bCs/>
          <w:color w:val="auto"/>
          <w:kern w:val="0"/>
          <w:sz w:val="32"/>
          <w:szCs w:val="32"/>
          <w:highlight w:val="none"/>
        </w:rPr>
        <w:t>十</w:t>
      </w:r>
      <w:r>
        <w:rPr>
          <w:rFonts w:hint="eastAsia" w:ascii="宋体" w:hAnsi="宋体" w:eastAsia="宋体" w:cs="宋体"/>
          <w:b/>
          <w:bCs/>
          <w:color w:val="auto"/>
          <w:kern w:val="0"/>
          <w:sz w:val="32"/>
          <w:szCs w:val="32"/>
          <w:highlight w:val="none"/>
          <w:lang w:val="zh-CN"/>
        </w:rPr>
        <w:t>、组织实施方案</w:t>
      </w:r>
      <w:r>
        <w:rPr>
          <w:rFonts w:hint="eastAsia" w:ascii="宋体" w:hAnsi="宋体" w:eastAsia="宋体" w:cs="宋体"/>
          <w:b/>
          <w:color w:val="auto"/>
          <w:kern w:val="0"/>
          <w:sz w:val="32"/>
          <w:szCs w:val="32"/>
          <w:highlight w:val="none"/>
        </w:rPr>
        <w:t>（如果有）</w:t>
      </w:r>
    </w:p>
    <w:p w14:paraId="08832411">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（由供应商根据采购需求及磋商文件要求编制）</w:t>
      </w:r>
    </w:p>
    <w:p w14:paraId="48F1C2E4">
      <w:pPr>
        <w:tabs>
          <w:tab w:val="left" w:pos="2790"/>
          <w:tab w:val="left" w:pos="4230"/>
        </w:tabs>
        <w:autoSpaceDE w:val="0"/>
        <w:autoSpaceDN w:val="0"/>
        <w:spacing w:line="360" w:lineRule="auto"/>
        <w:ind w:right="1400"/>
        <w:outlineLvl w:val="1"/>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附表:项目实施进度计划表</w:t>
      </w:r>
      <w:r>
        <w:rPr>
          <w:rFonts w:hint="eastAsia" w:ascii="宋体" w:hAnsi="宋体" w:eastAsia="宋体" w:cs="宋体"/>
          <w:b/>
          <w:color w:val="auto"/>
          <w:sz w:val="24"/>
          <w:highlight w:val="none"/>
        </w:rPr>
        <w:t xml:space="preserve">(以生效日算起) </w:t>
      </w:r>
    </w:p>
    <w:tbl>
      <w:tblPr>
        <w:tblStyle w:val="60"/>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F36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091B7E1A">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工作日</w:t>
            </w:r>
          </w:p>
          <w:p w14:paraId="0BEF3AD1">
            <w:pPr>
              <w:rPr>
                <w:rFonts w:hint="eastAsia" w:ascii="宋体" w:hAnsi="宋体" w:eastAsia="宋体" w:cs="宋体"/>
                <w:color w:val="auto"/>
                <w:sz w:val="24"/>
                <w:highlight w:val="none"/>
              </w:rPr>
            </w:pPr>
            <w:r>
              <w:rPr>
                <w:rFonts w:hint="eastAsia" w:ascii="宋体" w:hAnsi="宋体" w:eastAsia="宋体" w:cs="宋体"/>
                <w:color w:val="auto"/>
                <w:sz w:val="24"/>
                <w:highlight w:val="none"/>
              </w:rPr>
              <w:t>内容</w:t>
            </w:r>
          </w:p>
        </w:tc>
        <w:tc>
          <w:tcPr>
            <w:tcW w:w="552" w:type="dxa"/>
            <w:vAlign w:val="center"/>
          </w:tcPr>
          <w:p w14:paraId="2FB21A64">
            <w:pP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552" w:type="dxa"/>
            <w:vAlign w:val="center"/>
          </w:tcPr>
          <w:p w14:paraId="1A7EEA10">
            <w:pP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552" w:type="dxa"/>
            <w:vAlign w:val="center"/>
          </w:tcPr>
          <w:p w14:paraId="0E2F6893">
            <w:pP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552" w:type="dxa"/>
            <w:vAlign w:val="center"/>
          </w:tcPr>
          <w:p w14:paraId="10220F4F">
            <w:pP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552" w:type="dxa"/>
            <w:vAlign w:val="center"/>
          </w:tcPr>
          <w:p w14:paraId="350A3E85">
            <w:pP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552" w:type="dxa"/>
            <w:vAlign w:val="center"/>
          </w:tcPr>
          <w:p w14:paraId="31934375">
            <w:pPr>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553" w:type="dxa"/>
            <w:vAlign w:val="center"/>
          </w:tcPr>
          <w:p w14:paraId="075E6E0A">
            <w:pPr>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553" w:type="dxa"/>
            <w:vAlign w:val="center"/>
          </w:tcPr>
          <w:p w14:paraId="10C2AA5D">
            <w:pPr>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553" w:type="dxa"/>
            <w:vAlign w:val="center"/>
          </w:tcPr>
          <w:p w14:paraId="72AB3285">
            <w:pPr>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553" w:type="dxa"/>
            <w:vAlign w:val="center"/>
          </w:tcPr>
          <w:p w14:paraId="42FDAE12">
            <w:pPr>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553" w:type="dxa"/>
            <w:vAlign w:val="center"/>
          </w:tcPr>
          <w:p w14:paraId="20799C53">
            <w:pPr>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553" w:type="dxa"/>
            <w:vAlign w:val="center"/>
          </w:tcPr>
          <w:p w14:paraId="4BA8FE4B">
            <w:pPr>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553" w:type="dxa"/>
            <w:vAlign w:val="center"/>
          </w:tcPr>
          <w:p w14:paraId="10D48845">
            <w:pPr>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p>
        </w:tc>
        <w:tc>
          <w:tcPr>
            <w:tcW w:w="553" w:type="dxa"/>
            <w:vAlign w:val="center"/>
          </w:tcPr>
          <w:p w14:paraId="19134FBF">
            <w:pPr>
              <w:rPr>
                <w:rFonts w:hint="eastAsia" w:ascii="宋体" w:hAnsi="宋体" w:eastAsia="宋体" w:cs="宋体"/>
                <w:color w:val="auto"/>
                <w:sz w:val="24"/>
                <w:highlight w:val="none"/>
              </w:rPr>
            </w:pPr>
            <w:r>
              <w:rPr>
                <w:rFonts w:hint="eastAsia" w:ascii="宋体" w:hAnsi="宋体" w:eastAsia="宋体" w:cs="宋体"/>
                <w:color w:val="auto"/>
                <w:sz w:val="24"/>
                <w:highlight w:val="none"/>
              </w:rPr>
              <w:t>14</w:t>
            </w:r>
          </w:p>
        </w:tc>
        <w:tc>
          <w:tcPr>
            <w:tcW w:w="553" w:type="dxa"/>
            <w:vAlign w:val="center"/>
          </w:tcPr>
          <w:p w14:paraId="038FB6C2">
            <w:pPr>
              <w:rPr>
                <w:rFonts w:hint="eastAsia" w:ascii="宋体" w:hAnsi="宋体" w:eastAsia="宋体" w:cs="宋体"/>
                <w:color w:val="auto"/>
                <w:sz w:val="24"/>
                <w:highlight w:val="none"/>
              </w:rPr>
            </w:pPr>
            <w:r>
              <w:rPr>
                <w:rFonts w:hint="eastAsia" w:ascii="宋体" w:hAnsi="宋体" w:eastAsia="宋体" w:cs="宋体"/>
                <w:color w:val="auto"/>
                <w:sz w:val="24"/>
                <w:highlight w:val="none"/>
              </w:rPr>
              <w:t>15</w:t>
            </w:r>
          </w:p>
        </w:tc>
        <w:tc>
          <w:tcPr>
            <w:tcW w:w="553" w:type="dxa"/>
            <w:vAlign w:val="center"/>
          </w:tcPr>
          <w:p w14:paraId="159B1E6E">
            <w:pP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r>
      <w:tr w14:paraId="0292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7BC9759">
            <w:pPr>
              <w:spacing w:line="360" w:lineRule="auto"/>
              <w:rPr>
                <w:rFonts w:hint="eastAsia" w:ascii="宋体" w:hAnsi="宋体" w:eastAsia="宋体" w:cs="宋体"/>
                <w:color w:val="auto"/>
                <w:sz w:val="24"/>
                <w:highlight w:val="none"/>
              </w:rPr>
            </w:pPr>
          </w:p>
        </w:tc>
        <w:tc>
          <w:tcPr>
            <w:tcW w:w="552" w:type="dxa"/>
          </w:tcPr>
          <w:p w14:paraId="643122C4">
            <w:pPr>
              <w:spacing w:line="360" w:lineRule="auto"/>
              <w:rPr>
                <w:rFonts w:hint="eastAsia" w:ascii="宋体" w:hAnsi="宋体" w:eastAsia="宋体" w:cs="宋体"/>
                <w:color w:val="auto"/>
                <w:sz w:val="24"/>
                <w:highlight w:val="none"/>
              </w:rPr>
            </w:pPr>
          </w:p>
        </w:tc>
        <w:tc>
          <w:tcPr>
            <w:tcW w:w="552" w:type="dxa"/>
          </w:tcPr>
          <w:p w14:paraId="76987031">
            <w:pPr>
              <w:spacing w:line="360" w:lineRule="auto"/>
              <w:rPr>
                <w:rFonts w:hint="eastAsia" w:ascii="宋体" w:hAnsi="宋体" w:eastAsia="宋体" w:cs="宋体"/>
                <w:color w:val="auto"/>
                <w:sz w:val="24"/>
                <w:highlight w:val="none"/>
              </w:rPr>
            </w:pPr>
          </w:p>
        </w:tc>
        <w:tc>
          <w:tcPr>
            <w:tcW w:w="552" w:type="dxa"/>
          </w:tcPr>
          <w:p w14:paraId="21A6A0A0">
            <w:pPr>
              <w:spacing w:line="360" w:lineRule="auto"/>
              <w:rPr>
                <w:rFonts w:hint="eastAsia" w:ascii="宋体" w:hAnsi="宋体" w:eastAsia="宋体" w:cs="宋体"/>
                <w:color w:val="auto"/>
                <w:sz w:val="24"/>
                <w:highlight w:val="none"/>
              </w:rPr>
            </w:pPr>
          </w:p>
        </w:tc>
        <w:tc>
          <w:tcPr>
            <w:tcW w:w="552" w:type="dxa"/>
          </w:tcPr>
          <w:p w14:paraId="7A9698EF">
            <w:pPr>
              <w:spacing w:line="360" w:lineRule="auto"/>
              <w:rPr>
                <w:rFonts w:hint="eastAsia" w:ascii="宋体" w:hAnsi="宋体" w:eastAsia="宋体" w:cs="宋体"/>
                <w:color w:val="auto"/>
                <w:sz w:val="24"/>
                <w:highlight w:val="none"/>
              </w:rPr>
            </w:pPr>
          </w:p>
        </w:tc>
        <w:tc>
          <w:tcPr>
            <w:tcW w:w="552" w:type="dxa"/>
          </w:tcPr>
          <w:p w14:paraId="64B04F54">
            <w:pPr>
              <w:spacing w:line="360" w:lineRule="auto"/>
              <w:rPr>
                <w:rFonts w:hint="eastAsia" w:ascii="宋体" w:hAnsi="宋体" w:eastAsia="宋体" w:cs="宋体"/>
                <w:color w:val="auto"/>
                <w:sz w:val="24"/>
                <w:highlight w:val="none"/>
              </w:rPr>
            </w:pPr>
          </w:p>
        </w:tc>
        <w:tc>
          <w:tcPr>
            <w:tcW w:w="552" w:type="dxa"/>
          </w:tcPr>
          <w:p w14:paraId="7081DED0">
            <w:pPr>
              <w:spacing w:line="360" w:lineRule="auto"/>
              <w:rPr>
                <w:rFonts w:hint="eastAsia" w:ascii="宋体" w:hAnsi="宋体" w:eastAsia="宋体" w:cs="宋体"/>
                <w:color w:val="auto"/>
                <w:sz w:val="24"/>
                <w:highlight w:val="none"/>
              </w:rPr>
            </w:pPr>
          </w:p>
        </w:tc>
        <w:tc>
          <w:tcPr>
            <w:tcW w:w="553" w:type="dxa"/>
          </w:tcPr>
          <w:p w14:paraId="4EBA0B43">
            <w:pPr>
              <w:spacing w:line="360" w:lineRule="auto"/>
              <w:rPr>
                <w:rFonts w:hint="eastAsia" w:ascii="宋体" w:hAnsi="宋体" w:eastAsia="宋体" w:cs="宋体"/>
                <w:color w:val="auto"/>
                <w:sz w:val="24"/>
                <w:highlight w:val="none"/>
              </w:rPr>
            </w:pPr>
          </w:p>
        </w:tc>
        <w:tc>
          <w:tcPr>
            <w:tcW w:w="553" w:type="dxa"/>
          </w:tcPr>
          <w:p w14:paraId="0C3A4C48">
            <w:pPr>
              <w:spacing w:line="360" w:lineRule="auto"/>
              <w:rPr>
                <w:rFonts w:hint="eastAsia" w:ascii="宋体" w:hAnsi="宋体" w:eastAsia="宋体" w:cs="宋体"/>
                <w:color w:val="auto"/>
                <w:sz w:val="24"/>
                <w:highlight w:val="none"/>
              </w:rPr>
            </w:pPr>
          </w:p>
        </w:tc>
        <w:tc>
          <w:tcPr>
            <w:tcW w:w="553" w:type="dxa"/>
          </w:tcPr>
          <w:p w14:paraId="49C47EF0">
            <w:pPr>
              <w:spacing w:line="360" w:lineRule="auto"/>
              <w:rPr>
                <w:rFonts w:hint="eastAsia" w:ascii="宋体" w:hAnsi="宋体" w:eastAsia="宋体" w:cs="宋体"/>
                <w:color w:val="auto"/>
                <w:sz w:val="24"/>
                <w:highlight w:val="none"/>
              </w:rPr>
            </w:pPr>
          </w:p>
        </w:tc>
        <w:tc>
          <w:tcPr>
            <w:tcW w:w="553" w:type="dxa"/>
          </w:tcPr>
          <w:p w14:paraId="7F7214E9">
            <w:pPr>
              <w:spacing w:line="360" w:lineRule="auto"/>
              <w:rPr>
                <w:rFonts w:hint="eastAsia" w:ascii="宋体" w:hAnsi="宋体" w:eastAsia="宋体" w:cs="宋体"/>
                <w:color w:val="auto"/>
                <w:sz w:val="24"/>
                <w:highlight w:val="none"/>
              </w:rPr>
            </w:pPr>
          </w:p>
        </w:tc>
        <w:tc>
          <w:tcPr>
            <w:tcW w:w="553" w:type="dxa"/>
          </w:tcPr>
          <w:p w14:paraId="28F7620F">
            <w:pPr>
              <w:spacing w:line="360" w:lineRule="auto"/>
              <w:rPr>
                <w:rFonts w:hint="eastAsia" w:ascii="宋体" w:hAnsi="宋体" w:eastAsia="宋体" w:cs="宋体"/>
                <w:color w:val="auto"/>
                <w:sz w:val="24"/>
                <w:highlight w:val="none"/>
              </w:rPr>
            </w:pPr>
          </w:p>
        </w:tc>
        <w:tc>
          <w:tcPr>
            <w:tcW w:w="553" w:type="dxa"/>
          </w:tcPr>
          <w:p w14:paraId="1B46842B">
            <w:pPr>
              <w:spacing w:line="360" w:lineRule="auto"/>
              <w:rPr>
                <w:rFonts w:hint="eastAsia" w:ascii="宋体" w:hAnsi="宋体" w:eastAsia="宋体" w:cs="宋体"/>
                <w:color w:val="auto"/>
                <w:sz w:val="24"/>
                <w:highlight w:val="none"/>
              </w:rPr>
            </w:pPr>
          </w:p>
        </w:tc>
        <w:tc>
          <w:tcPr>
            <w:tcW w:w="553" w:type="dxa"/>
          </w:tcPr>
          <w:p w14:paraId="77A845AE">
            <w:pPr>
              <w:spacing w:line="360" w:lineRule="auto"/>
              <w:rPr>
                <w:rFonts w:hint="eastAsia" w:ascii="宋体" w:hAnsi="宋体" w:eastAsia="宋体" w:cs="宋体"/>
                <w:color w:val="auto"/>
                <w:sz w:val="24"/>
                <w:highlight w:val="none"/>
              </w:rPr>
            </w:pPr>
          </w:p>
        </w:tc>
        <w:tc>
          <w:tcPr>
            <w:tcW w:w="553" w:type="dxa"/>
          </w:tcPr>
          <w:p w14:paraId="4D6FDB10">
            <w:pPr>
              <w:spacing w:line="360" w:lineRule="auto"/>
              <w:rPr>
                <w:rFonts w:hint="eastAsia" w:ascii="宋体" w:hAnsi="宋体" w:eastAsia="宋体" w:cs="宋体"/>
                <w:color w:val="auto"/>
                <w:sz w:val="24"/>
                <w:highlight w:val="none"/>
              </w:rPr>
            </w:pPr>
          </w:p>
        </w:tc>
        <w:tc>
          <w:tcPr>
            <w:tcW w:w="553" w:type="dxa"/>
          </w:tcPr>
          <w:p w14:paraId="172EA709">
            <w:pPr>
              <w:spacing w:line="360" w:lineRule="auto"/>
              <w:rPr>
                <w:rFonts w:hint="eastAsia" w:ascii="宋体" w:hAnsi="宋体" w:eastAsia="宋体" w:cs="宋体"/>
                <w:color w:val="auto"/>
                <w:sz w:val="24"/>
                <w:highlight w:val="none"/>
              </w:rPr>
            </w:pPr>
          </w:p>
        </w:tc>
        <w:tc>
          <w:tcPr>
            <w:tcW w:w="553" w:type="dxa"/>
          </w:tcPr>
          <w:p w14:paraId="23919C66">
            <w:pPr>
              <w:spacing w:line="360" w:lineRule="auto"/>
              <w:rPr>
                <w:rFonts w:hint="eastAsia" w:ascii="宋体" w:hAnsi="宋体" w:eastAsia="宋体" w:cs="宋体"/>
                <w:color w:val="auto"/>
                <w:sz w:val="24"/>
                <w:highlight w:val="none"/>
              </w:rPr>
            </w:pPr>
          </w:p>
        </w:tc>
      </w:tr>
      <w:tr w14:paraId="40E8D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53DE81D">
            <w:pPr>
              <w:spacing w:line="360" w:lineRule="auto"/>
              <w:rPr>
                <w:rFonts w:hint="eastAsia" w:ascii="宋体" w:hAnsi="宋体" w:eastAsia="宋体" w:cs="宋体"/>
                <w:color w:val="auto"/>
                <w:sz w:val="24"/>
                <w:highlight w:val="none"/>
              </w:rPr>
            </w:pPr>
          </w:p>
        </w:tc>
        <w:tc>
          <w:tcPr>
            <w:tcW w:w="552" w:type="dxa"/>
          </w:tcPr>
          <w:p w14:paraId="5BACC2EF">
            <w:pPr>
              <w:spacing w:line="360" w:lineRule="auto"/>
              <w:rPr>
                <w:rFonts w:hint="eastAsia" w:ascii="宋体" w:hAnsi="宋体" w:eastAsia="宋体" w:cs="宋体"/>
                <w:color w:val="auto"/>
                <w:sz w:val="24"/>
                <w:highlight w:val="none"/>
              </w:rPr>
            </w:pPr>
          </w:p>
        </w:tc>
        <w:tc>
          <w:tcPr>
            <w:tcW w:w="552" w:type="dxa"/>
          </w:tcPr>
          <w:p w14:paraId="3A0FC739">
            <w:pPr>
              <w:spacing w:line="360" w:lineRule="auto"/>
              <w:rPr>
                <w:rFonts w:hint="eastAsia" w:ascii="宋体" w:hAnsi="宋体" w:eastAsia="宋体" w:cs="宋体"/>
                <w:color w:val="auto"/>
                <w:sz w:val="24"/>
                <w:highlight w:val="none"/>
              </w:rPr>
            </w:pPr>
          </w:p>
        </w:tc>
        <w:tc>
          <w:tcPr>
            <w:tcW w:w="552" w:type="dxa"/>
          </w:tcPr>
          <w:p w14:paraId="3FE46C3F">
            <w:pPr>
              <w:spacing w:line="360" w:lineRule="auto"/>
              <w:rPr>
                <w:rFonts w:hint="eastAsia" w:ascii="宋体" w:hAnsi="宋体" w:eastAsia="宋体" w:cs="宋体"/>
                <w:color w:val="auto"/>
                <w:sz w:val="24"/>
                <w:highlight w:val="none"/>
              </w:rPr>
            </w:pPr>
          </w:p>
        </w:tc>
        <w:tc>
          <w:tcPr>
            <w:tcW w:w="552" w:type="dxa"/>
          </w:tcPr>
          <w:p w14:paraId="4DBDC052">
            <w:pPr>
              <w:spacing w:line="360" w:lineRule="auto"/>
              <w:rPr>
                <w:rFonts w:hint="eastAsia" w:ascii="宋体" w:hAnsi="宋体" w:eastAsia="宋体" w:cs="宋体"/>
                <w:color w:val="auto"/>
                <w:sz w:val="24"/>
                <w:highlight w:val="none"/>
              </w:rPr>
            </w:pPr>
          </w:p>
        </w:tc>
        <w:tc>
          <w:tcPr>
            <w:tcW w:w="552" w:type="dxa"/>
          </w:tcPr>
          <w:p w14:paraId="4EFCE45A">
            <w:pPr>
              <w:spacing w:line="360" w:lineRule="auto"/>
              <w:rPr>
                <w:rFonts w:hint="eastAsia" w:ascii="宋体" w:hAnsi="宋体" w:eastAsia="宋体" w:cs="宋体"/>
                <w:color w:val="auto"/>
                <w:sz w:val="24"/>
                <w:highlight w:val="none"/>
              </w:rPr>
            </w:pPr>
          </w:p>
        </w:tc>
        <w:tc>
          <w:tcPr>
            <w:tcW w:w="552" w:type="dxa"/>
          </w:tcPr>
          <w:p w14:paraId="6A4E19BF">
            <w:pPr>
              <w:spacing w:line="360" w:lineRule="auto"/>
              <w:rPr>
                <w:rFonts w:hint="eastAsia" w:ascii="宋体" w:hAnsi="宋体" w:eastAsia="宋体" w:cs="宋体"/>
                <w:color w:val="auto"/>
                <w:sz w:val="24"/>
                <w:highlight w:val="none"/>
              </w:rPr>
            </w:pPr>
          </w:p>
        </w:tc>
        <w:tc>
          <w:tcPr>
            <w:tcW w:w="553" w:type="dxa"/>
          </w:tcPr>
          <w:p w14:paraId="08EF7BF2">
            <w:pPr>
              <w:spacing w:line="360" w:lineRule="auto"/>
              <w:rPr>
                <w:rFonts w:hint="eastAsia" w:ascii="宋体" w:hAnsi="宋体" w:eastAsia="宋体" w:cs="宋体"/>
                <w:color w:val="auto"/>
                <w:sz w:val="24"/>
                <w:highlight w:val="none"/>
              </w:rPr>
            </w:pPr>
          </w:p>
        </w:tc>
        <w:tc>
          <w:tcPr>
            <w:tcW w:w="553" w:type="dxa"/>
          </w:tcPr>
          <w:p w14:paraId="15D5673C">
            <w:pPr>
              <w:spacing w:line="360" w:lineRule="auto"/>
              <w:rPr>
                <w:rFonts w:hint="eastAsia" w:ascii="宋体" w:hAnsi="宋体" w:eastAsia="宋体" w:cs="宋体"/>
                <w:color w:val="auto"/>
                <w:sz w:val="24"/>
                <w:highlight w:val="none"/>
              </w:rPr>
            </w:pPr>
          </w:p>
        </w:tc>
        <w:tc>
          <w:tcPr>
            <w:tcW w:w="553" w:type="dxa"/>
          </w:tcPr>
          <w:p w14:paraId="181A9704">
            <w:pPr>
              <w:spacing w:line="360" w:lineRule="auto"/>
              <w:rPr>
                <w:rFonts w:hint="eastAsia" w:ascii="宋体" w:hAnsi="宋体" w:eastAsia="宋体" w:cs="宋体"/>
                <w:color w:val="auto"/>
                <w:sz w:val="24"/>
                <w:highlight w:val="none"/>
              </w:rPr>
            </w:pPr>
          </w:p>
        </w:tc>
        <w:tc>
          <w:tcPr>
            <w:tcW w:w="553" w:type="dxa"/>
          </w:tcPr>
          <w:p w14:paraId="550F6990">
            <w:pPr>
              <w:spacing w:line="360" w:lineRule="auto"/>
              <w:rPr>
                <w:rFonts w:hint="eastAsia" w:ascii="宋体" w:hAnsi="宋体" w:eastAsia="宋体" w:cs="宋体"/>
                <w:color w:val="auto"/>
                <w:sz w:val="24"/>
                <w:highlight w:val="none"/>
              </w:rPr>
            </w:pPr>
          </w:p>
        </w:tc>
        <w:tc>
          <w:tcPr>
            <w:tcW w:w="553" w:type="dxa"/>
          </w:tcPr>
          <w:p w14:paraId="4DB42697">
            <w:pPr>
              <w:spacing w:line="360" w:lineRule="auto"/>
              <w:rPr>
                <w:rFonts w:hint="eastAsia" w:ascii="宋体" w:hAnsi="宋体" w:eastAsia="宋体" w:cs="宋体"/>
                <w:color w:val="auto"/>
                <w:sz w:val="24"/>
                <w:highlight w:val="none"/>
              </w:rPr>
            </w:pPr>
          </w:p>
        </w:tc>
        <w:tc>
          <w:tcPr>
            <w:tcW w:w="553" w:type="dxa"/>
          </w:tcPr>
          <w:p w14:paraId="0083D727">
            <w:pPr>
              <w:spacing w:line="360" w:lineRule="auto"/>
              <w:rPr>
                <w:rFonts w:hint="eastAsia" w:ascii="宋体" w:hAnsi="宋体" w:eastAsia="宋体" w:cs="宋体"/>
                <w:color w:val="auto"/>
                <w:sz w:val="24"/>
                <w:highlight w:val="none"/>
              </w:rPr>
            </w:pPr>
          </w:p>
        </w:tc>
        <w:tc>
          <w:tcPr>
            <w:tcW w:w="553" w:type="dxa"/>
          </w:tcPr>
          <w:p w14:paraId="04F34E5F">
            <w:pPr>
              <w:spacing w:line="360" w:lineRule="auto"/>
              <w:rPr>
                <w:rFonts w:hint="eastAsia" w:ascii="宋体" w:hAnsi="宋体" w:eastAsia="宋体" w:cs="宋体"/>
                <w:color w:val="auto"/>
                <w:sz w:val="24"/>
                <w:highlight w:val="none"/>
              </w:rPr>
            </w:pPr>
          </w:p>
        </w:tc>
        <w:tc>
          <w:tcPr>
            <w:tcW w:w="553" w:type="dxa"/>
          </w:tcPr>
          <w:p w14:paraId="349B1058">
            <w:pPr>
              <w:spacing w:line="360" w:lineRule="auto"/>
              <w:rPr>
                <w:rFonts w:hint="eastAsia" w:ascii="宋体" w:hAnsi="宋体" w:eastAsia="宋体" w:cs="宋体"/>
                <w:color w:val="auto"/>
                <w:sz w:val="24"/>
                <w:highlight w:val="none"/>
              </w:rPr>
            </w:pPr>
          </w:p>
        </w:tc>
        <w:tc>
          <w:tcPr>
            <w:tcW w:w="553" w:type="dxa"/>
          </w:tcPr>
          <w:p w14:paraId="17D1C601">
            <w:pPr>
              <w:spacing w:line="360" w:lineRule="auto"/>
              <w:rPr>
                <w:rFonts w:hint="eastAsia" w:ascii="宋体" w:hAnsi="宋体" w:eastAsia="宋体" w:cs="宋体"/>
                <w:color w:val="auto"/>
                <w:sz w:val="24"/>
                <w:highlight w:val="none"/>
              </w:rPr>
            </w:pPr>
          </w:p>
        </w:tc>
        <w:tc>
          <w:tcPr>
            <w:tcW w:w="553" w:type="dxa"/>
          </w:tcPr>
          <w:p w14:paraId="6BD469E4">
            <w:pPr>
              <w:spacing w:line="360" w:lineRule="auto"/>
              <w:rPr>
                <w:rFonts w:hint="eastAsia" w:ascii="宋体" w:hAnsi="宋体" w:eastAsia="宋体" w:cs="宋体"/>
                <w:color w:val="auto"/>
                <w:sz w:val="24"/>
                <w:highlight w:val="none"/>
              </w:rPr>
            </w:pPr>
          </w:p>
        </w:tc>
      </w:tr>
      <w:tr w14:paraId="4634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2276FBF">
            <w:pPr>
              <w:spacing w:line="360" w:lineRule="auto"/>
              <w:rPr>
                <w:rFonts w:hint="eastAsia" w:ascii="宋体" w:hAnsi="宋体" w:eastAsia="宋体" w:cs="宋体"/>
                <w:color w:val="auto"/>
                <w:sz w:val="24"/>
                <w:highlight w:val="none"/>
              </w:rPr>
            </w:pPr>
          </w:p>
        </w:tc>
        <w:tc>
          <w:tcPr>
            <w:tcW w:w="552" w:type="dxa"/>
          </w:tcPr>
          <w:p w14:paraId="0D8485BB">
            <w:pPr>
              <w:spacing w:line="360" w:lineRule="auto"/>
              <w:rPr>
                <w:rFonts w:hint="eastAsia" w:ascii="宋体" w:hAnsi="宋体" w:eastAsia="宋体" w:cs="宋体"/>
                <w:color w:val="auto"/>
                <w:sz w:val="24"/>
                <w:highlight w:val="none"/>
              </w:rPr>
            </w:pPr>
          </w:p>
        </w:tc>
        <w:tc>
          <w:tcPr>
            <w:tcW w:w="552" w:type="dxa"/>
          </w:tcPr>
          <w:p w14:paraId="179D2B97">
            <w:pPr>
              <w:spacing w:line="360" w:lineRule="auto"/>
              <w:rPr>
                <w:rFonts w:hint="eastAsia" w:ascii="宋体" w:hAnsi="宋体" w:eastAsia="宋体" w:cs="宋体"/>
                <w:color w:val="auto"/>
                <w:sz w:val="24"/>
                <w:highlight w:val="none"/>
              </w:rPr>
            </w:pPr>
          </w:p>
        </w:tc>
        <w:tc>
          <w:tcPr>
            <w:tcW w:w="552" w:type="dxa"/>
          </w:tcPr>
          <w:p w14:paraId="1F1EC627">
            <w:pPr>
              <w:spacing w:line="360" w:lineRule="auto"/>
              <w:rPr>
                <w:rFonts w:hint="eastAsia" w:ascii="宋体" w:hAnsi="宋体" w:eastAsia="宋体" w:cs="宋体"/>
                <w:color w:val="auto"/>
                <w:sz w:val="24"/>
                <w:highlight w:val="none"/>
              </w:rPr>
            </w:pPr>
          </w:p>
        </w:tc>
        <w:tc>
          <w:tcPr>
            <w:tcW w:w="552" w:type="dxa"/>
          </w:tcPr>
          <w:p w14:paraId="1750B583">
            <w:pPr>
              <w:spacing w:line="360" w:lineRule="auto"/>
              <w:rPr>
                <w:rFonts w:hint="eastAsia" w:ascii="宋体" w:hAnsi="宋体" w:eastAsia="宋体" w:cs="宋体"/>
                <w:color w:val="auto"/>
                <w:sz w:val="24"/>
                <w:highlight w:val="none"/>
              </w:rPr>
            </w:pPr>
          </w:p>
        </w:tc>
        <w:tc>
          <w:tcPr>
            <w:tcW w:w="552" w:type="dxa"/>
          </w:tcPr>
          <w:p w14:paraId="6CA1C7E5">
            <w:pPr>
              <w:spacing w:line="360" w:lineRule="auto"/>
              <w:rPr>
                <w:rFonts w:hint="eastAsia" w:ascii="宋体" w:hAnsi="宋体" w:eastAsia="宋体" w:cs="宋体"/>
                <w:color w:val="auto"/>
                <w:sz w:val="24"/>
                <w:highlight w:val="none"/>
              </w:rPr>
            </w:pPr>
          </w:p>
        </w:tc>
        <w:tc>
          <w:tcPr>
            <w:tcW w:w="552" w:type="dxa"/>
          </w:tcPr>
          <w:p w14:paraId="29F5CB2E">
            <w:pPr>
              <w:spacing w:line="360" w:lineRule="auto"/>
              <w:rPr>
                <w:rFonts w:hint="eastAsia" w:ascii="宋体" w:hAnsi="宋体" w:eastAsia="宋体" w:cs="宋体"/>
                <w:color w:val="auto"/>
                <w:sz w:val="24"/>
                <w:highlight w:val="none"/>
              </w:rPr>
            </w:pPr>
          </w:p>
        </w:tc>
        <w:tc>
          <w:tcPr>
            <w:tcW w:w="553" w:type="dxa"/>
          </w:tcPr>
          <w:p w14:paraId="5621BED5">
            <w:pPr>
              <w:spacing w:line="360" w:lineRule="auto"/>
              <w:rPr>
                <w:rFonts w:hint="eastAsia" w:ascii="宋体" w:hAnsi="宋体" w:eastAsia="宋体" w:cs="宋体"/>
                <w:color w:val="auto"/>
                <w:sz w:val="24"/>
                <w:highlight w:val="none"/>
              </w:rPr>
            </w:pPr>
          </w:p>
        </w:tc>
        <w:tc>
          <w:tcPr>
            <w:tcW w:w="553" w:type="dxa"/>
          </w:tcPr>
          <w:p w14:paraId="546BDC36">
            <w:pPr>
              <w:spacing w:line="360" w:lineRule="auto"/>
              <w:rPr>
                <w:rFonts w:hint="eastAsia" w:ascii="宋体" w:hAnsi="宋体" w:eastAsia="宋体" w:cs="宋体"/>
                <w:color w:val="auto"/>
                <w:sz w:val="24"/>
                <w:highlight w:val="none"/>
              </w:rPr>
            </w:pPr>
          </w:p>
        </w:tc>
        <w:tc>
          <w:tcPr>
            <w:tcW w:w="553" w:type="dxa"/>
          </w:tcPr>
          <w:p w14:paraId="3D0AFC2F">
            <w:pPr>
              <w:spacing w:line="360" w:lineRule="auto"/>
              <w:rPr>
                <w:rFonts w:hint="eastAsia" w:ascii="宋体" w:hAnsi="宋体" w:eastAsia="宋体" w:cs="宋体"/>
                <w:color w:val="auto"/>
                <w:sz w:val="24"/>
                <w:highlight w:val="none"/>
              </w:rPr>
            </w:pPr>
          </w:p>
        </w:tc>
        <w:tc>
          <w:tcPr>
            <w:tcW w:w="553" w:type="dxa"/>
          </w:tcPr>
          <w:p w14:paraId="453D30EA">
            <w:pPr>
              <w:spacing w:line="360" w:lineRule="auto"/>
              <w:rPr>
                <w:rFonts w:hint="eastAsia" w:ascii="宋体" w:hAnsi="宋体" w:eastAsia="宋体" w:cs="宋体"/>
                <w:color w:val="auto"/>
                <w:sz w:val="24"/>
                <w:highlight w:val="none"/>
              </w:rPr>
            </w:pPr>
          </w:p>
        </w:tc>
        <w:tc>
          <w:tcPr>
            <w:tcW w:w="553" w:type="dxa"/>
          </w:tcPr>
          <w:p w14:paraId="736604FA">
            <w:pPr>
              <w:spacing w:line="360" w:lineRule="auto"/>
              <w:rPr>
                <w:rFonts w:hint="eastAsia" w:ascii="宋体" w:hAnsi="宋体" w:eastAsia="宋体" w:cs="宋体"/>
                <w:color w:val="auto"/>
                <w:sz w:val="24"/>
                <w:highlight w:val="none"/>
              </w:rPr>
            </w:pPr>
          </w:p>
        </w:tc>
        <w:tc>
          <w:tcPr>
            <w:tcW w:w="553" w:type="dxa"/>
          </w:tcPr>
          <w:p w14:paraId="3381581E">
            <w:pPr>
              <w:spacing w:line="360" w:lineRule="auto"/>
              <w:rPr>
                <w:rFonts w:hint="eastAsia" w:ascii="宋体" w:hAnsi="宋体" w:eastAsia="宋体" w:cs="宋体"/>
                <w:color w:val="auto"/>
                <w:sz w:val="24"/>
                <w:highlight w:val="none"/>
              </w:rPr>
            </w:pPr>
          </w:p>
        </w:tc>
        <w:tc>
          <w:tcPr>
            <w:tcW w:w="553" w:type="dxa"/>
          </w:tcPr>
          <w:p w14:paraId="0F51A319">
            <w:pPr>
              <w:spacing w:line="360" w:lineRule="auto"/>
              <w:rPr>
                <w:rFonts w:hint="eastAsia" w:ascii="宋体" w:hAnsi="宋体" w:eastAsia="宋体" w:cs="宋体"/>
                <w:color w:val="auto"/>
                <w:sz w:val="24"/>
                <w:highlight w:val="none"/>
              </w:rPr>
            </w:pPr>
          </w:p>
        </w:tc>
        <w:tc>
          <w:tcPr>
            <w:tcW w:w="553" w:type="dxa"/>
          </w:tcPr>
          <w:p w14:paraId="5BF90B86">
            <w:pPr>
              <w:spacing w:line="360" w:lineRule="auto"/>
              <w:rPr>
                <w:rFonts w:hint="eastAsia" w:ascii="宋体" w:hAnsi="宋体" w:eastAsia="宋体" w:cs="宋体"/>
                <w:color w:val="auto"/>
                <w:sz w:val="24"/>
                <w:highlight w:val="none"/>
              </w:rPr>
            </w:pPr>
          </w:p>
        </w:tc>
        <w:tc>
          <w:tcPr>
            <w:tcW w:w="553" w:type="dxa"/>
          </w:tcPr>
          <w:p w14:paraId="3DA086F8">
            <w:pPr>
              <w:spacing w:line="360" w:lineRule="auto"/>
              <w:rPr>
                <w:rFonts w:hint="eastAsia" w:ascii="宋体" w:hAnsi="宋体" w:eastAsia="宋体" w:cs="宋体"/>
                <w:color w:val="auto"/>
                <w:sz w:val="24"/>
                <w:highlight w:val="none"/>
              </w:rPr>
            </w:pPr>
          </w:p>
        </w:tc>
        <w:tc>
          <w:tcPr>
            <w:tcW w:w="553" w:type="dxa"/>
          </w:tcPr>
          <w:p w14:paraId="0CD445E9">
            <w:pPr>
              <w:spacing w:line="360" w:lineRule="auto"/>
              <w:rPr>
                <w:rFonts w:hint="eastAsia" w:ascii="宋体" w:hAnsi="宋体" w:eastAsia="宋体" w:cs="宋体"/>
                <w:color w:val="auto"/>
                <w:sz w:val="24"/>
                <w:highlight w:val="none"/>
              </w:rPr>
            </w:pPr>
          </w:p>
        </w:tc>
      </w:tr>
    </w:tbl>
    <w:p w14:paraId="7AC4C54C">
      <w:pPr>
        <w:autoSpaceDE w:val="0"/>
        <w:autoSpaceDN w:val="0"/>
        <w:spacing w:line="360" w:lineRule="auto"/>
        <w:rPr>
          <w:rFonts w:hint="eastAsia" w:ascii="宋体" w:hAnsi="宋体" w:eastAsia="宋体" w:cs="宋体"/>
          <w:color w:val="auto"/>
          <w:kern w:val="0"/>
          <w:sz w:val="24"/>
          <w:highlight w:val="none"/>
        </w:rPr>
      </w:pPr>
      <w:r>
        <w:rPr>
          <w:rFonts w:hint="eastAsia" w:ascii="宋体" w:hAnsi="宋体" w:eastAsia="宋体" w:cs="宋体"/>
          <w:b/>
          <w:color w:val="auto"/>
          <w:sz w:val="24"/>
          <w:highlight w:val="none"/>
        </w:rPr>
        <w:t>注：供应商可按上述时间表的格式自行编制切合实际的具体时间表。</w:t>
      </w:r>
    </w:p>
    <w:p w14:paraId="24C55223">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35A565C6">
      <w:pPr>
        <w:spacing w:line="336"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53B81363">
      <w:pPr>
        <w:spacing w:line="360" w:lineRule="auto"/>
        <w:rPr>
          <w:rFonts w:hint="eastAsia" w:ascii="宋体" w:hAnsi="宋体" w:eastAsia="宋体" w:cs="宋体"/>
          <w:b/>
          <w:bCs/>
          <w:color w:val="auto"/>
          <w:sz w:val="32"/>
          <w:szCs w:val="32"/>
          <w:highlight w:val="none"/>
        </w:rPr>
      </w:pPr>
    </w:p>
    <w:p w14:paraId="3129A7FD">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十一、售后服务方案</w:t>
      </w:r>
    </w:p>
    <w:p w14:paraId="26DB98B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（由供应商根据采购需求及磋商文件要求编制）</w:t>
      </w:r>
    </w:p>
    <w:p w14:paraId="7721D02B">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附表A:售后服务机构情况表</w:t>
      </w:r>
    </w:p>
    <w:tbl>
      <w:tblPr>
        <w:tblStyle w:val="60"/>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1C98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3D532C3D">
            <w:pP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2160" w:type="dxa"/>
          </w:tcPr>
          <w:p w14:paraId="11787A7E">
            <w:pP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机构名称</w:t>
            </w:r>
          </w:p>
        </w:tc>
        <w:tc>
          <w:tcPr>
            <w:tcW w:w="1620" w:type="dxa"/>
          </w:tcPr>
          <w:p w14:paraId="4C6C6CCF">
            <w:pP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机构性质</w:t>
            </w:r>
          </w:p>
        </w:tc>
        <w:tc>
          <w:tcPr>
            <w:tcW w:w="1245" w:type="dxa"/>
          </w:tcPr>
          <w:p w14:paraId="489F3A97">
            <w:pP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注册地址</w:t>
            </w:r>
          </w:p>
        </w:tc>
        <w:tc>
          <w:tcPr>
            <w:tcW w:w="2175" w:type="dxa"/>
          </w:tcPr>
          <w:p w14:paraId="5C06B10F">
            <w:pP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服务技术人员数量</w:t>
            </w:r>
          </w:p>
        </w:tc>
        <w:tc>
          <w:tcPr>
            <w:tcW w:w="1260" w:type="dxa"/>
          </w:tcPr>
          <w:p w14:paraId="505EFFBF">
            <w:pP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联系电话</w:t>
            </w:r>
          </w:p>
        </w:tc>
      </w:tr>
      <w:tr w14:paraId="4F6C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A8AFD73">
            <w:pPr>
              <w:autoSpaceDE w:val="0"/>
              <w:autoSpaceDN w:val="0"/>
              <w:spacing w:line="360" w:lineRule="auto"/>
              <w:jc w:val="center"/>
              <w:rPr>
                <w:rFonts w:hint="eastAsia" w:ascii="宋体" w:hAnsi="宋体" w:eastAsia="宋体" w:cs="宋体"/>
                <w:color w:val="auto"/>
                <w:sz w:val="24"/>
                <w:highlight w:val="none"/>
              </w:rPr>
            </w:pPr>
          </w:p>
        </w:tc>
        <w:tc>
          <w:tcPr>
            <w:tcW w:w="2160" w:type="dxa"/>
          </w:tcPr>
          <w:p w14:paraId="198D8908">
            <w:pPr>
              <w:autoSpaceDE w:val="0"/>
              <w:autoSpaceDN w:val="0"/>
              <w:spacing w:line="360" w:lineRule="auto"/>
              <w:jc w:val="center"/>
              <w:rPr>
                <w:rFonts w:hint="eastAsia" w:ascii="宋体" w:hAnsi="宋体" w:eastAsia="宋体" w:cs="宋体"/>
                <w:color w:val="auto"/>
                <w:sz w:val="24"/>
                <w:highlight w:val="none"/>
              </w:rPr>
            </w:pPr>
          </w:p>
        </w:tc>
        <w:tc>
          <w:tcPr>
            <w:tcW w:w="1620" w:type="dxa"/>
          </w:tcPr>
          <w:p w14:paraId="2D5FB9C7">
            <w:pPr>
              <w:autoSpaceDE w:val="0"/>
              <w:autoSpaceDN w:val="0"/>
              <w:spacing w:line="360" w:lineRule="auto"/>
              <w:jc w:val="center"/>
              <w:rPr>
                <w:rFonts w:hint="eastAsia" w:ascii="宋体" w:hAnsi="宋体" w:eastAsia="宋体" w:cs="宋体"/>
                <w:color w:val="auto"/>
                <w:sz w:val="24"/>
                <w:highlight w:val="none"/>
              </w:rPr>
            </w:pPr>
          </w:p>
        </w:tc>
        <w:tc>
          <w:tcPr>
            <w:tcW w:w="1245" w:type="dxa"/>
          </w:tcPr>
          <w:p w14:paraId="65E65DD7">
            <w:pPr>
              <w:autoSpaceDE w:val="0"/>
              <w:autoSpaceDN w:val="0"/>
              <w:spacing w:line="360" w:lineRule="auto"/>
              <w:jc w:val="center"/>
              <w:rPr>
                <w:rFonts w:hint="eastAsia" w:ascii="宋体" w:hAnsi="宋体" w:eastAsia="宋体" w:cs="宋体"/>
                <w:color w:val="auto"/>
                <w:sz w:val="24"/>
                <w:highlight w:val="none"/>
              </w:rPr>
            </w:pPr>
          </w:p>
        </w:tc>
        <w:tc>
          <w:tcPr>
            <w:tcW w:w="2175" w:type="dxa"/>
          </w:tcPr>
          <w:p w14:paraId="0D31A8AC">
            <w:pPr>
              <w:autoSpaceDE w:val="0"/>
              <w:autoSpaceDN w:val="0"/>
              <w:spacing w:line="360" w:lineRule="auto"/>
              <w:jc w:val="center"/>
              <w:rPr>
                <w:rFonts w:hint="eastAsia" w:ascii="宋体" w:hAnsi="宋体" w:eastAsia="宋体" w:cs="宋体"/>
                <w:color w:val="auto"/>
                <w:sz w:val="24"/>
                <w:highlight w:val="none"/>
              </w:rPr>
            </w:pPr>
          </w:p>
        </w:tc>
        <w:tc>
          <w:tcPr>
            <w:tcW w:w="1260" w:type="dxa"/>
          </w:tcPr>
          <w:p w14:paraId="3475397B">
            <w:pPr>
              <w:autoSpaceDE w:val="0"/>
              <w:autoSpaceDN w:val="0"/>
              <w:spacing w:line="360" w:lineRule="auto"/>
              <w:jc w:val="center"/>
              <w:rPr>
                <w:rFonts w:hint="eastAsia" w:ascii="宋体" w:hAnsi="宋体" w:eastAsia="宋体" w:cs="宋体"/>
                <w:color w:val="auto"/>
                <w:sz w:val="24"/>
                <w:highlight w:val="none"/>
              </w:rPr>
            </w:pPr>
          </w:p>
        </w:tc>
      </w:tr>
      <w:tr w14:paraId="6123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4C3BF7E">
            <w:pPr>
              <w:autoSpaceDE w:val="0"/>
              <w:autoSpaceDN w:val="0"/>
              <w:spacing w:line="360" w:lineRule="auto"/>
              <w:jc w:val="center"/>
              <w:rPr>
                <w:rFonts w:hint="eastAsia" w:ascii="宋体" w:hAnsi="宋体" w:eastAsia="宋体" w:cs="宋体"/>
                <w:color w:val="auto"/>
                <w:sz w:val="24"/>
                <w:highlight w:val="none"/>
              </w:rPr>
            </w:pPr>
          </w:p>
        </w:tc>
        <w:tc>
          <w:tcPr>
            <w:tcW w:w="2160" w:type="dxa"/>
          </w:tcPr>
          <w:p w14:paraId="6A6700E0">
            <w:pPr>
              <w:autoSpaceDE w:val="0"/>
              <w:autoSpaceDN w:val="0"/>
              <w:spacing w:line="360" w:lineRule="auto"/>
              <w:jc w:val="center"/>
              <w:rPr>
                <w:rFonts w:hint="eastAsia" w:ascii="宋体" w:hAnsi="宋体" w:eastAsia="宋体" w:cs="宋体"/>
                <w:color w:val="auto"/>
                <w:sz w:val="24"/>
                <w:highlight w:val="none"/>
              </w:rPr>
            </w:pPr>
          </w:p>
        </w:tc>
        <w:tc>
          <w:tcPr>
            <w:tcW w:w="1620" w:type="dxa"/>
          </w:tcPr>
          <w:p w14:paraId="75719929">
            <w:pPr>
              <w:autoSpaceDE w:val="0"/>
              <w:autoSpaceDN w:val="0"/>
              <w:spacing w:line="360" w:lineRule="auto"/>
              <w:jc w:val="center"/>
              <w:rPr>
                <w:rFonts w:hint="eastAsia" w:ascii="宋体" w:hAnsi="宋体" w:eastAsia="宋体" w:cs="宋体"/>
                <w:color w:val="auto"/>
                <w:sz w:val="24"/>
                <w:highlight w:val="none"/>
              </w:rPr>
            </w:pPr>
          </w:p>
        </w:tc>
        <w:tc>
          <w:tcPr>
            <w:tcW w:w="1245" w:type="dxa"/>
          </w:tcPr>
          <w:p w14:paraId="744E36E5">
            <w:pPr>
              <w:autoSpaceDE w:val="0"/>
              <w:autoSpaceDN w:val="0"/>
              <w:spacing w:line="360" w:lineRule="auto"/>
              <w:jc w:val="center"/>
              <w:rPr>
                <w:rFonts w:hint="eastAsia" w:ascii="宋体" w:hAnsi="宋体" w:eastAsia="宋体" w:cs="宋体"/>
                <w:color w:val="auto"/>
                <w:sz w:val="24"/>
                <w:highlight w:val="none"/>
              </w:rPr>
            </w:pPr>
          </w:p>
        </w:tc>
        <w:tc>
          <w:tcPr>
            <w:tcW w:w="2175" w:type="dxa"/>
          </w:tcPr>
          <w:p w14:paraId="59917212">
            <w:pPr>
              <w:autoSpaceDE w:val="0"/>
              <w:autoSpaceDN w:val="0"/>
              <w:spacing w:line="360" w:lineRule="auto"/>
              <w:jc w:val="center"/>
              <w:rPr>
                <w:rFonts w:hint="eastAsia" w:ascii="宋体" w:hAnsi="宋体" w:eastAsia="宋体" w:cs="宋体"/>
                <w:color w:val="auto"/>
                <w:sz w:val="24"/>
                <w:highlight w:val="none"/>
              </w:rPr>
            </w:pPr>
          </w:p>
        </w:tc>
        <w:tc>
          <w:tcPr>
            <w:tcW w:w="1260" w:type="dxa"/>
          </w:tcPr>
          <w:p w14:paraId="685300D3">
            <w:pPr>
              <w:autoSpaceDE w:val="0"/>
              <w:autoSpaceDN w:val="0"/>
              <w:spacing w:line="360" w:lineRule="auto"/>
              <w:jc w:val="center"/>
              <w:rPr>
                <w:rFonts w:hint="eastAsia" w:ascii="宋体" w:hAnsi="宋体" w:eastAsia="宋体" w:cs="宋体"/>
                <w:color w:val="auto"/>
                <w:sz w:val="24"/>
                <w:highlight w:val="none"/>
              </w:rPr>
            </w:pPr>
          </w:p>
        </w:tc>
      </w:tr>
      <w:tr w14:paraId="0B67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3344674">
            <w:pPr>
              <w:autoSpaceDE w:val="0"/>
              <w:autoSpaceDN w:val="0"/>
              <w:spacing w:line="360" w:lineRule="auto"/>
              <w:jc w:val="center"/>
              <w:rPr>
                <w:rFonts w:hint="eastAsia" w:ascii="宋体" w:hAnsi="宋体" w:eastAsia="宋体" w:cs="宋体"/>
                <w:color w:val="auto"/>
                <w:sz w:val="24"/>
                <w:highlight w:val="none"/>
              </w:rPr>
            </w:pPr>
          </w:p>
        </w:tc>
        <w:tc>
          <w:tcPr>
            <w:tcW w:w="2160" w:type="dxa"/>
          </w:tcPr>
          <w:p w14:paraId="1BB3B84B">
            <w:pPr>
              <w:autoSpaceDE w:val="0"/>
              <w:autoSpaceDN w:val="0"/>
              <w:spacing w:line="360" w:lineRule="auto"/>
              <w:jc w:val="center"/>
              <w:rPr>
                <w:rFonts w:hint="eastAsia" w:ascii="宋体" w:hAnsi="宋体" w:eastAsia="宋体" w:cs="宋体"/>
                <w:color w:val="auto"/>
                <w:sz w:val="24"/>
                <w:highlight w:val="none"/>
              </w:rPr>
            </w:pPr>
          </w:p>
        </w:tc>
        <w:tc>
          <w:tcPr>
            <w:tcW w:w="1620" w:type="dxa"/>
          </w:tcPr>
          <w:p w14:paraId="23AB23DF">
            <w:pPr>
              <w:autoSpaceDE w:val="0"/>
              <w:autoSpaceDN w:val="0"/>
              <w:spacing w:line="360" w:lineRule="auto"/>
              <w:jc w:val="center"/>
              <w:rPr>
                <w:rFonts w:hint="eastAsia" w:ascii="宋体" w:hAnsi="宋体" w:eastAsia="宋体" w:cs="宋体"/>
                <w:color w:val="auto"/>
                <w:sz w:val="24"/>
                <w:highlight w:val="none"/>
              </w:rPr>
            </w:pPr>
          </w:p>
        </w:tc>
        <w:tc>
          <w:tcPr>
            <w:tcW w:w="1245" w:type="dxa"/>
          </w:tcPr>
          <w:p w14:paraId="3CDE56F4">
            <w:pPr>
              <w:autoSpaceDE w:val="0"/>
              <w:autoSpaceDN w:val="0"/>
              <w:spacing w:line="360" w:lineRule="auto"/>
              <w:jc w:val="center"/>
              <w:rPr>
                <w:rFonts w:hint="eastAsia" w:ascii="宋体" w:hAnsi="宋体" w:eastAsia="宋体" w:cs="宋体"/>
                <w:color w:val="auto"/>
                <w:sz w:val="24"/>
                <w:highlight w:val="none"/>
              </w:rPr>
            </w:pPr>
          </w:p>
        </w:tc>
        <w:tc>
          <w:tcPr>
            <w:tcW w:w="2175" w:type="dxa"/>
          </w:tcPr>
          <w:p w14:paraId="568BD4EB">
            <w:pPr>
              <w:autoSpaceDE w:val="0"/>
              <w:autoSpaceDN w:val="0"/>
              <w:spacing w:line="360" w:lineRule="auto"/>
              <w:jc w:val="center"/>
              <w:rPr>
                <w:rFonts w:hint="eastAsia" w:ascii="宋体" w:hAnsi="宋体" w:eastAsia="宋体" w:cs="宋体"/>
                <w:color w:val="auto"/>
                <w:sz w:val="24"/>
                <w:highlight w:val="none"/>
              </w:rPr>
            </w:pPr>
          </w:p>
        </w:tc>
        <w:tc>
          <w:tcPr>
            <w:tcW w:w="1260" w:type="dxa"/>
          </w:tcPr>
          <w:p w14:paraId="64F0F9DA">
            <w:pPr>
              <w:autoSpaceDE w:val="0"/>
              <w:autoSpaceDN w:val="0"/>
              <w:spacing w:line="360" w:lineRule="auto"/>
              <w:jc w:val="center"/>
              <w:rPr>
                <w:rFonts w:hint="eastAsia" w:ascii="宋体" w:hAnsi="宋体" w:eastAsia="宋体" w:cs="宋体"/>
                <w:color w:val="auto"/>
                <w:sz w:val="24"/>
                <w:highlight w:val="none"/>
              </w:rPr>
            </w:pPr>
          </w:p>
        </w:tc>
      </w:tr>
    </w:tbl>
    <w:p w14:paraId="547A1A64">
      <w:pPr>
        <w:autoSpaceDE w:val="0"/>
        <w:autoSpaceDN w:val="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注：关于项目涉及的所有售后服务机构均在本表注明，包括供应商本单位和符合条件的第三方服务机构；</w:t>
      </w:r>
    </w:p>
    <w:p w14:paraId="3FC29012">
      <w:pPr>
        <w:autoSpaceDE w:val="0"/>
        <w:autoSpaceDN w:val="0"/>
        <w:rPr>
          <w:rFonts w:hint="eastAsia" w:ascii="宋体" w:hAnsi="宋体" w:eastAsia="宋体" w:cs="宋体"/>
          <w:color w:val="auto"/>
          <w:kern w:val="0"/>
          <w:sz w:val="24"/>
          <w:highlight w:val="none"/>
        </w:rPr>
      </w:pPr>
      <w:r>
        <w:rPr>
          <w:rFonts w:hint="eastAsia" w:ascii="宋体" w:hAnsi="宋体" w:eastAsia="宋体" w:cs="宋体"/>
          <w:b/>
          <w:color w:val="auto"/>
          <w:kern w:val="0"/>
          <w:sz w:val="24"/>
          <w:highlight w:val="none"/>
        </w:rPr>
        <w:t>附表B：售后服务人员情况表</w:t>
      </w:r>
    </w:p>
    <w:tbl>
      <w:tblPr>
        <w:tblStyle w:val="60"/>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6324B63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5DB00251">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533C262A">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5FC8CC11">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3D47505">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2409CAD2">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08E80FFD">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3C5BAC9D">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6183277">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2055DDDF">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6B5ED5F">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22A8DD26">
            <w:pPr>
              <w:autoSpaceDE w:val="0"/>
              <w:autoSpaceDN w:val="0"/>
              <w:spacing w:line="240" w:lineRule="exact"/>
              <w:ind w:left="-36" w:leftChars="-17" w:right="-181" w:rightChars="-8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到达现场时间</w:t>
            </w:r>
          </w:p>
        </w:tc>
      </w:tr>
      <w:tr w14:paraId="0875B3AD">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03235DA">
            <w:pPr>
              <w:autoSpaceDE w:val="0"/>
              <w:autoSpaceDN w:val="0"/>
              <w:spacing w:line="240" w:lineRule="exact"/>
              <w:jc w:val="center"/>
              <w:rPr>
                <w:rFonts w:hint="eastAsia" w:ascii="宋体" w:hAnsi="宋体" w:eastAsia="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52E94F4">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3481D260">
            <w:pPr>
              <w:autoSpaceDE w:val="0"/>
              <w:autoSpaceDN w:val="0"/>
              <w:spacing w:line="240" w:lineRule="exact"/>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4B0283B">
            <w:pPr>
              <w:autoSpaceDE w:val="0"/>
              <w:autoSpaceDN w:val="0"/>
              <w:spacing w:line="240" w:lineRule="exact"/>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ADF9A39">
            <w:pPr>
              <w:autoSpaceDE w:val="0"/>
              <w:autoSpaceDN w:val="0"/>
              <w:spacing w:line="240" w:lineRule="exact"/>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C33FDE4">
            <w:pPr>
              <w:autoSpaceDE w:val="0"/>
              <w:autoSpaceDN w:val="0"/>
              <w:spacing w:line="240" w:lineRule="exact"/>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F9BC4E2">
            <w:pPr>
              <w:autoSpaceDE w:val="0"/>
              <w:autoSpaceDN w:val="0"/>
              <w:spacing w:line="240" w:lineRule="exact"/>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9AA46F6">
            <w:pPr>
              <w:autoSpaceDE w:val="0"/>
              <w:autoSpaceDN w:val="0"/>
              <w:spacing w:line="240" w:lineRule="exact"/>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FD44F82">
            <w:pPr>
              <w:autoSpaceDE w:val="0"/>
              <w:autoSpaceDN w:val="0"/>
              <w:spacing w:line="240" w:lineRule="exact"/>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B672242">
            <w:pPr>
              <w:autoSpaceDE w:val="0"/>
              <w:autoSpaceDN w:val="0"/>
              <w:spacing w:line="240" w:lineRule="exact"/>
              <w:rPr>
                <w:rFonts w:hint="eastAsia" w:ascii="宋体" w:hAnsi="宋体" w:eastAsia="宋体" w:cs="宋体"/>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18B68333">
            <w:pPr>
              <w:autoSpaceDE w:val="0"/>
              <w:autoSpaceDN w:val="0"/>
              <w:spacing w:line="240" w:lineRule="exact"/>
              <w:rPr>
                <w:rFonts w:hint="eastAsia" w:ascii="宋体" w:hAnsi="宋体" w:eastAsia="宋体" w:cs="宋体"/>
                <w:color w:val="auto"/>
                <w:sz w:val="24"/>
                <w:highlight w:val="none"/>
              </w:rPr>
            </w:pPr>
          </w:p>
        </w:tc>
      </w:tr>
      <w:tr w14:paraId="553F70FC">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13F07429">
            <w:pPr>
              <w:autoSpaceDE w:val="0"/>
              <w:autoSpaceDN w:val="0"/>
              <w:spacing w:line="240" w:lineRule="exact"/>
              <w:jc w:val="center"/>
              <w:rPr>
                <w:rFonts w:hint="eastAsia" w:ascii="宋体" w:hAnsi="宋体" w:eastAsia="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89AB884">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563CAA3B">
            <w:pPr>
              <w:autoSpaceDE w:val="0"/>
              <w:autoSpaceDN w:val="0"/>
              <w:spacing w:line="240" w:lineRule="exact"/>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3E2C4ED">
            <w:pPr>
              <w:autoSpaceDE w:val="0"/>
              <w:autoSpaceDN w:val="0"/>
              <w:spacing w:line="240" w:lineRule="exact"/>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2B97B1F">
            <w:pPr>
              <w:autoSpaceDE w:val="0"/>
              <w:autoSpaceDN w:val="0"/>
              <w:spacing w:line="240" w:lineRule="exact"/>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95D729A">
            <w:pPr>
              <w:autoSpaceDE w:val="0"/>
              <w:autoSpaceDN w:val="0"/>
              <w:spacing w:line="240" w:lineRule="exact"/>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B6F0144">
            <w:pPr>
              <w:autoSpaceDE w:val="0"/>
              <w:autoSpaceDN w:val="0"/>
              <w:spacing w:line="240" w:lineRule="exact"/>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880F364">
            <w:pPr>
              <w:autoSpaceDE w:val="0"/>
              <w:autoSpaceDN w:val="0"/>
              <w:spacing w:line="240" w:lineRule="exact"/>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D98C076">
            <w:pPr>
              <w:autoSpaceDE w:val="0"/>
              <w:autoSpaceDN w:val="0"/>
              <w:spacing w:line="240" w:lineRule="exact"/>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F31B11E">
            <w:pPr>
              <w:autoSpaceDE w:val="0"/>
              <w:autoSpaceDN w:val="0"/>
              <w:spacing w:line="240" w:lineRule="exact"/>
              <w:rPr>
                <w:rFonts w:hint="eastAsia" w:ascii="宋体" w:hAnsi="宋体" w:eastAsia="宋体" w:cs="宋体"/>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15A1933B">
            <w:pPr>
              <w:autoSpaceDE w:val="0"/>
              <w:autoSpaceDN w:val="0"/>
              <w:spacing w:line="240" w:lineRule="exact"/>
              <w:rPr>
                <w:rFonts w:hint="eastAsia" w:ascii="宋体" w:hAnsi="宋体" w:eastAsia="宋体" w:cs="宋体"/>
                <w:color w:val="auto"/>
                <w:sz w:val="24"/>
                <w:highlight w:val="none"/>
              </w:rPr>
            </w:pPr>
          </w:p>
        </w:tc>
      </w:tr>
      <w:tr w14:paraId="00C00AD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79EF8C0">
            <w:pPr>
              <w:autoSpaceDE w:val="0"/>
              <w:autoSpaceDN w:val="0"/>
              <w:spacing w:line="240" w:lineRule="exact"/>
              <w:jc w:val="center"/>
              <w:rPr>
                <w:rFonts w:hint="eastAsia" w:ascii="宋体" w:hAnsi="宋体" w:eastAsia="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DEF975D">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7E6E2028">
            <w:pPr>
              <w:autoSpaceDE w:val="0"/>
              <w:autoSpaceDN w:val="0"/>
              <w:spacing w:line="240" w:lineRule="exact"/>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D090300">
            <w:pPr>
              <w:autoSpaceDE w:val="0"/>
              <w:autoSpaceDN w:val="0"/>
              <w:spacing w:line="240" w:lineRule="exact"/>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BFB2F87">
            <w:pPr>
              <w:autoSpaceDE w:val="0"/>
              <w:autoSpaceDN w:val="0"/>
              <w:spacing w:line="240" w:lineRule="exact"/>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BB684EB">
            <w:pPr>
              <w:autoSpaceDE w:val="0"/>
              <w:autoSpaceDN w:val="0"/>
              <w:spacing w:line="240" w:lineRule="exact"/>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E6142F6">
            <w:pPr>
              <w:autoSpaceDE w:val="0"/>
              <w:autoSpaceDN w:val="0"/>
              <w:spacing w:line="240" w:lineRule="exact"/>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BFE6C15">
            <w:pPr>
              <w:autoSpaceDE w:val="0"/>
              <w:autoSpaceDN w:val="0"/>
              <w:spacing w:line="240" w:lineRule="exact"/>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A7BEBCA">
            <w:pPr>
              <w:autoSpaceDE w:val="0"/>
              <w:autoSpaceDN w:val="0"/>
              <w:spacing w:line="240" w:lineRule="exact"/>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CA9BA11">
            <w:pPr>
              <w:autoSpaceDE w:val="0"/>
              <w:autoSpaceDN w:val="0"/>
              <w:spacing w:line="240" w:lineRule="exact"/>
              <w:rPr>
                <w:rFonts w:hint="eastAsia" w:ascii="宋体" w:hAnsi="宋体" w:eastAsia="宋体" w:cs="宋体"/>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6A5A5B8">
            <w:pPr>
              <w:autoSpaceDE w:val="0"/>
              <w:autoSpaceDN w:val="0"/>
              <w:spacing w:line="240" w:lineRule="exact"/>
              <w:rPr>
                <w:rFonts w:hint="eastAsia" w:ascii="宋体" w:hAnsi="宋体" w:eastAsia="宋体" w:cs="宋体"/>
                <w:color w:val="auto"/>
                <w:sz w:val="24"/>
                <w:highlight w:val="none"/>
              </w:rPr>
            </w:pPr>
          </w:p>
        </w:tc>
      </w:tr>
    </w:tbl>
    <w:p w14:paraId="647AC139">
      <w:pPr>
        <w:autoSpaceDE w:val="0"/>
        <w:autoSpaceDN w:val="0"/>
        <w:spacing w:line="360" w:lineRule="auto"/>
        <w:rPr>
          <w:rFonts w:hint="eastAsia" w:ascii="宋体" w:hAnsi="宋体" w:eastAsia="宋体" w:cs="宋体"/>
          <w:color w:val="auto"/>
          <w:kern w:val="0"/>
          <w:sz w:val="24"/>
          <w:highlight w:val="none"/>
        </w:rPr>
      </w:pPr>
    </w:p>
    <w:p w14:paraId="63330E5A">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440EAE05">
      <w:pPr>
        <w:spacing w:line="336" w:lineRule="auto"/>
        <w:jc w:val="center"/>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 xml:space="preserve">     日期：  年   月   日</w:t>
      </w:r>
    </w:p>
    <w:p w14:paraId="5FCD1015">
      <w:pPr>
        <w:rPr>
          <w:rFonts w:hint="eastAsia" w:ascii="宋体" w:hAnsi="宋体" w:eastAsia="宋体" w:cs="宋体"/>
          <w:color w:val="auto"/>
          <w:highlight w:val="none"/>
        </w:rPr>
      </w:pPr>
    </w:p>
    <w:p w14:paraId="7AC09DEA">
      <w:pPr>
        <w:spacing w:line="360" w:lineRule="auto"/>
        <w:jc w:val="center"/>
        <w:rPr>
          <w:rFonts w:hint="eastAsia" w:ascii="宋体" w:hAnsi="宋体" w:eastAsia="宋体" w:cs="宋体"/>
          <w:b/>
          <w:color w:val="auto"/>
          <w:sz w:val="30"/>
          <w:szCs w:val="30"/>
          <w:highlight w:val="none"/>
        </w:rPr>
      </w:pPr>
    </w:p>
    <w:p w14:paraId="71C912A3">
      <w:pPr>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十二、供应商售后服务能力证明材料</w:t>
      </w:r>
    </w:p>
    <w:p w14:paraId="52B1FFAA">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（由供应商根据采购需求及磋商文件要求编制）</w:t>
      </w:r>
    </w:p>
    <w:p w14:paraId="2318153D">
      <w:pPr>
        <w:spacing w:line="336" w:lineRule="auto"/>
        <w:ind w:firstLine="3600" w:firstLineChars="1500"/>
        <w:rPr>
          <w:rFonts w:hint="eastAsia" w:ascii="宋体" w:hAnsi="宋体" w:eastAsia="宋体" w:cs="宋体"/>
          <w:color w:val="auto"/>
          <w:sz w:val="24"/>
          <w:highlight w:val="none"/>
        </w:rPr>
      </w:pPr>
    </w:p>
    <w:p w14:paraId="458AFBD8">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32C029D1">
      <w:pPr>
        <w:spacing w:line="336"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1A50B401">
      <w:pPr>
        <w:pStyle w:val="72"/>
        <w:rPr>
          <w:rFonts w:hint="eastAsia" w:ascii="宋体" w:hAnsi="宋体" w:eastAsia="宋体" w:cs="宋体"/>
          <w:color w:val="auto"/>
          <w:highlight w:val="none"/>
        </w:rPr>
      </w:pPr>
    </w:p>
    <w:p w14:paraId="4BDE3140">
      <w:pPr>
        <w:pageBreakBefore/>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十三、项目小组人员名单</w:t>
      </w:r>
    </w:p>
    <w:p w14:paraId="13067352">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（由供应商根据采购需求及磋商文件要求编制）</w:t>
      </w:r>
    </w:p>
    <w:p w14:paraId="7498A027">
      <w:pPr>
        <w:keepNext/>
        <w:autoSpaceDE w:val="0"/>
        <w:autoSpaceDN w:val="0"/>
        <w:spacing w:line="360" w:lineRule="auto"/>
        <w:ind w:firstLine="477"/>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附表A:本项目的项目经理情况表</w:t>
      </w:r>
    </w:p>
    <w:tbl>
      <w:tblPr>
        <w:tblStyle w:val="60"/>
        <w:tblW w:w="9058" w:type="dxa"/>
        <w:tblInd w:w="0" w:type="dxa"/>
        <w:tblLayout w:type="fixed"/>
        <w:tblCellMar>
          <w:top w:w="0" w:type="dxa"/>
          <w:left w:w="108" w:type="dxa"/>
          <w:bottom w:w="0" w:type="dxa"/>
          <w:right w:w="108" w:type="dxa"/>
        </w:tblCellMar>
      </w:tblPr>
      <w:tblGrid>
        <w:gridCol w:w="2132"/>
        <w:gridCol w:w="1331"/>
        <w:gridCol w:w="1303"/>
        <w:gridCol w:w="4292"/>
      </w:tblGrid>
      <w:tr w14:paraId="2B1ED38E">
        <w:tblPrEx>
          <w:tblCellMar>
            <w:top w:w="0" w:type="dxa"/>
            <w:left w:w="108" w:type="dxa"/>
            <w:bottom w:w="0" w:type="dxa"/>
            <w:right w:w="108" w:type="dxa"/>
          </w:tblCellMar>
        </w:tblPrEx>
        <w:trPr>
          <w:trHeight w:val="1346" w:hRule="atLeast"/>
        </w:trPr>
        <w:tc>
          <w:tcPr>
            <w:tcW w:w="2132" w:type="dxa"/>
            <w:tcBorders>
              <w:top w:val="single" w:color="auto" w:sz="6" w:space="0"/>
              <w:left w:val="single" w:color="auto" w:sz="6" w:space="0"/>
              <w:bottom w:val="single" w:color="auto" w:sz="6" w:space="0"/>
              <w:right w:val="single" w:color="auto" w:sz="6" w:space="0"/>
            </w:tcBorders>
            <w:shd w:val="clear" w:color="auto" w:fill="auto"/>
            <w:vAlign w:val="center"/>
          </w:tcPr>
          <w:p w14:paraId="5CB95A7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1331" w:type="dxa"/>
            <w:tcBorders>
              <w:top w:val="single" w:color="auto" w:sz="6" w:space="0"/>
              <w:left w:val="single" w:color="auto" w:sz="6" w:space="0"/>
              <w:bottom w:val="single" w:color="auto" w:sz="6" w:space="0"/>
              <w:right w:val="single" w:color="auto" w:sz="4" w:space="0"/>
            </w:tcBorders>
            <w:shd w:val="clear" w:color="auto" w:fill="B3B3B3"/>
            <w:vAlign w:val="center"/>
          </w:tcPr>
          <w:p w14:paraId="72ABF90C">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vAlign w:val="center"/>
          </w:tcPr>
          <w:p w14:paraId="09F15FD7">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4292" w:type="dxa"/>
            <w:tcBorders>
              <w:top w:val="single" w:color="auto" w:sz="6" w:space="0"/>
              <w:left w:val="single" w:color="auto" w:sz="6" w:space="0"/>
              <w:bottom w:val="single" w:color="auto" w:sz="6" w:space="0"/>
              <w:right w:val="single" w:color="auto" w:sz="6" w:space="0"/>
            </w:tcBorders>
            <w:vAlign w:val="center"/>
          </w:tcPr>
          <w:p w14:paraId="755711CF">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截止磋商时间近3年业绩及承担的主要工作情况，曾担任项目经理的项目应列明细</w:t>
            </w:r>
          </w:p>
        </w:tc>
      </w:tr>
      <w:tr w14:paraId="55F0DE0B">
        <w:tblPrEx>
          <w:tblCellMar>
            <w:top w:w="0" w:type="dxa"/>
            <w:left w:w="108" w:type="dxa"/>
            <w:bottom w:w="0" w:type="dxa"/>
            <w:right w:w="108" w:type="dxa"/>
          </w:tblCellMar>
        </w:tblPrEx>
        <w:trPr>
          <w:cantSplit/>
          <w:trHeight w:val="458" w:hRule="atLeast"/>
        </w:trPr>
        <w:tc>
          <w:tcPr>
            <w:tcW w:w="2132" w:type="dxa"/>
            <w:tcBorders>
              <w:top w:val="single" w:color="auto" w:sz="6" w:space="0"/>
              <w:left w:val="single" w:color="auto" w:sz="6" w:space="0"/>
              <w:bottom w:val="single" w:color="auto" w:sz="6" w:space="0"/>
              <w:right w:val="single" w:color="auto" w:sz="6" w:space="0"/>
            </w:tcBorders>
            <w:shd w:val="clear" w:color="auto" w:fill="auto"/>
            <w:vAlign w:val="center"/>
          </w:tcPr>
          <w:p w14:paraId="4EFD2D1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1331" w:type="dxa"/>
            <w:tcBorders>
              <w:top w:val="single" w:color="auto" w:sz="6" w:space="0"/>
              <w:left w:val="single" w:color="auto" w:sz="6" w:space="0"/>
              <w:bottom w:val="single" w:color="auto" w:sz="6" w:space="0"/>
              <w:right w:val="single" w:color="auto" w:sz="4" w:space="0"/>
            </w:tcBorders>
            <w:shd w:val="clear" w:color="auto" w:fill="auto"/>
            <w:vAlign w:val="center"/>
          </w:tcPr>
          <w:p w14:paraId="1A2CA4CA">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shd w:val="clear" w:color="auto" w:fill="B3B3B3"/>
            <w:vAlign w:val="center"/>
          </w:tcPr>
          <w:p w14:paraId="149793CE">
            <w:pPr>
              <w:autoSpaceDE w:val="0"/>
              <w:autoSpaceDN w:val="0"/>
              <w:spacing w:line="360" w:lineRule="auto"/>
              <w:jc w:val="center"/>
              <w:rPr>
                <w:rFonts w:hint="eastAsia" w:ascii="宋体" w:hAnsi="宋体" w:eastAsia="宋体" w:cs="宋体"/>
                <w:color w:val="auto"/>
                <w:sz w:val="24"/>
                <w:highlight w:val="none"/>
              </w:rPr>
            </w:pPr>
          </w:p>
        </w:tc>
        <w:tc>
          <w:tcPr>
            <w:tcW w:w="4292" w:type="dxa"/>
            <w:vMerge w:val="restart"/>
            <w:tcBorders>
              <w:top w:val="single" w:color="auto" w:sz="6" w:space="0"/>
              <w:left w:val="single" w:color="auto" w:sz="6" w:space="0"/>
              <w:bottom w:val="single" w:color="auto" w:sz="6" w:space="0"/>
              <w:right w:val="single" w:color="auto" w:sz="6" w:space="0"/>
            </w:tcBorders>
            <w:vAlign w:val="center"/>
          </w:tcPr>
          <w:p w14:paraId="36717EC4">
            <w:pPr>
              <w:autoSpaceDE w:val="0"/>
              <w:autoSpaceDN w:val="0"/>
              <w:spacing w:line="360" w:lineRule="auto"/>
              <w:jc w:val="center"/>
              <w:rPr>
                <w:rFonts w:hint="eastAsia" w:ascii="宋体" w:hAnsi="宋体" w:eastAsia="宋体" w:cs="宋体"/>
                <w:color w:val="auto"/>
                <w:sz w:val="24"/>
                <w:highlight w:val="none"/>
              </w:rPr>
            </w:pPr>
          </w:p>
        </w:tc>
      </w:tr>
      <w:tr w14:paraId="3D5C0A50">
        <w:tblPrEx>
          <w:tblCellMar>
            <w:top w:w="0" w:type="dxa"/>
            <w:left w:w="108" w:type="dxa"/>
            <w:bottom w:w="0" w:type="dxa"/>
            <w:right w:w="108" w:type="dxa"/>
          </w:tblCellMar>
        </w:tblPrEx>
        <w:trPr>
          <w:cantSplit/>
          <w:trHeight w:val="458" w:hRule="atLeast"/>
        </w:trPr>
        <w:tc>
          <w:tcPr>
            <w:tcW w:w="2132" w:type="dxa"/>
            <w:tcBorders>
              <w:top w:val="single" w:color="auto" w:sz="6" w:space="0"/>
              <w:left w:val="single" w:color="auto" w:sz="6" w:space="0"/>
              <w:bottom w:val="single" w:color="auto" w:sz="6" w:space="0"/>
              <w:right w:val="single" w:color="auto" w:sz="6" w:space="0"/>
            </w:tcBorders>
            <w:shd w:val="clear" w:color="auto" w:fill="auto"/>
            <w:vAlign w:val="center"/>
          </w:tcPr>
          <w:p w14:paraId="75ADA4D2">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331" w:type="dxa"/>
            <w:tcBorders>
              <w:top w:val="single" w:color="auto" w:sz="6" w:space="0"/>
              <w:left w:val="single" w:color="auto" w:sz="6" w:space="0"/>
              <w:bottom w:val="single" w:color="auto" w:sz="6" w:space="0"/>
              <w:right w:val="single" w:color="auto" w:sz="4" w:space="0"/>
            </w:tcBorders>
            <w:shd w:val="clear" w:color="auto" w:fill="auto"/>
            <w:vAlign w:val="center"/>
          </w:tcPr>
          <w:p w14:paraId="3B4A57B8">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shd w:val="clear" w:color="auto" w:fill="B3B3B3"/>
            <w:vAlign w:val="center"/>
          </w:tcPr>
          <w:p w14:paraId="73303B1D">
            <w:pPr>
              <w:autoSpaceDE w:val="0"/>
              <w:autoSpaceDN w:val="0"/>
              <w:spacing w:line="360" w:lineRule="auto"/>
              <w:jc w:val="center"/>
              <w:rPr>
                <w:rFonts w:hint="eastAsia" w:ascii="宋体" w:hAnsi="宋体" w:eastAsia="宋体" w:cs="宋体"/>
                <w:color w:val="auto"/>
                <w:sz w:val="24"/>
                <w:highlight w:val="none"/>
              </w:rPr>
            </w:pPr>
          </w:p>
        </w:tc>
        <w:tc>
          <w:tcPr>
            <w:tcW w:w="4292" w:type="dxa"/>
            <w:vMerge w:val="continue"/>
            <w:tcBorders>
              <w:top w:val="single" w:color="auto" w:sz="6" w:space="0"/>
              <w:left w:val="single" w:color="auto" w:sz="6" w:space="0"/>
              <w:bottom w:val="single" w:color="auto" w:sz="6" w:space="0"/>
              <w:right w:val="single" w:color="auto" w:sz="6" w:space="0"/>
            </w:tcBorders>
            <w:vAlign w:val="center"/>
          </w:tcPr>
          <w:p w14:paraId="11C09ACA">
            <w:pPr>
              <w:autoSpaceDE w:val="0"/>
              <w:autoSpaceDN w:val="0"/>
              <w:spacing w:line="360" w:lineRule="auto"/>
              <w:jc w:val="center"/>
              <w:rPr>
                <w:rFonts w:hint="eastAsia" w:ascii="宋体" w:hAnsi="宋体" w:eastAsia="宋体" w:cs="宋体"/>
                <w:color w:val="auto"/>
                <w:sz w:val="24"/>
                <w:highlight w:val="none"/>
              </w:rPr>
            </w:pPr>
          </w:p>
        </w:tc>
      </w:tr>
      <w:tr w14:paraId="76536B36">
        <w:tblPrEx>
          <w:tblCellMar>
            <w:top w:w="0" w:type="dxa"/>
            <w:left w:w="108" w:type="dxa"/>
            <w:bottom w:w="0" w:type="dxa"/>
            <w:right w:w="108" w:type="dxa"/>
          </w:tblCellMar>
        </w:tblPrEx>
        <w:trPr>
          <w:cantSplit/>
          <w:trHeight w:val="458" w:hRule="atLeast"/>
        </w:trPr>
        <w:tc>
          <w:tcPr>
            <w:tcW w:w="2132" w:type="dxa"/>
            <w:tcBorders>
              <w:top w:val="single" w:color="auto" w:sz="6" w:space="0"/>
              <w:left w:val="single" w:color="auto" w:sz="6" w:space="0"/>
              <w:bottom w:val="single" w:color="auto" w:sz="6" w:space="0"/>
              <w:right w:val="single" w:color="auto" w:sz="6" w:space="0"/>
            </w:tcBorders>
            <w:vAlign w:val="center"/>
          </w:tcPr>
          <w:p w14:paraId="6656A620">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331" w:type="dxa"/>
            <w:tcBorders>
              <w:top w:val="single" w:color="auto" w:sz="6" w:space="0"/>
              <w:left w:val="single" w:color="auto" w:sz="6" w:space="0"/>
              <w:bottom w:val="single" w:color="auto" w:sz="6" w:space="0"/>
              <w:right w:val="single" w:color="auto" w:sz="4" w:space="0"/>
            </w:tcBorders>
            <w:vAlign w:val="center"/>
          </w:tcPr>
          <w:p w14:paraId="683D8959">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vAlign w:val="center"/>
          </w:tcPr>
          <w:p w14:paraId="3A0358AB">
            <w:pPr>
              <w:autoSpaceDE w:val="0"/>
              <w:autoSpaceDN w:val="0"/>
              <w:spacing w:line="360" w:lineRule="auto"/>
              <w:jc w:val="center"/>
              <w:rPr>
                <w:rFonts w:hint="eastAsia" w:ascii="宋体" w:hAnsi="宋体" w:eastAsia="宋体" w:cs="宋体"/>
                <w:color w:val="auto"/>
                <w:sz w:val="24"/>
                <w:highlight w:val="none"/>
              </w:rPr>
            </w:pPr>
          </w:p>
        </w:tc>
        <w:tc>
          <w:tcPr>
            <w:tcW w:w="4292" w:type="dxa"/>
            <w:vMerge w:val="continue"/>
            <w:tcBorders>
              <w:top w:val="single" w:color="auto" w:sz="6" w:space="0"/>
              <w:left w:val="single" w:color="auto" w:sz="6" w:space="0"/>
              <w:bottom w:val="single" w:color="auto" w:sz="6" w:space="0"/>
              <w:right w:val="single" w:color="auto" w:sz="6" w:space="0"/>
            </w:tcBorders>
            <w:vAlign w:val="center"/>
          </w:tcPr>
          <w:p w14:paraId="5CBEA760">
            <w:pPr>
              <w:autoSpaceDE w:val="0"/>
              <w:autoSpaceDN w:val="0"/>
              <w:spacing w:line="360" w:lineRule="auto"/>
              <w:jc w:val="center"/>
              <w:rPr>
                <w:rFonts w:hint="eastAsia" w:ascii="宋体" w:hAnsi="宋体" w:eastAsia="宋体" w:cs="宋体"/>
                <w:color w:val="auto"/>
                <w:sz w:val="24"/>
                <w:highlight w:val="none"/>
              </w:rPr>
            </w:pPr>
          </w:p>
        </w:tc>
      </w:tr>
      <w:tr w14:paraId="356BE2D6">
        <w:tblPrEx>
          <w:tblCellMar>
            <w:top w:w="0" w:type="dxa"/>
            <w:left w:w="108" w:type="dxa"/>
            <w:bottom w:w="0" w:type="dxa"/>
            <w:right w:w="108" w:type="dxa"/>
          </w:tblCellMar>
        </w:tblPrEx>
        <w:trPr>
          <w:cantSplit/>
          <w:trHeight w:val="458" w:hRule="atLeast"/>
        </w:trPr>
        <w:tc>
          <w:tcPr>
            <w:tcW w:w="2132" w:type="dxa"/>
            <w:tcBorders>
              <w:top w:val="single" w:color="auto" w:sz="6" w:space="0"/>
              <w:left w:val="single" w:color="auto" w:sz="6" w:space="0"/>
              <w:bottom w:val="single" w:color="auto" w:sz="6" w:space="0"/>
              <w:right w:val="single" w:color="auto" w:sz="6" w:space="0"/>
            </w:tcBorders>
            <w:vAlign w:val="center"/>
          </w:tcPr>
          <w:p w14:paraId="5CB720CD">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毕业时间</w:t>
            </w:r>
          </w:p>
        </w:tc>
        <w:tc>
          <w:tcPr>
            <w:tcW w:w="1331" w:type="dxa"/>
            <w:tcBorders>
              <w:top w:val="single" w:color="auto" w:sz="6" w:space="0"/>
              <w:left w:val="single" w:color="auto" w:sz="6" w:space="0"/>
              <w:bottom w:val="single" w:color="auto" w:sz="6" w:space="0"/>
              <w:right w:val="single" w:color="auto" w:sz="4" w:space="0"/>
            </w:tcBorders>
            <w:vAlign w:val="center"/>
          </w:tcPr>
          <w:p w14:paraId="20D566CC">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vAlign w:val="center"/>
          </w:tcPr>
          <w:p w14:paraId="087B4514">
            <w:pPr>
              <w:autoSpaceDE w:val="0"/>
              <w:autoSpaceDN w:val="0"/>
              <w:spacing w:line="360" w:lineRule="auto"/>
              <w:jc w:val="center"/>
              <w:rPr>
                <w:rFonts w:hint="eastAsia" w:ascii="宋体" w:hAnsi="宋体" w:eastAsia="宋体" w:cs="宋体"/>
                <w:color w:val="auto"/>
                <w:sz w:val="24"/>
                <w:highlight w:val="none"/>
              </w:rPr>
            </w:pPr>
          </w:p>
        </w:tc>
        <w:tc>
          <w:tcPr>
            <w:tcW w:w="4292" w:type="dxa"/>
            <w:vMerge w:val="continue"/>
            <w:tcBorders>
              <w:top w:val="single" w:color="auto" w:sz="6" w:space="0"/>
              <w:left w:val="single" w:color="auto" w:sz="6" w:space="0"/>
              <w:bottom w:val="single" w:color="auto" w:sz="6" w:space="0"/>
              <w:right w:val="single" w:color="auto" w:sz="6" w:space="0"/>
            </w:tcBorders>
            <w:vAlign w:val="center"/>
          </w:tcPr>
          <w:p w14:paraId="4DB29556">
            <w:pPr>
              <w:autoSpaceDE w:val="0"/>
              <w:autoSpaceDN w:val="0"/>
              <w:spacing w:line="360" w:lineRule="auto"/>
              <w:jc w:val="center"/>
              <w:rPr>
                <w:rFonts w:hint="eastAsia" w:ascii="宋体" w:hAnsi="宋体" w:eastAsia="宋体" w:cs="宋体"/>
                <w:color w:val="auto"/>
                <w:sz w:val="24"/>
                <w:highlight w:val="none"/>
              </w:rPr>
            </w:pPr>
          </w:p>
        </w:tc>
      </w:tr>
      <w:tr w14:paraId="7F61A1F6">
        <w:tblPrEx>
          <w:tblCellMar>
            <w:top w:w="0" w:type="dxa"/>
            <w:left w:w="108" w:type="dxa"/>
            <w:bottom w:w="0" w:type="dxa"/>
            <w:right w:w="108" w:type="dxa"/>
          </w:tblCellMar>
        </w:tblPrEx>
        <w:trPr>
          <w:cantSplit/>
          <w:trHeight w:val="458" w:hRule="atLeast"/>
        </w:trPr>
        <w:tc>
          <w:tcPr>
            <w:tcW w:w="2132" w:type="dxa"/>
            <w:tcBorders>
              <w:top w:val="single" w:color="auto" w:sz="6" w:space="0"/>
              <w:left w:val="single" w:color="auto" w:sz="6" w:space="0"/>
              <w:bottom w:val="single" w:color="auto" w:sz="6" w:space="0"/>
              <w:right w:val="single" w:color="auto" w:sz="6" w:space="0"/>
            </w:tcBorders>
            <w:vAlign w:val="center"/>
          </w:tcPr>
          <w:p w14:paraId="4EF7C51A">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所学专业</w:t>
            </w:r>
          </w:p>
        </w:tc>
        <w:tc>
          <w:tcPr>
            <w:tcW w:w="1331" w:type="dxa"/>
            <w:tcBorders>
              <w:top w:val="single" w:color="auto" w:sz="6" w:space="0"/>
              <w:left w:val="single" w:color="auto" w:sz="6" w:space="0"/>
              <w:bottom w:val="single" w:color="auto" w:sz="6" w:space="0"/>
              <w:right w:val="single" w:color="auto" w:sz="4" w:space="0"/>
            </w:tcBorders>
            <w:vAlign w:val="center"/>
          </w:tcPr>
          <w:p w14:paraId="5E26182B">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vAlign w:val="center"/>
          </w:tcPr>
          <w:p w14:paraId="40CB02E6">
            <w:pPr>
              <w:autoSpaceDE w:val="0"/>
              <w:autoSpaceDN w:val="0"/>
              <w:spacing w:line="360" w:lineRule="auto"/>
              <w:jc w:val="center"/>
              <w:rPr>
                <w:rFonts w:hint="eastAsia" w:ascii="宋体" w:hAnsi="宋体" w:eastAsia="宋体" w:cs="宋体"/>
                <w:color w:val="auto"/>
                <w:sz w:val="24"/>
                <w:highlight w:val="none"/>
              </w:rPr>
            </w:pPr>
          </w:p>
        </w:tc>
        <w:tc>
          <w:tcPr>
            <w:tcW w:w="4292" w:type="dxa"/>
            <w:vMerge w:val="continue"/>
            <w:tcBorders>
              <w:top w:val="single" w:color="auto" w:sz="6" w:space="0"/>
              <w:left w:val="single" w:color="auto" w:sz="6" w:space="0"/>
              <w:bottom w:val="single" w:color="auto" w:sz="6" w:space="0"/>
              <w:right w:val="single" w:color="auto" w:sz="6" w:space="0"/>
            </w:tcBorders>
            <w:vAlign w:val="center"/>
          </w:tcPr>
          <w:p w14:paraId="0889131C">
            <w:pPr>
              <w:autoSpaceDE w:val="0"/>
              <w:autoSpaceDN w:val="0"/>
              <w:spacing w:line="360" w:lineRule="auto"/>
              <w:jc w:val="center"/>
              <w:rPr>
                <w:rFonts w:hint="eastAsia" w:ascii="宋体" w:hAnsi="宋体" w:eastAsia="宋体" w:cs="宋体"/>
                <w:color w:val="auto"/>
                <w:sz w:val="24"/>
                <w:highlight w:val="none"/>
              </w:rPr>
            </w:pPr>
          </w:p>
        </w:tc>
      </w:tr>
      <w:tr w14:paraId="6B4C9725">
        <w:tblPrEx>
          <w:tblCellMar>
            <w:top w:w="0" w:type="dxa"/>
            <w:left w:w="108" w:type="dxa"/>
            <w:bottom w:w="0" w:type="dxa"/>
            <w:right w:w="108" w:type="dxa"/>
          </w:tblCellMar>
        </w:tblPrEx>
        <w:trPr>
          <w:cantSplit/>
          <w:trHeight w:val="458" w:hRule="atLeast"/>
        </w:trPr>
        <w:tc>
          <w:tcPr>
            <w:tcW w:w="2132" w:type="dxa"/>
            <w:tcBorders>
              <w:top w:val="single" w:color="auto" w:sz="6" w:space="0"/>
              <w:left w:val="single" w:color="auto" w:sz="6" w:space="0"/>
              <w:bottom w:val="single" w:color="auto" w:sz="6" w:space="0"/>
              <w:right w:val="single" w:color="auto" w:sz="6" w:space="0"/>
            </w:tcBorders>
            <w:vAlign w:val="center"/>
          </w:tcPr>
          <w:p w14:paraId="1F10C9D3">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331" w:type="dxa"/>
            <w:tcBorders>
              <w:top w:val="single" w:color="auto" w:sz="6" w:space="0"/>
              <w:left w:val="single" w:color="auto" w:sz="6" w:space="0"/>
              <w:bottom w:val="single" w:color="auto" w:sz="6" w:space="0"/>
              <w:right w:val="single" w:color="auto" w:sz="4" w:space="0"/>
            </w:tcBorders>
            <w:vAlign w:val="center"/>
          </w:tcPr>
          <w:p w14:paraId="0B235A09">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vAlign w:val="center"/>
          </w:tcPr>
          <w:p w14:paraId="4EA5AD18">
            <w:pPr>
              <w:autoSpaceDE w:val="0"/>
              <w:autoSpaceDN w:val="0"/>
              <w:spacing w:line="360" w:lineRule="auto"/>
              <w:jc w:val="center"/>
              <w:rPr>
                <w:rFonts w:hint="eastAsia" w:ascii="宋体" w:hAnsi="宋体" w:eastAsia="宋体" w:cs="宋体"/>
                <w:color w:val="auto"/>
                <w:sz w:val="24"/>
                <w:highlight w:val="none"/>
              </w:rPr>
            </w:pPr>
          </w:p>
        </w:tc>
        <w:tc>
          <w:tcPr>
            <w:tcW w:w="4292" w:type="dxa"/>
            <w:vMerge w:val="continue"/>
            <w:tcBorders>
              <w:top w:val="single" w:color="auto" w:sz="6" w:space="0"/>
              <w:left w:val="single" w:color="auto" w:sz="6" w:space="0"/>
              <w:bottom w:val="single" w:color="auto" w:sz="6" w:space="0"/>
              <w:right w:val="single" w:color="auto" w:sz="6" w:space="0"/>
            </w:tcBorders>
            <w:vAlign w:val="center"/>
          </w:tcPr>
          <w:p w14:paraId="17BF785F">
            <w:pPr>
              <w:autoSpaceDE w:val="0"/>
              <w:autoSpaceDN w:val="0"/>
              <w:spacing w:line="360" w:lineRule="auto"/>
              <w:jc w:val="center"/>
              <w:rPr>
                <w:rFonts w:hint="eastAsia" w:ascii="宋体" w:hAnsi="宋体" w:eastAsia="宋体" w:cs="宋体"/>
                <w:color w:val="auto"/>
                <w:sz w:val="24"/>
                <w:highlight w:val="none"/>
              </w:rPr>
            </w:pPr>
          </w:p>
        </w:tc>
      </w:tr>
      <w:tr w14:paraId="3856E7D8">
        <w:tblPrEx>
          <w:tblCellMar>
            <w:top w:w="0" w:type="dxa"/>
            <w:left w:w="108" w:type="dxa"/>
            <w:bottom w:w="0" w:type="dxa"/>
            <w:right w:w="108" w:type="dxa"/>
          </w:tblCellMar>
        </w:tblPrEx>
        <w:trPr>
          <w:cantSplit/>
          <w:trHeight w:val="458" w:hRule="atLeast"/>
        </w:trPr>
        <w:tc>
          <w:tcPr>
            <w:tcW w:w="2132" w:type="dxa"/>
            <w:tcBorders>
              <w:top w:val="single" w:color="auto" w:sz="6" w:space="0"/>
              <w:left w:val="single" w:color="auto" w:sz="6" w:space="0"/>
              <w:bottom w:val="single" w:color="auto" w:sz="6" w:space="0"/>
              <w:right w:val="single" w:color="auto" w:sz="6" w:space="0"/>
            </w:tcBorders>
            <w:vAlign w:val="center"/>
          </w:tcPr>
          <w:p w14:paraId="3D720E11">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资质证书编号</w:t>
            </w:r>
          </w:p>
        </w:tc>
        <w:tc>
          <w:tcPr>
            <w:tcW w:w="1331" w:type="dxa"/>
            <w:tcBorders>
              <w:top w:val="single" w:color="auto" w:sz="6" w:space="0"/>
              <w:left w:val="single" w:color="auto" w:sz="6" w:space="0"/>
              <w:bottom w:val="single" w:color="auto" w:sz="6" w:space="0"/>
              <w:right w:val="single" w:color="auto" w:sz="4" w:space="0"/>
            </w:tcBorders>
            <w:vAlign w:val="center"/>
          </w:tcPr>
          <w:p w14:paraId="6FED05F9">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vAlign w:val="center"/>
          </w:tcPr>
          <w:p w14:paraId="725DE5FD">
            <w:pPr>
              <w:autoSpaceDE w:val="0"/>
              <w:autoSpaceDN w:val="0"/>
              <w:spacing w:line="360" w:lineRule="auto"/>
              <w:jc w:val="center"/>
              <w:rPr>
                <w:rFonts w:hint="eastAsia" w:ascii="宋体" w:hAnsi="宋体" w:eastAsia="宋体" w:cs="宋体"/>
                <w:color w:val="auto"/>
                <w:sz w:val="24"/>
                <w:highlight w:val="none"/>
              </w:rPr>
            </w:pPr>
          </w:p>
        </w:tc>
        <w:tc>
          <w:tcPr>
            <w:tcW w:w="4292" w:type="dxa"/>
            <w:vMerge w:val="continue"/>
            <w:tcBorders>
              <w:top w:val="single" w:color="auto" w:sz="6" w:space="0"/>
              <w:left w:val="single" w:color="auto" w:sz="6" w:space="0"/>
              <w:bottom w:val="single" w:color="auto" w:sz="6" w:space="0"/>
              <w:right w:val="single" w:color="auto" w:sz="6" w:space="0"/>
            </w:tcBorders>
            <w:vAlign w:val="center"/>
          </w:tcPr>
          <w:p w14:paraId="68963629">
            <w:pPr>
              <w:autoSpaceDE w:val="0"/>
              <w:autoSpaceDN w:val="0"/>
              <w:spacing w:line="360" w:lineRule="auto"/>
              <w:jc w:val="center"/>
              <w:rPr>
                <w:rFonts w:hint="eastAsia" w:ascii="宋体" w:hAnsi="宋体" w:eastAsia="宋体" w:cs="宋体"/>
                <w:color w:val="auto"/>
                <w:sz w:val="24"/>
                <w:highlight w:val="none"/>
              </w:rPr>
            </w:pPr>
          </w:p>
        </w:tc>
      </w:tr>
      <w:tr w14:paraId="21873304">
        <w:tblPrEx>
          <w:tblCellMar>
            <w:top w:w="0" w:type="dxa"/>
            <w:left w:w="108" w:type="dxa"/>
            <w:bottom w:w="0" w:type="dxa"/>
            <w:right w:w="108" w:type="dxa"/>
          </w:tblCellMar>
        </w:tblPrEx>
        <w:trPr>
          <w:cantSplit/>
          <w:trHeight w:val="458" w:hRule="atLeast"/>
        </w:trPr>
        <w:tc>
          <w:tcPr>
            <w:tcW w:w="2132" w:type="dxa"/>
            <w:tcBorders>
              <w:top w:val="single" w:color="auto" w:sz="6" w:space="0"/>
              <w:left w:val="single" w:color="auto" w:sz="6" w:space="0"/>
              <w:bottom w:val="single" w:color="auto" w:sz="6" w:space="0"/>
              <w:right w:val="single" w:color="auto" w:sz="6" w:space="0"/>
            </w:tcBorders>
            <w:vAlign w:val="center"/>
          </w:tcPr>
          <w:p w14:paraId="774FCE43">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其他资质情况</w:t>
            </w:r>
          </w:p>
        </w:tc>
        <w:tc>
          <w:tcPr>
            <w:tcW w:w="1331" w:type="dxa"/>
            <w:tcBorders>
              <w:top w:val="single" w:color="auto" w:sz="6" w:space="0"/>
              <w:left w:val="single" w:color="auto" w:sz="6" w:space="0"/>
              <w:bottom w:val="single" w:color="auto" w:sz="6" w:space="0"/>
              <w:right w:val="single" w:color="auto" w:sz="4" w:space="0"/>
            </w:tcBorders>
            <w:vAlign w:val="center"/>
          </w:tcPr>
          <w:p w14:paraId="5FCBA317">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vAlign w:val="center"/>
          </w:tcPr>
          <w:p w14:paraId="0430087A">
            <w:pPr>
              <w:autoSpaceDE w:val="0"/>
              <w:autoSpaceDN w:val="0"/>
              <w:spacing w:line="360" w:lineRule="auto"/>
              <w:jc w:val="center"/>
              <w:rPr>
                <w:rFonts w:hint="eastAsia" w:ascii="宋体" w:hAnsi="宋体" w:eastAsia="宋体" w:cs="宋体"/>
                <w:color w:val="auto"/>
                <w:sz w:val="24"/>
                <w:highlight w:val="none"/>
              </w:rPr>
            </w:pPr>
          </w:p>
        </w:tc>
        <w:tc>
          <w:tcPr>
            <w:tcW w:w="4292" w:type="dxa"/>
            <w:vMerge w:val="continue"/>
            <w:tcBorders>
              <w:top w:val="single" w:color="auto" w:sz="6" w:space="0"/>
              <w:left w:val="single" w:color="auto" w:sz="6" w:space="0"/>
              <w:bottom w:val="single" w:color="auto" w:sz="6" w:space="0"/>
              <w:right w:val="single" w:color="auto" w:sz="6" w:space="0"/>
            </w:tcBorders>
            <w:vAlign w:val="center"/>
          </w:tcPr>
          <w:p w14:paraId="13967D3C">
            <w:pPr>
              <w:autoSpaceDE w:val="0"/>
              <w:autoSpaceDN w:val="0"/>
              <w:spacing w:line="360" w:lineRule="auto"/>
              <w:jc w:val="center"/>
              <w:rPr>
                <w:rFonts w:hint="eastAsia" w:ascii="宋体" w:hAnsi="宋体" w:eastAsia="宋体" w:cs="宋体"/>
                <w:color w:val="auto"/>
                <w:sz w:val="24"/>
                <w:highlight w:val="none"/>
              </w:rPr>
            </w:pPr>
          </w:p>
        </w:tc>
      </w:tr>
      <w:tr w14:paraId="6FA1B69F">
        <w:tblPrEx>
          <w:tblCellMar>
            <w:top w:w="0" w:type="dxa"/>
            <w:left w:w="108" w:type="dxa"/>
            <w:bottom w:w="0" w:type="dxa"/>
            <w:right w:w="108" w:type="dxa"/>
          </w:tblCellMar>
        </w:tblPrEx>
        <w:trPr>
          <w:cantSplit/>
          <w:trHeight w:val="472" w:hRule="atLeast"/>
        </w:trPr>
        <w:tc>
          <w:tcPr>
            <w:tcW w:w="2132" w:type="dxa"/>
            <w:tcBorders>
              <w:top w:val="single" w:color="auto" w:sz="6" w:space="0"/>
              <w:left w:val="single" w:color="auto" w:sz="6" w:space="0"/>
              <w:bottom w:val="single" w:color="auto" w:sz="6" w:space="0"/>
              <w:right w:val="single" w:color="auto" w:sz="6" w:space="0"/>
            </w:tcBorders>
            <w:shd w:val="clear" w:color="auto" w:fill="auto"/>
            <w:vAlign w:val="center"/>
          </w:tcPr>
          <w:p w14:paraId="7CD515E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331" w:type="dxa"/>
            <w:tcBorders>
              <w:top w:val="single" w:color="auto" w:sz="6" w:space="0"/>
              <w:left w:val="single" w:color="auto" w:sz="6" w:space="0"/>
              <w:bottom w:val="single" w:color="auto" w:sz="6" w:space="0"/>
              <w:right w:val="single" w:color="auto" w:sz="4" w:space="0"/>
            </w:tcBorders>
            <w:shd w:val="clear" w:color="auto" w:fill="auto"/>
            <w:vAlign w:val="center"/>
          </w:tcPr>
          <w:p w14:paraId="23E7F7BC">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shd w:val="clear" w:color="auto" w:fill="B3B3B3"/>
            <w:vAlign w:val="center"/>
          </w:tcPr>
          <w:p w14:paraId="266F3A00">
            <w:pPr>
              <w:autoSpaceDE w:val="0"/>
              <w:autoSpaceDN w:val="0"/>
              <w:spacing w:line="360" w:lineRule="auto"/>
              <w:jc w:val="center"/>
              <w:rPr>
                <w:rFonts w:hint="eastAsia" w:ascii="宋体" w:hAnsi="宋体" w:eastAsia="宋体" w:cs="宋体"/>
                <w:color w:val="auto"/>
                <w:sz w:val="24"/>
                <w:highlight w:val="none"/>
              </w:rPr>
            </w:pPr>
          </w:p>
        </w:tc>
        <w:tc>
          <w:tcPr>
            <w:tcW w:w="4292" w:type="dxa"/>
            <w:vMerge w:val="continue"/>
            <w:tcBorders>
              <w:top w:val="single" w:color="auto" w:sz="6" w:space="0"/>
              <w:left w:val="single" w:color="auto" w:sz="6" w:space="0"/>
              <w:bottom w:val="single" w:color="auto" w:sz="6" w:space="0"/>
              <w:right w:val="single" w:color="auto" w:sz="6" w:space="0"/>
            </w:tcBorders>
            <w:vAlign w:val="center"/>
          </w:tcPr>
          <w:p w14:paraId="7963F918">
            <w:pPr>
              <w:autoSpaceDE w:val="0"/>
              <w:autoSpaceDN w:val="0"/>
              <w:spacing w:line="360" w:lineRule="auto"/>
              <w:jc w:val="center"/>
              <w:rPr>
                <w:rFonts w:hint="eastAsia" w:ascii="宋体" w:hAnsi="宋体" w:eastAsia="宋体" w:cs="宋体"/>
                <w:color w:val="auto"/>
                <w:sz w:val="24"/>
                <w:highlight w:val="none"/>
              </w:rPr>
            </w:pPr>
          </w:p>
        </w:tc>
      </w:tr>
    </w:tbl>
    <w:p w14:paraId="6AA717C5">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注：须随表提交相应的证书复印件并注明所在磋商商务技术（资信）文件页码。</w:t>
      </w:r>
    </w:p>
    <w:p w14:paraId="0AC3864B">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附表B:本项目的项目小组人员情况表</w:t>
      </w:r>
      <w:r>
        <w:rPr>
          <w:rFonts w:hint="eastAsia" w:ascii="宋体" w:hAnsi="宋体" w:eastAsia="宋体" w:cs="宋体"/>
          <w:color w:val="auto"/>
          <w:sz w:val="24"/>
          <w:highlight w:val="none"/>
        </w:rPr>
        <w:t>（按此格式自制）</w:t>
      </w:r>
    </w:p>
    <w:tbl>
      <w:tblPr>
        <w:tblStyle w:val="60"/>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B506408">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469E48B8">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90E1ED3">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21B6B9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34B9E40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1C97AEF4">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p w14:paraId="2EDD18F6">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B63C576">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p w14:paraId="42DF0FC6">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C80639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p w14:paraId="5ABCA3FA">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368A7FC4">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8F6C6D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202ADD8A">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参与本项目的到位情况</w:t>
            </w:r>
          </w:p>
        </w:tc>
      </w:tr>
      <w:tr w14:paraId="1016A032">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4DD70FCD">
            <w:pP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1A505E7">
            <w:pP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0BCDC74">
            <w:pPr>
              <w:autoSpaceDE w:val="0"/>
              <w:autoSpaceDN w:val="0"/>
              <w:spacing w:line="360" w:lineRule="auto"/>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7753777B">
            <w:pPr>
              <w:autoSpaceDE w:val="0"/>
              <w:autoSpaceDN w:val="0"/>
              <w:spacing w:line="360" w:lineRule="auto"/>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60E73E89">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C292459">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29988D3">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53254B5">
            <w:pP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EED6363">
            <w:pPr>
              <w:autoSpaceDE w:val="0"/>
              <w:autoSpaceDN w:val="0"/>
              <w:spacing w:line="360" w:lineRule="auto"/>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50B51283">
            <w:pPr>
              <w:autoSpaceDE w:val="0"/>
              <w:autoSpaceDN w:val="0"/>
              <w:spacing w:line="360" w:lineRule="auto"/>
              <w:rPr>
                <w:rFonts w:hint="eastAsia" w:ascii="宋体" w:hAnsi="宋体" w:eastAsia="宋体" w:cs="宋体"/>
                <w:color w:val="auto"/>
                <w:sz w:val="24"/>
                <w:highlight w:val="none"/>
              </w:rPr>
            </w:pPr>
          </w:p>
        </w:tc>
      </w:tr>
      <w:tr w14:paraId="24AAB731">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3493E06B">
            <w:pP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54E9EE6">
            <w:pP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BBA27C4">
            <w:pPr>
              <w:autoSpaceDE w:val="0"/>
              <w:autoSpaceDN w:val="0"/>
              <w:spacing w:line="360" w:lineRule="auto"/>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5E2000EA">
            <w:pPr>
              <w:autoSpaceDE w:val="0"/>
              <w:autoSpaceDN w:val="0"/>
              <w:spacing w:line="360" w:lineRule="auto"/>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6FBECC98">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71B02F6">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97FE9E5">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43AC939">
            <w:pP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D59E084">
            <w:pPr>
              <w:autoSpaceDE w:val="0"/>
              <w:autoSpaceDN w:val="0"/>
              <w:spacing w:line="360" w:lineRule="auto"/>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1A615082">
            <w:pPr>
              <w:autoSpaceDE w:val="0"/>
              <w:autoSpaceDN w:val="0"/>
              <w:spacing w:line="360" w:lineRule="auto"/>
              <w:rPr>
                <w:rFonts w:hint="eastAsia" w:ascii="宋体" w:hAnsi="宋体" w:eastAsia="宋体" w:cs="宋体"/>
                <w:color w:val="auto"/>
                <w:sz w:val="24"/>
                <w:highlight w:val="none"/>
              </w:rPr>
            </w:pPr>
          </w:p>
        </w:tc>
      </w:tr>
    </w:tbl>
    <w:p w14:paraId="19C97EFE">
      <w:pPr>
        <w:spacing w:line="360" w:lineRule="auto"/>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注：供应商可按上述的格式自行编制，须随表提交相应的证书复印件并注明所在磋商响应商务技术（资信）文件页码。</w:t>
      </w:r>
    </w:p>
    <w:p w14:paraId="5721E8EF">
      <w:pPr>
        <w:spacing w:line="360" w:lineRule="auto"/>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附表C:本项目的项目经理和小组人员提供交纳社保记录情况表</w:t>
      </w:r>
      <w:r>
        <w:rPr>
          <w:rFonts w:hint="eastAsia" w:ascii="宋体" w:hAnsi="宋体" w:eastAsia="宋体" w:cs="宋体"/>
          <w:color w:val="auto"/>
          <w:sz w:val="24"/>
          <w:highlight w:val="none"/>
        </w:rPr>
        <w:t>（以社保局缴纳凭证作附件）</w:t>
      </w:r>
    </w:p>
    <w:p w14:paraId="79FBEE25">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546B7F9A">
      <w:pPr>
        <w:spacing w:line="336" w:lineRule="auto"/>
        <w:jc w:val="center"/>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 xml:space="preserve">     日期：  年   月   日</w:t>
      </w:r>
    </w:p>
    <w:p w14:paraId="2D7B266B">
      <w:pPr>
        <w:snapToGrid w:val="0"/>
        <w:spacing w:line="360" w:lineRule="auto"/>
        <w:ind w:right="960"/>
        <w:jc w:val="center"/>
        <w:rPr>
          <w:rFonts w:hint="eastAsia" w:ascii="宋体" w:hAnsi="宋体" w:eastAsia="宋体" w:cs="宋体"/>
          <w:b/>
          <w:bCs/>
          <w:color w:val="auto"/>
          <w:sz w:val="32"/>
          <w:szCs w:val="32"/>
          <w:highlight w:val="none"/>
        </w:rPr>
      </w:pPr>
    </w:p>
    <w:p w14:paraId="3E1AD6B3">
      <w:pPr>
        <w:snapToGrid w:val="0"/>
        <w:spacing w:line="360" w:lineRule="auto"/>
        <w:ind w:right="960"/>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十四、</w:t>
      </w:r>
      <w:r>
        <w:rPr>
          <w:rFonts w:hint="eastAsia" w:ascii="宋体" w:hAnsi="宋体" w:eastAsia="宋体" w:cs="宋体"/>
          <w:b/>
          <w:color w:val="auto"/>
          <w:kern w:val="0"/>
          <w:sz w:val="32"/>
          <w:szCs w:val="32"/>
          <w:highlight w:val="none"/>
          <w:lang w:val="zh-CN"/>
        </w:rPr>
        <w:t>优惠条件及特殊承诺</w:t>
      </w:r>
      <w:r>
        <w:rPr>
          <w:rFonts w:hint="eastAsia" w:ascii="宋体" w:hAnsi="宋体" w:eastAsia="宋体" w:cs="宋体"/>
          <w:b/>
          <w:color w:val="auto"/>
          <w:kern w:val="0"/>
          <w:sz w:val="32"/>
          <w:szCs w:val="32"/>
          <w:highlight w:val="none"/>
        </w:rPr>
        <w:t>（如果有）</w:t>
      </w:r>
    </w:p>
    <w:p w14:paraId="7D50E61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3F2CEB41">
      <w:pPr>
        <w:spacing w:line="360" w:lineRule="auto"/>
        <w:rPr>
          <w:rFonts w:hint="eastAsia" w:ascii="宋体" w:hAnsi="宋体" w:eastAsia="宋体" w:cs="宋体"/>
          <w:color w:val="auto"/>
          <w:sz w:val="18"/>
          <w:szCs w:val="18"/>
          <w:highlight w:val="none"/>
        </w:rPr>
      </w:pPr>
    </w:p>
    <w:p w14:paraId="70D9720D">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056E804B">
      <w:pPr>
        <w:spacing w:line="336"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126117A9">
      <w:pPr>
        <w:spacing w:line="360" w:lineRule="auto"/>
        <w:rPr>
          <w:rFonts w:hint="eastAsia" w:ascii="宋体" w:hAnsi="宋体" w:eastAsia="宋体" w:cs="宋体"/>
          <w:b/>
          <w:bCs/>
          <w:color w:val="auto"/>
          <w:sz w:val="18"/>
          <w:szCs w:val="18"/>
          <w:highlight w:val="none"/>
        </w:rPr>
      </w:pPr>
    </w:p>
    <w:p w14:paraId="61782722">
      <w:pPr>
        <w:spacing w:line="360" w:lineRule="auto"/>
        <w:rPr>
          <w:rFonts w:hint="eastAsia" w:ascii="宋体" w:hAnsi="宋体" w:eastAsia="宋体" w:cs="宋体"/>
          <w:b/>
          <w:bCs/>
          <w:color w:val="auto"/>
          <w:sz w:val="32"/>
          <w:szCs w:val="32"/>
          <w:highlight w:val="none"/>
        </w:rPr>
      </w:pPr>
    </w:p>
    <w:p w14:paraId="216D8500">
      <w:pPr>
        <w:spacing w:line="360" w:lineRule="auto"/>
        <w:rPr>
          <w:rFonts w:hint="eastAsia" w:ascii="宋体" w:hAnsi="宋体" w:eastAsia="宋体" w:cs="宋体"/>
          <w:b/>
          <w:bCs/>
          <w:color w:val="auto"/>
          <w:sz w:val="32"/>
          <w:szCs w:val="32"/>
          <w:highlight w:val="none"/>
        </w:rPr>
      </w:pPr>
    </w:p>
    <w:p w14:paraId="2E6788CF">
      <w:pPr>
        <w:spacing w:line="360" w:lineRule="auto"/>
        <w:rPr>
          <w:rFonts w:hint="eastAsia" w:ascii="宋体" w:hAnsi="宋体" w:eastAsia="宋体" w:cs="宋体"/>
          <w:b/>
          <w:bCs/>
          <w:color w:val="auto"/>
          <w:sz w:val="32"/>
          <w:szCs w:val="32"/>
          <w:highlight w:val="none"/>
        </w:rPr>
      </w:pPr>
    </w:p>
    <w:p w14:paraId="5A5492A4">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十五、</w:t>
      </w:r>
      <w:r>
        <w:rPr>
          <w:rFonts w:hint="eastAsia" w:ascii="宋体" w:hAnsi="宋体" w:eastAsia="宋体" w:cs="宋体"/>
          <w:b/>
          <w:color w:val="auto"/>
          <w:kern w:val="0"/>
          <w:sz w:val="32"/>
          <w:szCs w:val="32"/>
          <w:highlight w:val="none"/>
          <w:lang w:val="zh-CN"/>
        </w:rPr>
        <w:t>备品备件及供选择的配套零部件清单</w:t>
      </w:r>
      <w:r>
        <w:rPr>
          <w:rFonts w:hint="eastAsia" w:ascii="宋体" w:hAnsi="宋体" w:eastAsia="宋体" w:cs="宋体"/>
          <w:b/>
          <w:color w:val="auto"/>
          <w:kern w:val="0"/>
          <w:sz w:val="32"/>
          <w:szCs w:val="32"/>
          <w:highlight w:val="none"/>
        </w:rPr>
        <w:t>（如果有）</w:t>
      </w:r>
    </w:p>
    <w:p w14:paraId="25CC5A83">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64ADA444">
      <w:pPr>
        <w:snapToGrid w:val="0"/>
        <w:spacing w:line="360" w:lineRule="auto"/>
        <w:ind w:right="960"/>
        <w:jc w:val="right"/>
        <w:rPr>
          <w:rFonts w:hint="eastAsia" w:ascii="宋体" w:hAnsi="宋体" w:eastAsia="宋体" w:cs="宋体"/>
          <w:color w:val="auto"/>
          <w:kern w:val="0"/>
          <w:sz w:val="24"/>
          <w:highlight w:val="none"/>
          <w:lang w:val="zh-CN"/>
        </w:rPr>
      </w:pPr>
    </w:p>
    <w:p w14:paraId="44FB039E">
      <w:pPr>
        <w:snapToGrid w:val="0"/>
        <w:spacing w:line="360" w:lineRule="auto"/>
        <w:ind w:right="960"/>
        <w:jc w:val="right"/>
        <w:rPr>
          <w:rFonts w:hint="eastAsia" w:ascii="宋体" w:hAnsi="宋体" w:eastAsia="宋体" w:cs="宋体"/>
          <w:color w:val="auto"/>
          <w:kern w:val="0"/>
          <w:sz w:val="24"/>
          <w:highlight w:val="none"/>
          <w:lang w:val="zh-CN"/>
        </w:rPr>
      </w:pPr>
    </w:p>
    <w:p w14:paraId="0B11A70A">
      <w:pPr>
        <w:snapToGrid w:val="0"/>
        <w:spacing w:line="360" w:lineRule="auto"/>
        <w:ind w:right="960"/>
        <w:jc w:val="right"/>
        <w:rPr>
          <w:rFonts w:hint="eastAsia" w:ascii="宋体" w:hAnsi="宋体" w:eastAsia="宋体" w:cs="宋体"/>
          <w:color w:val="auto"/>
          <w:kern w:val="0"/>
          <w:sz w:val="24"/>
          <w:highlight w:val="none"/>
          <w:lang w:val="zh-CN"/>
        </w:rPr>
      </w:pPr>
    </w:p>
    <w:p w14:paraId="1837E42E">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59D4DD14">
      <w:pPr>
        <w:spacing w:line="336"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038E7C64">
      <w:pPr>
        <w:spacing w:line="360" w:lineRule="auto"/>
        <w:rPr>
          <w:rFonts w:hint="eastAsia" w:ascii="宋体" w:hAnsi="宋体" w:eastAsia="宋体" w:cs="宋体"/>
          <w:b/>
          <w:bCs/>
          <w:color w:val="auto"/>
          <w:sz w:val="32"/>
          <w:szCs w:val="32"/>
          <w:highlight w:val="none"/>
        </w:rPr>
      </w:pPr>
    </w:p>
    <w:p w14:paraId="0DD7B582">
      <w:pPr>
        <w:spacing w:line="360" w:lineRule="auto"/>
        <w:rPr>
          <w:rFonts w:hint="eastAsia" w:ascii="宋体" w:hAnsi="宋体" w:eastAsia="宋体" w:cs="宋体"/>
          <w:b/>
          <w:bCs/>
          <w:color w:val="auto"/>
          <w:sz w:val="32"/>
          <w:szCs w:val="32"/>
          <w:highlight w:val="none"/>
        </w:rPr>
      </w:pPr>
    </w:p>
    <w:p w14:paraId="15203FB0">
      <w:pPr>
        <w:spacing w:line="360" w:lineRule="auto"/>
        <w:rPr>
          <w:rFonts w:hint="eastAsia" w:ascii="宋体" w:hAnsi="宋体" w:eastAsia="宋体" w:cs="宋体"/>
          <w:b/>
          <w:bCs/>
          <w:color w:val="auto"/>
          <w:sz w:val="32"/>
          <w:szCs w:val="32"/>
          <w:highlight w:val="none"/>
        </w:rPr>
      </w:pPr>
    </w:p>
    <w:p w14:paraId="4394F100">
      <w:pPr>
        <w:spacing w:line="360" w:lineRule="auto"/>
        <w:rPr>
          <w:rFonts w:hint="eastAsia" w:ascii="宋体" w:hAnsi="宋体" w:eastAsia="宋体" w:cs="宋体"/>
          <w:b/>
          <w:bCs/>
          <w:color w:val="auto"/>
          <w:sz w:val="32"/>
          <w:szCs w:val="32"/>
          <w:highlight w:val="none"/>
        </w:rPr>
      </w:pPr>
    </w:p>
    <w:p w14:paraId="5032CBF2">
      <w:pPr>
        <w:spacing w:line="360" w:lineRule="auto"/>
        <w:jc w:val="center"/>
        <w:rPr>
          <w:rFonts w:hint="eastAsia" w:ascii="宋体" w:hAnsi="宋体" w:eastAsia="宋体" w:cs="宋体"/>
          <w:b/>
          <w:bCs/>
          <w:color w:val="auto"/>
          <w:sz w:val="32"/>
          <w:szCs w:val="32"/>
          <w:highlight w:val="none"/>
        </w:rPr>
      </w:pPr>
    </w:p>
    <w:p w14:paraId="2D5692F7">
      <w:pPr>
        <w:spacing w:line="360" w:lineRule="auto"/>
        <w:jc w:val="center"/>
        <w:rPr>
          <w:rFonts w:hint="eastAsia" w:ascii="宋体" w:hAnsi="宋体" w:eastAsia="宋体" w:cs="宋体"/>
          <w:b/>
          <w:bCs/>
          <w:color w:val="auto"/>
          <w:sz w:val="32"/>
          <w:szCs w:val="32"/>
          <w:highlight w:val="none"/>
        </w:rPr>
      </w:pPr>
    </w:p>
    <w:p w14:paraId="507D6D65">
      <w:pPr>
        <w:spacing w:line="360" w:lineRule="auto"/>
        <w:jc w:val="center"/>
        <w:rPr>
          <w:rFonts w:hint="eastAsia" w:ascii="宋体" w:hAnsi="宋体" w:eastAsia="宋体" w:cs="宋体"/>
          <w:b/>
          <w:bCs/>
          <w:color w:val="auto"/>
          <w:sz w:val="32"/>
          <w:szCs w:val="32"/>
          <w:highlight w:val="none"/>
        </w:rPr>
      </w:pPr>
    </w:p>
    <w:p w14:paraId="44FAEDCF">
      <w:pPr>
        <w:spacing w:line="360" w:lineRule="auto"/>
        <w:jc w:val="center"/>
        <w:rPr>
          <w:rFonts w:hint="eastAsia" w:ascii="宋体" w:hAnsi="宋体" w:eastAsia="宋体" w:cs="宋体"/>
          <w:b/>
          <w:bCs/>
          <w:color w:val="auto"/>
          <w:sz w:val="32"/>
          <w:szCs w:val="32"/>
          <w:highlight w:val="none"/>
        </w:rPr>
      </w:pPr>
    </w:p>
    <w:p w14:paraId="38F26998">
      <w:pPr>
        <w:spacing w:line="360" w:lineRule="auto"/>
        <w:jc w:val="center"/>
        <w:rPr>
          <w:rFonts w:hint="eastAsia" w:ascii="宋体" w:hAnsi="宋体" w:eastAsia="宋体" w:cs="宋体"/>
          <w:b/>
          <w:bCs/>
          <w:color w:val="auto"/>
          <w:sz w:val="32"/>
          <w:szCs w:val="32"/>
          <w:highlight w:val="none"/>
        </w:rPr>
      </w:pPr>
    </w:p>
    <w:p w14:paraId="466DA6D6">
      <w:pPr>
        <w:spacing w:line="360" w:lineRule="auto"/>
        <w:jc w:val="center"/>
        <w:rPr>
          <w:rFonts w:hint="eastAsia" w:ascii="宋体" w:hAnsi="宋体" w:eastAsia="宋体" w:cs="宋体"/>
          <w:b/>
          <w:bCs/>
          <w:color w:val="auto"/>
          <w:sz w:val="32"/>
          <w:szCs w:val="32"/>
          <w:highlight w:val="none"/>
        </w:rPr>
      </w:pPr>
    </w:p>
    <w:p w14:paraId="0FAF2318">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十六、</w:t>
      </w:r>
      <w:r>
        <w:rPr>
          <w:rFonts w:hint="eastAsia" w:ascii="宋体" w:hAnsi="宋体" w:eastAsia="宋体" w:cs="宋体"/>
          <w:b/>
          <w:color w:val="auto"/>
          <w:kern w:val="0"/>
          <w:sz w:val="32"/>
          <w:szCs w:val="32"/>
          <w:highlight w:val="none"/>
          <w:lang w:val="zh-CN"/>
        </w:rPr>
        <w:t>培训计划</w:t>
      </w:r>
      <w:r>
        <w:rPr>
          <w:rFonts w:hint="eastAsia" w:ascii="宋体" w:hAnsi="宋体" w:eastAsia="宋体" w:cs="宋体"/>
          <w:b/>
          <w:color w:val="auto"/>
          <w:kern w:val="0"/>
          <w:sz w:val="32"/>
          <w:szCs w:val="32"/>
          <w:highlight w:val="none"/>
        </w:rPr>
        <w:t>（如果有）</w:t>
      </w:r>
    </w:p>
    <w:p w14:paraId="251BA6D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3D409150">
      <w:pPr>
        <w:keepNext/>
        <w:autoSpaceDE w:val="0"/>
        <w:autoSpaceDN w:val="0"/>
        <w:spacing w:line="360" w:lineRule="auto"/>
        <w:ind w:firstLine="477"/>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 培训日程及费用</w:t>
      </w:r>
    </w:p>
    <w:tbl>
      <w:tblPr>
        <w:tblStyle w:val="60"/>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278FC5C3">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46027EB1">
            <w:pPr>
              <w:tabs>
                <w:tab w:val="center" w:pos="1690"/>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543BEC8">
            <w:pPr>
              <w:tabs>
                <w:tab w:val="center" w:pos="595"/>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0EAA6D11">
            <w:pPr>
              <w:tabs>
                <w:tab w:val="center" w:pos="595"/>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7F57925B">
            <w:pPr>
              <w:tabs>
                <w:tab w:val="center" w:pos="1028"/>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52963047">
            <w:pPr>
              <w:tabs>
                <w:tab w:val="center" w:pos="595"/>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7E14131B">
            <w:pPr>
              <w:tabs>
                <w:tab w:val="center" w:pos="520"/>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25643278">
            <w:pPr>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课程费用</w:t>
            </w:r>
          </w:p>
        </w:tc>
      </w:tr>
      <w:tr w14:paraId="5DB0F15C">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69C290A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3D399C9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tcPr>
          <w:p w14:paraId="66951BE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tcPr>
          <w:p w14:paraId="20CB7BEE">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tcPr>
          <w:p w14:paraId="7CF1E0A6">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tcPr>
          <w:p w14:paraId="190860F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6D639727">
            <w:pPr>
              <w:suppressAutoHyphens/>
              <w:autoSpaceDE w:val="0"/>
              <w:autoSpaceDN w:val="0"/>
              <w:spacing w:line="360" w:lineRule="auto"/>
              <w:rPr>
                <w:rFonts w:hint="eastAsia" w:ascii="宋体" w:hAnsi="宋体" w:eastAsia="宋体" w:cs="宋体"/>
                <w:color w:val="auto"/>
                <w:sz w:val="24"/>
                <w:highlight w:val="none"/>
              </w:rPr>
            </w:pPr>
          </w:p>
        </w:tc>
      </w:tr>
      <w:tr w14:paraId="26AD541F">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7D4575D2">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3C2BC32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53C191A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1893DD7C">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78915840">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75688C19">
            <w:pPr>
              <w:tabs>
                <w:tab w:val="left" w:pos="7"/>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0CD9F7DF">
            <w:pPr>
              <w:suppressAutoHyphens/>
              <w:autoSpaceDE w:val="0"/>
              <w:autoSpaceDN w:val="0"/>
              <w:spacing w:line="360" w:lineRule="auto"/>
              <w:rPr>
                <w:rFonts w:hint="eastAsia" w:ascii="宋体" w:hAnsi="宋体" w:eastAsia="宋体" w:cs="宋体"/>
                <w:color w:val="auto"/>
                <w:sz w:val="24"/>
                <w:highlight w:val="none"/>
              </w:rPr>
            </w:pPr>
          </w:p>
        </w:tc>
      </w:tr>
    </w:tbl>
    <w:p w14:paraId="1CD54557">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注解:A</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课程清单按时间顺序排列，并提供以下详细资料：</w:t>
      </w:r>
    </w:p>
    <w:p w14:paraId="1F884A6C">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1.课程概要</w:t>
      </w:r>
    </w:p>
    <w:p w14:paraId="7D6E0617">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2.课程目的</w:t>
      </w:r>
    </w:p>
    <w:p w14:paraId="299D22E0">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3.教学方式</w:t>
      </w:r>
    </w:p>
    <w:p w14:paraId="3AD13926">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4.先决条件</w:t>
      </w:r>
    </w:p>
    <w:p w14:paraId="6C5A5D73">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5.教材目录</w:t>
      </w:r>
    </w:p>
    <w:p w14:paraId="64C0888A">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B  按照附表A提供授课教师的简历</w:t>
      </w:r>
    </w:p>
    <w:p w14:paraId="2089947B">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注：须随表提交相应的证书复印件并注明所在磋商商务技术（资信）文件页码。</w:t>
      </w:r>
    </w:p>
    <w:p w14:paraId="059DE3E1">
      <w:pPr>
        <w:spacing w:line="336" w:lineRule="auto"/>
        <w:ind w:firstLine="3600" w:firstLineChars="1500"/>
        <w:rPr>
          <w:rFonts w:hint="eastAsia" w:ascii="宋体" w:hAnsi="宋体" w:eastAsia="宋体" w:cs="宋体"/>
          <w:color w:val="auto"/>
          <w:sz w:val="24"/>
          <w:highlight w:val="none"/>
        </w:rPr>
      </w:pPr>
    </w:p>
    <w:p w14:paraId="771A4F32">
      <w:pPr>
        <w:spacing w:line="336" w:lineRule="auto"/>
        <w:ind w:firstLine="3600" w:firstLineChars="1500"/>
        <w:rPr>
          <w:rFonts w:hint="eastAsia" w:ascii="宋体" w:hAnsi="宋体" w:eastAsia="宋体" w:cs="宋体"/>
          <w:color w:val="auto"/>
          <w:sz w:val="24"/>
          <w:highlight w:val="none"/>
        </w:rPr>
      </w:pPr>
    </w:p>
    <w:p w14:paraId="0A115D10">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475A2A83">
      <w:pPr>
        <w:spacing w:line="336"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4EC33F03">
      <w:pPr>
        <w:pageBreakBefore/>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十七、验收方案</w:t>
      </w:r>
      <w:r>
        <w:rPr>
          <w:rFonts w:hint="eastAsia" w:ascii="宋体" w:hAnsi="宋体" w:eastAsia="宋体" w:cs="宋体"/>
          <w:b/>
          <w:color w:val="auto"/>
          <w:kern w:val="0"/>
          <w:sz w:val="32"/>
          <w:szCs w:val="32"/>
          <w:highlight w:val="none"/>
        </w:rPr>
        <w:t>（如果有）</w:t>
      </w:r>
    </w:p>
    <w:p w14:paraId="28FC9C0D">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54AB960E">
      <w:pPr>
        <w:spacing w:line="360" w:lineRule="auto"/>
        <w:jc w:val="center"/>
        <w:rPr>
          <w:rFonts w:hint="eastAsia" w:ascii="宋体" w:hAnsi="宋体" w:eastAsia="宋体" w:cs="宋体"/>
          <w:color w:val="auto"/>
          <w:sz w:val="24"/>
          <w:highlight w:val="none"/>
        </w:rPr>
      </w:pPr>
    </w:p>
    <w:p w14:paraId="376DD88E">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73856413">
      <w:pPr>
        <w:spacing w:line="336"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6EB9E617">
      <w:pPr>
        <w:spacing w:line="360" w:lineRule="auto"/>
        <w:jc w:val="center"/>
        <w:rPr>
          <w:rFonts w:hint="eastAsia" w:ascii="宋体" w:hAnsi="宋体" w:eastAsia="宋体" w:cs="宋体"/>
          <w:b/>
          <w:bCs/>
          <w:color w:val="auto"/>
          <w:sz w:val="30"/>
          <w:szCs w:val="30"/>
          <w:highlight w:val="none"/>
        </w:rPr>
      </w:pPr>
    </w:p>
    <w:p w14:paraId="0B1FD8E9">
      <w:pPr>
        <w:spacing w:line="360" w:lineRule="auto"/>
        <w:jc w:val="center"/>
        <w:rPr>
          <w:rFonts w:hint="eastAsia" w:ascii="宋体" w:hAnsi="宋体" w:eastAsia="宋体" w:cs="宋体"/>
          <w:b/>
          <w:bCs/>
          <w:color w:val="auto"/>
          <w:sz w:val="30"/>
          <w:szCs w:val="30"/>
          <w:highlight w:val="none"/>
        </w:rPr>
      </w:pPr>
    </w:p>
    <w:p w14:paraId="48296C43">
      <w:pPr>
        <w:spacing w:line="360" w:lineRule="auto"/>
        <w:jc w:val="center"/>
        <w:rPr>
          <w:rFonts w:hint="eastAsia" w:ascii="宋体" w:hAnsi="宋体" w:eastAsia="宋体" w:cs="宋体"/>
          <w:b/>
          <w:bCs/>
          <w:color w:val="auto"/>
          <w:sz w:val="24"/>
          <w:highlight w:val="none"/>
        </w:rPr>
      </w:pPr>
    </w:p>
    <w:p w14:paraId="2E3518C9">
      <w:pPr>
        <w:spacing w:line="360" w:lineRule="auto"/>
        <w:jc w:val="center"/>
        <w:rPr>
          <w:rFonts w:hint="eastAsia" w:ascii="宋体" w:hAnsi="宋体" w:eastAsia="宋体" w:cs="宋体"/>
          <w:b/>
          <w:bCs/>
          <w:color w:val="auto"/>
          <w:sz w:val="24"/>
          <w:highlight w:val="none"/>
        </w:rPr>
      </w:pPr>
    </w:p>
    <w:p w14:paraId="014F224C">
      <w:pPr>
        <w:spacing w:line="360" w:lineRule="auto"/>
        <w:jc w:val="center"/>
        <w:rPr>
          <w:rFonts w:hint="eastAsia" w:ascii="宋体" w:hAnsi="宋体" w:eastAsia="宋体" w:cs="宋体"/>
          <w:b/>
          <w:bCs/>
          <w:color w:val="auto"/>
          <w:sz w:val="32"/>
          <w:szCs w:val="32"/>
          <w:highlight w:val="none"/>
        </w:rPr>
      </w:pPr>
    </w:p>
    <w:p w14:paraId="0E488F14">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十八、认为需要的</w:t>
      </w:r>
      <w:r>
        <w:rPr>
          <w:rFonts w:hint="eastAsia" w:ascii="宋体" w:hAnsi="宋体" w:eastAsia="宋体" w:cs="宋体"/>
          <w:b/>
          <w:color w:val="auto"/>
          <w:kern w:val="0"/>
          <w:sz w:val="32"/>
          <w:szCs w:val="32"/>
          <w:highlight w:val="none"/>
          <w:lang w:val="zh-CN"/>
        </w:rPr>
        <w:t>其他商务技术（资信）文件或说明</w:t>
      </w:r>
    </w:p>
    <w:p w14:paraId="01A87133">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068FD76C">
      <w:pPr>
        <w:spacing w:line="360" w:lineRule="auto"/>
        <w:rPr>
          <w:rFonts w:hint="eastAsia" w:ascii="宋体" w:hAnsi="宋体" w:eastAsia="宋体" w:cs="宋体"/>
          <w:color w:val="auto"/>
          <w:sz w:val="24"/>
          <w:highlight w:val="none"/>
        </w:rPr>
      </w:pPr>
    </w:p>
    <w:p w14:paraId="493FBBD9">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651F11E7">
      <w:pPr>
        <w:spacing w:line="336" w:lineRule="auto"/>
        <w:jc w:val="center"/>
        <w:rPr>
          <w:rFonts w:hint="eastAsia" w:ascii="宋体" w:hAnsi="宋体" w:eastAsia="宋体" w:cs="宋体"/>
          <w:color w:val="auto"/>
          <w:highlight w:val="none"/>
        </w:rPr>
        <w:sectPr>
          <w:headerReference r:id="rId10" w:type="first"/>
          <w:footerReference r:id="rId12" w:type="first"/>
          <w:headerReference r:id="rId9" w:type="default"/>
          <w:footerReference r:id="rId11" w:type="default"/>
          <w:pgSz w:w="11906" w:h="16838"/>
          <w:pgMar w:top="1440" w:right="1800" w:bottom="1440" w:left="1800" w:header="851" w:footer="992" w:gutter="0"/>
          <w:cols w:space="720" w:num="1"/>
          <w:titlePg/>
          <w:docGrid w:linePitch="312" w:charSpace="0"/>
        </w:sectPr>
      </w:pPr>
      <w:r>
        <w:rPr>
          <w:rFonts w:hint="eastAsia" w:ascii="宋体" w:hAnsi="宋体" w:eastAsia="宋体" w:cs="宋体"/>
          <w:color w:val="auto"/>
          <w:sz w:val="24"/>
          <w:highlight w:val="none"/>
        </w:rPr>
        <w:t xml:space="preserve">     日期：  年  月  日</w:t>
      </w:r>
    </w:p>
    <w:p w14:paraId="3EAE8EA6">
      <w:pPr>
        <w:spacing w:line="336" w:lineRule="auto"/>
        <w:jc w:val="center"/>
        <w:outlineLvl w:val="0"/>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报价文件部分</w:t>
      </w:r>
    </w:p>
    <w:p w14:paraId="79C97C9B">
      <w:pPr>
        <w:spacing w:line="336" w:lineRule="auto"/>
        <w:jc w:val="center"/>
        <w:outlineLvl w:val="0"/>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目录</w:t>
      </w:r>
    </w:p>
    <w:p w14:paraId="3EFAE684">
      <w:pPr>
        <w:spacing w:line="336" w:lineRule="auto"/>
        <w:jc w:val="center"/>
        <w:outlineLvl w:val="0"/>
        <w:rPr>
          <w:rFonts w:hint="eastAsia" w:ascii="宋体" w:hAnsi="宋体" w:eastAsia="宋体" w:cs="宋体"/>
          <w:b/>
          <w:color w:val="auto"/>
          <w:kern w:val="0"/>
          <w:sz w:val="36"/>
          <w:szCs w:val="36"/>
          <w:highlight w:val="none"/>
        </w:rPr>
      </w:pPr>
    </w:p>
    <w:p w14:paraId="5EA56179">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（1）磋商一览表（报价表）………………………………………………（页码）</w:t>
      </w:r>
    </w:p>
    <w:p w14:paraId="461EFD1C">
      <w:pPr>
        <w:pStyle w:val="72"/>
        <w:rPr>
          <w:rFonts w:hint="eastAsia" w:ascii="宋体" w:hAnsi="宋体" w:eastAsia="宋体" w:cs="宋体"/>
          <w:color w:val="auto"/>
          <w:highlight w:val="none"/>
        </w:rPr>
      </w:pPr>
    </w:p>
    <w:p w14:paraId="47D258D6">
      <w:pPr>
        <w:snapToGrid w:val="0"/>
        <w:spacing w:line="336" w:lineRule="auto"/>
        <w:jc w:val="center"/>
        <w:rPr>
          <w:rFonts w:hint="eastAsia" w:ascii="宋体" w:hAnsi="宋体" w:eastAsia="宋体" w:cs="宋体"/>
          <w:b/>
          <w:color w:val="auto"/>
          <w:kern w:val="0"/>
          <w:sz w:val="32"/>
          <w:szCs w:val="32"/>
          <w:highlight w:val="none"/>
        </w:rPr>
      </w:pPr>
    </w:p>
    <w:p w14:paraId="3FA43356">
      <w:pPr>
        <w:spacing w:line="336" w:lineRule="auto"/>
        <w:jc w:val="center"/>
        <w:rPr>
          <w:rFonts w:hint="eastAsia" w:ascii="宋体" w:hAnsi="宋体" w:eastAsia="宋体" w:cs="宋体"/>
          <w:b/>
          <w:bCs/>
          <w:color w:val="auto"/>
          <w:sz w:val="32"/>
          <w:szCs w:val="32"/>
          <w:highlight w:val="none"/>
        </w:rPr>
      </w:pPr>
    </w:p>
    <w:p w14:paraId="2571A62B">
      <w:pPr>
        <w:widowControl/>
        <w:adjustRightInd/>
        <w:spacing w:line="336" w:lineRule="auto"/>
        <w:jc w:val="left"/>
        <w:rPr>
          <w:rFonts w:hint="eastAsia" w:ascii="宋体" w:hAnsi="宋体" w:eastAsia="宋体" w:cs="宋体"/>
          <w:b/>
          <w:bCs/>
          <w:color w:val="auto"/>
          <w:sz w:val="30"/>
          <w:szCs w:val="30"/>
          <w:highlight w:val="none"/>
        </w:rPr>
      </w:pPr>
    </w:p>
    <w:p w14:paraId="3EADDCF7">
      <w:pPr>
        <w:widowControl/>
        <w:adjustRightInd/>
        <w:spacing w:line="336" w:lineRule="auto"/>
        <w:jc w:val="left"/>
        <w:rPr>
          <w:rFonts w:hint="eastAsia" w:ascii="宋体" w:hAnsi="宋体" w:eastAsia="宋体" w:cs="宋体"/>
          <w:color w:val="auto"/>
          <w:sz w:val="32"/>
          <w:szCs w:val="32"/>
          <w:highlight w:val="none"/>
        </w:rPr>
        <w:sectPr>
          <w:headerReference r:id="rId14" w:type="first"/>
          <w:footerReference r:id="rId17" w:type="first"/>
          <w:headerReference r:id="rId13" w:type="default"/>
          <w:footerReference r:id="rId15" w:type="default"/>
          <w:footerReference r:id="rId16" w:type="even"/>
          <w:pgSz w:w="11906" w:h="16838"/>
          <w:pgMar w:top="1440" w:right="1800" w:bottom="1440" w:left="1800" w:header="851" w:footer="992" w:gutter="0"/>
          <w:cols w:space="720" w:num="1"/>
          <w:titlePg/>
          <w:docGrid w:linePitch="312" w:charSpace="0"/>
        </w:sectPr>
      </w:pPr>
      <w:r>
        <w:rPr>
          <w:rFonts w:hint="eastAsia" w:ascii="宋体" w:hAnsi="宋体" w:eastAsia="宋体" w:cs="宋体"/>
          <w:b/>
          <w:color w:val="auto"/>
          <w:sz w:val="36"/>
          <w:szCs w:val="36"/>
          <w:highlight w:val="none"/>
        </w:rPr>
        <w:br w:type="page"/>
      </w:r>
    </w:p>
    <w:p w14:paraId="025AFBD1">
      <w:pPr>
        <w:pStyle w:val="116"/>
        <w:keepNext w:val="0"/>
        <w:pageBreakBefore w:val="0"/>
        <w:tabs>
          <w:tab w:val="clear" w:pos="720"/>
        </w:tabs>
        <w:spacing w:line="288" w:lineRule="auto"/>
        <w:ind w:firstLine="640"/>
        <w:outlineLvl w:val="9"/>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rPr>
        <w:t>（一）磋商一览表（报价表）</w:t>
      </w:r>
    </w:p>
    <w:p w14:paraId="19000CC4">
      <w:pPr>
        <w:pStyle w:val="31"/>
        <w:spacing w:line="288"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1、初次报价一览表</w:t>
      </w:r>
    </w:p>
    <w:p w14:paraId="6C6796A9">
      <w:pPr>
        <w:snapToGrid w:val="0"/>
        <w:spacing w:line="288"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u w:val="single"/>
        </w:rPr>
        <w:t>（采购人）、（采购代理机构）</w:t>
      </w:r>
      <w:r>
        <w:rPr>
          <w:rFonts w:hint="eastAsia" w:ascii="宋体" w:hAnsi="宋体" w:eastAsia="宋体" w:cs="宋体"/>
          <w:color w:val="auto"/>
          <w:kern w:val="0"/>
          <w:sz w:val="24"/>
          <w:highlight w:val="none"/>
          <w:lang w:val="zh-CN"/>
        </w:rPr>
        <w:t>：</w:t>
      </w:r>
    </w:p>
    <w:p w14:paraId="46957DFD">
      <w:pPr>
        <w:snapToGrid w:val="0"/>
        <w:spacing w:line="288" w:lineRule="auto"/>
        <w:ind w:firstLine="482"/>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lang w:val="zh-CN"/>
        </w:rPr>
        <w:t>按你方磋商文件要求，我们，本磋商文件签字方，谨此向你方发出要约如下：如你方接受本磋商，我方承诺按照如下开标一览表（报价表）的价格完成</w:t>
      </w:r>
      <w:r>
        <w:rPr>
          <w:rFonts w:hint="eastAsia" w:ascii="宋体" w:hAnsi="宋体" w:eastAsia="宋体" w:cs="宋体"/>
          <w:color w:val="auto"/>
          <w:sz w:val="24"/>
          <w:highlight w:val="none"/>
          <w:u w:val="single"/>
        </w:rPr>
        <w:t>（项目名称）</w:t>
      </w:r>
      <w:r>
        <w:rPr>
          <w:rFonts w:hint="eastAsia" w:ascii="宋体" w:hAnsi="宋体" w:eastAsia="宋体" w:cs="宋体"/>
          <w:color w:val="auto"/>
          <w:kern w:val="0"/>
          <w:sz w:val="24"/>
          <w:highlight w:val="none"/>
          <w:u w:val="single"/>
          <w:lang w:val="zh-CN"/>
        </w:rPr>
        <w:t>【磋商编号：</w:t>
      </w:r>
      <w:r>
        <w:rPr>
          <w:rFonts w:hint="eastAsia" w:ascii="宋体" w:hAnsi="宋体" w:eastAsia="宋体" w:cs="宋体"/>
          <w:color w:val="auto"/>
          <w:sz w:val="24"/>
          <w:highlight w:val="none"/>
          <w:u w:val="single"/>
        </w:rPr>
        <w:t>（采购编号）】</w:t>
      </w:r>
      <w:r>
        <w:rPr>
          <w:rFonts w:hint="eastAsia" w:ascii="宋体" w:hAnsi="宋体" w:eastAsia="宋体" w:cs="宋体"/>
          <w:color w:val="auto"/>
          <w:sz w:val="24"/>
          <w:highlight w:val="none"/>
        </w:rPr>
        <w:t>的实施</w:t>
      </w:r>
      <w:r>
        <w:rPr>
          <w:rFonts w:hint="eastAsia" w:ascii="宋体" w:hAnsi="宋体" w:eastAsia="宋体" w:cs="宋体"/>
          <w:color w:val="auto"/>
          <w:kern w:val="0"/>
          <w:sz w:val="24"/>
          <w:highlight w:val="none"/>
          <w:lang w:val="zh-CN"/>
        </w:rPr>
        <w:t>。</w:t>
      </w:r>
    </w:p>
    <w:p w14:paraId="3BB871B8">
      <w:pPr>
        <w:spacing w:line="288" w:lineRule="auto"/>
        <w:jc w:val="center"/>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磋商一览表（报价表）</w:t>
      </w:r>
    </w:p>
    <w:tbl>
      <w:tblPr>
        <w:tblStyle w:val="60"/>
        <w:tblW w:w="8238"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3093"/>
        <w:gridCol w:w="2596"/>
        <w:gridCol w:w="1785"/>
      </w:tblGrid>
      <w:tr w14:paraId="7815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trPr>
        <w:tc>
          <w:tcPr>
            <w:tcW w:w="764" w:type="dxa"/>
            <w:vAlign w:val="center"/>
          </w:tcPr>
          <w:p w14:paraId="2EBA55D6">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3093" w:type="dxa"/>
            <w:vAlign w:val="center"/>
          </w:tcPr>
          <w:p w14:paraId="6D1F7315">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名称</w:t>
            </w:r>
          </w:p>
        </w:tc>
        <w:tc>
          <w:tcPr>
            <w:tcW w:w="2596" w:type="dxa"/>
            <w:vAlign w:val="center"/>
          </w:tcPr>
          <w:p w14:paraId="1E13BABF">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工期</w:t>
            </w:r>
          </w:p>
        </w:tc>
        <w:tc>
          <w:tcPr>
            <w:tcW w:w="1785" w:type="dxa"/>
          </w:tcPr>
          <w:p w14:paraId="0D632882">
            <w:pPr>
              <w:spacing w:line="288" w:lineRule="auto"/>
              <w:jc w:val="center"/>
              <w:rPr>
                <w:rFonts w:hint="eastAsia" w:ascii="宋体" w:hAnsi="宋体" w:eastAsia="宋体" w:cs="宋体"/>
                <w:b/>
                <w:color w:val="auto"/>
                <w:sz w:val="24"/>
                <w:highlight w:val="none"/>
              </w:rPr>
            </w:pPr>
          </w:p>
          <w:p w14:paraId="590EB068">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备注（如果有）</w:t>
            </w:r>
          </w:p>
        </w:tc>
      </w:tr>
      <w:tr w14:paraId="4697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64" w:type="dxa"/>
            <w:vAlign w:val="center"/>
          </w:tcPr>
          <w:p w14:paraId="49F1A625">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3093" w:type="dxa"/>
            <w:vAlign w:val="center"/>
          </w:tcPr>
          <w:p w14:paraId="7E32ABFF">
            <w:pPr>
              <w:snapToGrid w:val="0"/>
              <w:spacing w:line="288"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2025年医院冷库提升改造采购项目</w:t>
            </w:r>
          </w:p>
        </w:tc>
        <w:tc>
          <w:tcPr>
            <w:tcW w:w="2596" w:type="dxa"/>
            <w:vAlign w:val="center"/>
          </w:tcPr>
          <w:p w14:paraId="40C50DD7">
            <w:pPr>
              <w:spacing w:line="288" w:lineRule="auto"/>
              <w:jc w:val="center"/>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30</w:t>
            </w:r>
            <w:r>
              <w:rPr>
                <w:rFonts w:hint="eastAsia" w:ascii="宋体" w:hAnsi="宋体" w:eastAsia="宋体" w:cs="宋体"/>
                <w:color w:val="auto"/>
                <w:sz w:val="24"/>
                <w:highlight w:val="none"/>
              </w:rPr>
              <w:t>日历天</w:t>
            </w:r>
          </w:p>
        </w:tc>
        <w:tc>
          <w:tcPr>
            <w:tcW w:w="1785" w:type="dxa"/>
            <w:vMerge w:val="restart"/>
            <w:vAlign w:val="center"/>
          </w:tcPr>
          <w:p w14:paraId="6853116B">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报价保留小数点后2位</w:t>
            </w:r>
          </w:p>
        </w:tc>
      </w:tr>
      <w:tr w14:paraId="00FC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3857" w:type="dxa"/>
            <w:gridSpan w:val="2"/>
            <w:vAlign w:val="center"/>
          </w:tcPr>
          <w:p w14:paraId="3AC59D0F">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磋商报价（小写）</w:t>
            </w:r>
          </w:p>
        </w:tc>
        <w:tc>
          <w:tcPr>
            <w:tcW w:w="2596" w:type="dxa"/>
            <w:vAlign w:val="center"/>
          </w:tcPr>
          <w:p w14:paraId="299DB851">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下浮率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tc>
        <w:tc>
          <w:tcPr>
            <w:tcW w:w="1785" w:type="dxa"/>
            <w:vMerge w:val="continue"/>
            <w:vAlign w:val="center"/>
          </w:tcPr>
          <w:p w14:paraId="086F4925">
            <w:pPr>
              <w:spacing w:line="288" w:lineRule="auto"/>
              <w:jc w:val="center"/>
              <w:rPr>
                <w:rFonts w:hint="eastAsia" w:ascii="宋体" w:hAnsi="宋体" w:eastAsia="宋体" w:cs="宋体"/>
                <w:color w:val="auto"/>
                <w:sz w:val="24"/>
                <w:highlight w:val="none"/>
              </w:rPr>
            </w:pPr>
          </w:p>
        </w:tc>
      </w:tr>
    </w:tbl>
    <w:p w14:paraId="40B48D5B">
      <w:pPr>
        <w:snapToGrid w:val="0"/>
        <w:spacing w:line="288" w:lineRule="auto"/>
        <w:rPr>
          <w:rFonts w:hint="eastAsia" w:ascii="宋体" w:hAnsi="宋体" w:eastAsia="宋体" w:cs="宋体"/>
          <w:color w:val="auto"/>
          <w:kern w:val="0"/>
          <w:sz w:val="24"/>
          <w:highlight w:val="none"/>
          <w:lang w:val="zh-CN"/>
        </w:rPr>
      </w:pPr>
      <w:r>
        <w:rPr>
          <w:rFonts w:hint="eastAsia" w:ascii="宋体" w:hAnsi="宋体" w:eastAsia="宋体" w:cs="宋体"/>
          <w:b/>
          <w:color w:val="auto"/>
          <w:kern w:val="0"/>
          <w:sz w:val="24"/>
          <w:highlight w:val="none"/>
          <w:lang w:val="zh-CN"/>
        </w:rPr>
        <w:t>注：</w:t>
      </w:r>
      <w:r>
        <w:rPr>
          <w:rFonts w:hint="eastAsia" w:ascii="宋体" w:hAnsi="宋体" w:eastAsia="宋体" w:cs="宋体"/>
          <w:color w:val="auto"/>
          <w:kern w:val="0"/>
          <w:sz w:val="24"/>
          <w:highlight w:val="none"/>
          <w:lang w:val="zh-CN"/>
        </w:rPr>
        <w:t>1、供应商需按本表格式填写</w:t>
      </w:r>
      <w:r>
        <w:rPr>
          <w:rFonts w:hint="eastAsia" w:ascii="宋体" w:hAnsi="宋体" w:eastAsia="宋体" w:cs="宋体"/>
          <w:b/>
          <w:color w:val="auto"/>
          <w:kern w:val="0"/>
          <w:sz w:val="24"/>
          <w:highlight w:val="none"/>
          <w:lang w:val="zh-CN"/>
        </w:rPr>
        <w:t>，</w:t>
      </w:r>
      <w:r>
        <w:rPr>
          <w:rFonts w:hint="eastAsia" w:ascii="宋体" w:hAnsi="宋体" w:eastAsia="宋体" w:cs="宋体"/>
          <w:b/>
          <w:color w:val="auto"/>
          <w:kern w:val="0"/>
          <w:sz w:val="24"/>
          <w:highlight w:val="none"/>
        </w:rPr>
        <w:t>否则视为</w:t>
      </w:r>
      <w:r>
        <w:rPr>
          <w:rFonts w:hint="eastAsia" w:ascii="宋体" w:hAnsi="宋体" w:eastAsia="宋体" w:cs="宋体"/>
          <w:b/>
          <w:color w:val="auto"/>
          <w:sz w:val="24"/>
          <w:highlight w:val="none"/>
        </w:rPr>
        <w:t>磋商文件含有采购人不能接受的附加条件，磋商无效</w:t>
      </w:r>
      <w:r>
        <w:rPr>
          <w:rFonts w:hint="eastAsia" w:ascii="宋体" w:hAnsi="宋体" w:eastAsia="宋体" w:cs="宋体"/>
          <w:color w:val="auto"/>
          <w:kern w:val="0"/>
          <w:sz w:val="24"/>
          <w:highlight w:val="none"/>
          <w:lang w:val="zh-CN"/>
        </w:rPr>
        <w:t>。</w:t>
      </w:r>
    </w:p>
    <w:p w14:paraId="155D6E9F">
      <w:pPr>
        <w:spacing w:line="288"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2、有关本项目实施所涉及的一切费用均计入报价。</w:t>
      </w:r>
      <w:r>
        <w:rPr>
          <w:rFonts w:hint="eastAsia" w:ascii="宋体" w:hAnsi="宋体" w:eastAsia="宋体" w:cs="宋体"/>
          <w:b/>
          <w:color w:val="auto"/>
          <w:kern w:val="0"/>
          <w:sz w:val="24"/>
          <w:highlight w:val="none"/>
          <w:lang w:val="zh-CN"/>
        </w:rPr>
        <w:t>采购人将以合同形式有偿取得货物或服务，不接受供应商给予的赠品、回扣或者与采购无关的其他商品、服务</w:t>
      </w:r>
      <w:r>
        <w:rPr>
          <w:rFonts w:hint="eastAsia" w:ascii="宋体" w:hAnsi="宋体" w:eastAsia="宋体" w:cs="宋体"/>
          <w:color w:val="auto"/>
          <w:kern w:val="0"/>
          <w:sz w:val="24"/>
          <w:highlight w:val="none"/>
          <w:lang w:val="zh-CN"/>
        </w:rPr>
        <w:t>，</w:t>
      </w:r>
      <w:r>
        <w:rPr>
          <w:rFonts w:hint="eastAsia" w:ascii="宋体" w:hAnsi="宋体" w:eastAsia="宋体" w:cs="宋体"/>
          <w:b/>
          <w:color w:val="auto"/>
          <w:kern w:val="0"/>
          <w:sz w:val="24"/>
          <w:highlight w:val="none"/>
          <w:lang w:val="zh-CN"/>
        </w:rPr>
        <w:t>不得出现“0元”“免费赠送”等形式的无偿报价，</w:t>
      </w:r>
      <w:r>
        <w:rPr>
          <w:rFonts w:hint="eastAsia" w:ascii="宋体" w:hAnsi="宋体" w:eastAsia="宋体" w:cs="宋体"/>
          <w:b/>
          <w:color w:val="auto"/>
          <w:kern w:val="0"/>
          <w:sz w:val="24"/>
          <w:highlight w:val="none"/>
        </w:rPr>
        <w:t>否则视为</w:t>
      </w:r>
      <w:r>
        <w:rPr>
          <w:rFonts w:hint="eastAsia" w:ascii="宋体" w:hAnsi="宋体" w:eastAsia="宋体" w:cs="宋体"/>
          <w:b/>
          <w:color w:val="auto"/>
          <w:sz w:val="24"/>
          <w:highlight w:val="none"/>
        </w:rPr>
        <w:t>磋商文件含有采购人不能接受的附加条件，磋商无效</w:t>
      </w:r>
      <w:r>
        <w:rPr>
          <w:rFonts w:hint="eastAsia" w:ascii="宋体" w:hAnsi="宋体" w:eastAsia="宋体" w:cs="宋体"/>
          <w:b/>
          <w:color w:val="auto"/>
          <w:kern w:val="0"/>
          <w:sz w:val="24"/>
          <w:highlight w:val="none"/>
          <w:lang w:val="zh-CN"/>
        </w:rPr>
        <w:t>；采购内容未包含在《开标一览表（报价表）》名称栏中，供应商不能作出合理解释的，</w:t>
      </w:r>
      <w:r>
        <w:rPr>
          <w:rFonts w:hint="eastAsia" w:ascii="宋体" w:hAnsi="宋体" w:eastAsia="宋体" w:cs="宋体"/>
          <w:b/>
          <w:color w:val="auto"/>
          <w:kern w:val="0"/>
          <w:sz w:val="24"/>
          <w:highlight w:val="none"/>
        </w:rPr>
        <w:t>视为</w:t>
      </w:r>
      <w:r>
        <w:rPr>
          <w:rFonts w:hint="eastAsia" w:ascii="宋体" w:hAnsi="宋体" w:eastAsia="宋体" w:cs="宋体"/>
          <w:b/>
          <w:color w:val="auto"/>
          <w:sz w:val="24"/>
          <w:highlight w:val="none"/>
        </w:rPr>
        <w:t>磋商文件含有采购人不能接受的附加条件的，磋商无效。</w:t>
      </w:r>
    </w:p>
    <w:p w14:paraId="0C6E762D">
      <w:pPr>
        <w:snapToGrid w:val="0"/>
        <w:spacing w:line="288"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3、特别提示：采购代理机构将对项目名称和项目编号，中标供应商名称、地址和中标金额，主要中标标的名称、服务范围、服务要求、服务时间、服务标准等予以公示。</w:t>
      </w:r>
    </w:p>
    <w:p w14:paraId="3D8EFAC8">
      <w:pPr>
        <w:snapToGrid w:val="0"/>
        <w:spacing w:line="288"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szCs w:val="22"/>
          <w:highlight w:val="none"/>
          <w:lang w:val="zh-CN"/>
        </w:rPr>
        <w:t>4、</w:t>
      </w:r>
      <w:r>
        <w:rPr>
          <w:rFonts w:hint="eastAsia" w:ascii="宋体" w:hAnsi="宋体" w:eastAsia="宋体" w:cs="宋体"/>
          <w:color w:val="auto"/>
          <w:kern w:val="0"/>
          <w:sz w:val="24"/>
          <w:highlight w:val="none"/>
          <w:lang w:val="zh-CN"/>
        </w:rPr>
        <w:t>符合磋商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163752AA">
      <w:pPr>
        <w:spacing w:line="288" w:lineRule="auto"/>
        <w:ind w:firstLine="4080" w:firstLineChars="17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37BC95A8">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17C6B8BD">
      <w:pPr>
        <w:widowControl/>
        <w:adjustRightInd/>
        <w:spacing w:line="288" w:lineRule="auto"/>
        <w:jc w:val="left"/>
        <w:rPr>
          <w:rFonts w:hint="eastAsia" w:ascii="宋体" w:hAnsi="宋体" w:eastAsia="宋体" w:cs="宋体"/>
          <w:color w:val="auto"/>
          <w:kern w:val="0"/>
          <w:sz w:val="24"/>
          <w:highlight w:val="none"/>
          <w:lang w:val="zh-CN"/>
        </w:rPr>
        <w:sectPr>
          <w:pgSz w:w="11906" w:h="16838"/>
          <w:pgMar w:top="1440" w:right="1800" w:bottom="1440" w:left="1800" w:header="851" w:footer="992" w:gutter="0"/>
          <w:cols w:space="720" w:num="1"/>
          <w:titlePg/>
          <w:docGrid w:linePitch="312" w:charSpace="0"/>
        </w:sectPr>
      </w:pPr>
    </w:p>
    <w:p w14:paraId="0C2F8F31">
      <w:pPr>
        <w:widowControl/>
        <w:adjustRightInd/>
        <w:spacing w:line="336"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2、二次报价一览表（磋商响应文件中不提供，此格式用于二次报价）</w:t>
      </w:r>
    </w:p>
    <w:p w14:paraId="36C15466">
      <w:pPr>
        <w:snapToGrid w:val="0"/>
        <w:spacing w:line="288" w:lineRule="auto"/>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u w:val="single"/>
        </w:rPr>
        <w:t>（采购人）、（采购代理机构）</w:t>
      </w:r>
      <w:r>
        <w:rPr>
          <w:rFonts w:hint="eastAsia" w:ascii="宋体" w:hAnsi="宋体" w:eastAsia="宋体" w:cs="宋体"/>
          <w:color w:val="auto"/>
          <w:kern w:val="0"/>
          <w:sz w:val="24"/>
          <w:highlight w:val="none"/>
          <w:lang w:val="zh-CN"/>
        </w:rPr>
        <w:t>：</w:t>
      </w:r>
    </w:p>
    <w:p w14:paraId="1F8C2CAC">
      <w:pPr>
        <w:widowControl/>
        <w:adjustRightInd/>
        <w:spacing w:line="336" w:lineRule="auto"/>
        <w:ind w:firstLine="480" w:firstLineChars="200"/>
        <w:jc w:val="left"/>
        <w:rPr>
          <w:rFonts w:hint="eastAsia" w:ascii="宋体" w:hAnsi="宋体" w:eastAsia="宋体" w:cs="宋体"/>
          <w:b/>
          <w:color w:val="auto"/>
          <w:sz w:val="32"/>
          <w:szCs w:val="32"/>
          <w:highlight w:val="none"/>
        </w:rPr>
      </w:pPr>
      <w:r>
        <w:rPr>
          <w:rFonts w:hint="eastAsia" w:ascii="宋体" w:hAnsi="宋体" w:eastAsia="宋体" w:cs="宋体"/>
          <w:color w:val="auto"/>
          <w:kern w:val="0"/>
          <w:sz w:val="24"/>
          <w:highlight w:val="none"/>
          <w:lang w:val="zh-CN"/>
        </w:rPr>
        <w:t>按你方磋商文件要求，我们，本磋商文件签字方，谨此向你方发出要约如下：如你方接受本磋商，我方承诺按照如下开标一览表（报价表）的价格完成</w:t>
      </w:r>
      <w:r>
        <w:rPr>
          <w:rFonts w:hint="eastAsia" w:ascii="宋体" w:hAnsi="宋体" w:eastAsia="宋体" w:cs="宋体"/>
          <w:color w:val="auto"/>
          <w:sz w:val="24"/>
          <w:highlight w:val="none"/>
          <w:u w:val="single"/>
        </w:rPr>
        <w:t>（项目名称）</w:t>
      </w:r>
      <w:r>
        <w:rPr>
          <w:rFonts w:hint="eastAsia" w:ascii="宋体" w:hAnsi="宋体" w:eastAsia="宋体" w:cs="宋体"/>
          <w:color w:val="auto"/>
          <w:kern w:val="0"/>
          <w:sz w:val="24"/>
          <w:highlight w:val="none"/>
          <w:u w:val="single"/>
          <w:lang w:val="zh-CN"/>
        </w:rPr>
        <w:t>【磋商编号：</w:t>
      </w:r>
      <w:r>
        <w:rPr>
          <w:rFonts w:hint="eastAsia" w:ascii="宋体" w:hAnsi="宋体" w:eastAsia="宋体" w:cs="宋体"/>
          <w:color w:val="auto"/>
          <w:sz w:val="24"/>
          <w:highlight w:val="none"/>
          <w:u w:val="single"/>
        </w:rPr>
        <w:t>（采购编号）】</w:t>
      </w:r>
      <w:r>
        <w:rPr>
          <w:rFonts w:hint="eastAsia" w:ascii="宋体" w:hAnsi="宋体" w:eastAsia="宋体" w:cs="宋体"/>
          <w:color w:val="auto"/>
          <w:sz w:val="24"/>
          <w:highlight w:val="none"/>
        </w:rPr>
        <w:t>的实施</w:t>
      </w:r>
      <w:r>
        <w:rPr>
          <w:rFonts w:hint="eastAsia" w:ascii="宋体" w:hAnsi="宋体" w:eastAsia="宋体" w:cs="宋体"/>
          <w:color w:val="auto"/>
          <w:kern w:val="0"/>
          <w:sz w:val="24"/>
          <w:highlight w:val="none"/>
          <w:lang w:val="zh-CN"/>
        </w:rPr>
        <w:t>。</w:t>
      </w:r>
    </w:p>
    <w:p w14:paraId="4B350AE6">
      <w:pPr>
        <w:spacing w:line="288" w:lineRule="auto"/>
        <w:jc w:val="center"/>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磋商一览表（报价表）</w:t>
      </w:r>
    </w:p>
    <w:tbl>
      <w:tblPr>
        <w:tblStyle w:val="60"/>
        <w:tblW w:w="8374"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2863"/>
        <w:gridCol w:w="2579"/>
        <w:gridCol w:w="2128"/>
      </w:tblGrid>
      <w:tr w14:paraId="000A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trPr>
        <w:tc>
          <w:tcPr>
            <w:tcW w:w="804" w:type="dxa"/>
            <w:vAlign w:val="center"/>
          </w:tcPr>
          <w:p w14:paraId="7C152DB1">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2863" w:type="dxa"/>
            <w:vAlign w:val="center"/>
          </w:tcPr>
          <w:p w14:paraId="7CA8A353">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名称</w:t>
            </w:r>
          </w:p>
        </w:tc>
        <w:tc>
          <w:tcPr>
            <w:tcW w:w="2579" w:type="dxa"/>
            <w:vAlign w:val="center"/>
          </w:tcPr>
          <w:p w14:paraId="6DF031C3">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工期</w:t>
            </w:r>
          </w:p>
        </w:tc>
        <w:tc>
          <w:tcPr>
            <w:tcW w:w="2128" w:type="dxa"/>
          </w:tcPr>
          <w:p w14:paraId="333C3356">
            <w:pPr>
              <w:spacing w:line="288" w:lineRule="auto"/>
              <w:jc w:val="center"/>
              <w:rPr>
                <w:rFonts w:hint="eastAsia" w:ascii="宋体" w:hAnsi="宋体" w:eastAsia="宋体" w:cs="宋体"/>
                <w:b/>
                <w:color w:val="auto"/>
                <w:sz w:val="24"/>
                <w:highlight w:val="none"/>
              </w:rPr>
            </w:pPr>
          </w:p>
          <w:p w14:paraId="6BB9EEA6">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备注（如果有）</w:t>
            </w:r>
          </w:p>
        </w:tc>
      </w:tr>
      <w:tr w14:paraId="3027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804" w:type="dxa"/>
            <w:vAlign w:val="center"/>
          </w:tcPr>
          <w:p w14:paraId="782CE9E6">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863" w:type="dxa"/>
            <w:vAlign w:val="center"/>
          </w:tcPr>
          <w:p w14:paraId="7B85BAAC">
            <w:pPr>
              <w:snapToGrid w:val="0"/>
              <w:spacing w:line="288"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2025年医院冷库提升改造采购项目</w:t>
            </w:r>
          </w:p>
        </w:tc>
        <w:tc>
          <w:tcPr>
            <w:tcW w:w="2579" w:type="dxa"/>
            <w:vAlign w:val="center"/>
          </w:tcPr>
          <w:p w14:paraId="2C00267D">
            <w:pPr>
              <w:spacing w:line="288" w:lineRule="auto"/>
              <w:jc w:val="center"/>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30</w:t>
            </w:r>
            <w:r>
              <w:rPr>
                <w:rFonts w:hint="eastAsia" w:ascii="宋体" w:hAnsi="宋体" w:eastAsia="宋体" w:cs="宋体"/>
                <w:color w:val="auto"/>
                <w:sz w:val="24"/>
                <w:highlight w:val="none"/>
              </w:rPr>
              <w:t>日历天</w:t>
            </w:r>
          </w:p>
        </w:tc>
        <w:tc>
          <w:tcPr>
            <w:tcW w:w="2128" w:type="dxa"/>
            <w:vMerge w:val="restart"/>
            <w:vAlign w:val="center"/>
          </w:tcPr>
          <w:p w14:paraId="38D58681">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报价保留小数点后2位</w:t>
            </w:r>
          </w:p>
        </w:tc>
      </w:tr>
      <w:tr w14:paraId="1200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3667" w:type="dxa"/>
            <w:gridSpan w:val="2"/>
            <w:vAlign w:val="center"/>
          </w:tcPr>
          <w:p w14:paraId="4C7E8298">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磋商报价（小写）</w:t>
            </w:r>
          </w:p>
        </w:tc>
        <w:tc>
          <w:tcPr>
            <w:tcW w:w="2579" w:type="dxa"/>
            <w:vAlign w:val="center"/>
          </w:tcPr>
          <w:p w14:paraId="187AEF84">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下浮率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tc>
        <w:tc>
          <w:tcPr>
            <w:tcW w:w="2128" w:type="dxa"/>
            <w:vMerge w:val="continue"/>
            <w:vAlign w:val="center"/>
          </w:tcPr>
          <w:p w14:paraId="03129BD0">
            <w:pPr>
              <w:spacing w:line="288" w:lineRule="auto"/>
              <w:jc w:val="center"/>
              <w:rPr>
                <w:rFonts w:hint="eastAsia" w:ascii="宋体" w:hAnsi="宋体" w:eastAsia="宋体" w:cs="宋体"/>
                <w:color w:val="auto"/>
                <w:sz w:val="24"/>
                <w:highlight w:val="none"/>
              </w:rPr>
            </w:pPr>
          </w:p>
        </w:tc>
      </w:tr>
    </w:tbl>
    <w:p w14:paraId="79A44BE8">
      <w:pPr>
        <w:snapToGrid w:val="0"/>
        <w:spacing w:line="288" w:lineRule="auto"/>
        <w:rPr>
          <w:rFonts w:hint="eastAsia" w:ascii="宋体" w:hAnsi="宋体" w:eastAsia="宋体" w:cs="宋体"/>
          <w:color w:val="auto"/>
          <w:kern w:val="0"/>
          <w:sz w:val="24"/>
          <w:highlight w:val="none"/>
          <w:lang w:val="zh-CN"/>
        </w:rPr>
      </w:pPr>
      <w:r>
        <w:rPr>
          <w:rFonts w:hint="eastAsia" w:ascii="宋体" w:hAnsi="宋体" w:eastAsia="宋体" w:cs="宋体"/>
          <w:b/>
          <w:color w:val="auto"/>
          <w:kern w:val="0"/>
          <w:sz w:val="24"/>
          <w:highlight w:val="none"/>
          <w:lang w:val="zh-CN"/>
        </w:rPr>
        <w:t>注：</w:t>
      </w:r>
      <w:r>
        <w:rPr>
          <w:rFonts w:hint="eastAsia" w:ascii="宋体" w:hAnsi="宋体" w:eastAsia="宋体" w:cs="宋体"/>
          <w:color w:val="auto"/>
          <w:kern w:val="0"/>
          <w:sz w:val="24"/>
          <w:highlight w:val="none"/>
          <w:lang w:val="zh-CN"/>
        </w:rPr>
        <w:t>1、供应商需按本表格式填写</w:t>
      </w:r>
      <w:r>
        <w:rPr>
          <w:rFonts w:hint="eastAsia" w:ascii="宋体" w:hAnsi="宋体" w:eastAsia="宋体" w:cs="宋体"/>
          <w:b/>
          <w:color w:val="auto"/>
          <w:kern w:val="0"/>
          <w:sz w:val="24"/>
          <w:highlight w:val="none"/>
          <w:lang w:val="zh-CN"/>
        </w:rPr>
        <w:t>，</w:t>
      </w:r>
      <w:r>
        <w:rPr>
          <w:rFonts w:hint="eastAsia" w:ascii="宋体" w:hAnsi="宋体" w:eastAsia="宋体" w:cs="宋体"/>
          <w:b/>
          <w:color w:val="auto"/>
          <w:kern w:val="0"/>
          <w:sz w:val="24"/>
          <w:highlight w:val="none"/>
        </w:rPr>
        <w:t>否则视为</w:t>
      </w:r>
      <w:r>
        <w:rPr>
          <w:rFonts w:hint="eastAsia" w:ascii="宋体" w:hAnsi="宋体" w:eastAsia="宋体" w:cs="宋体"/>
          <w:b/>
          <w:color w:val="auto"/>
          <w:sz w:val="24"/>
          <w:highlight w:val="none"/>
        </w:rPr>
        <w:t>磋商文件含有采购人不能接受的附加条件，磋商无效</w:t>
      </w:r>
      <w:r>
        <w:rPr>
          <w:rFonts w:hint="eastAsia" w:ascii="宋体" w:hAnsi="宋体" w:eastAsia="宋体" w:cs="宋体"/>
          <w:color w:val="auto"/>
          <w:kern w:val="0"/>
          <w:sz w:val="24"/>
          <w:highlight w:val="none"/>
          <w:lang w:val="zh-CN"/>
        </w:rPr>
        <w:t>。</w:t>
      </w:r>
    </w:p>
    <w:p w14:paraId="03E1B737">
      <w:pPr>
        <w:spacing w:line="288"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2、有关本项目实施所涉及的一切费用均计入报价。</w:t>
      </w:r>
      <w:r>
        <w:rPr>
          <w:rFonts w:hint="eastAsia" w:ascii="宋体" w:hAnsi="宋体" w:eastAsia="宋体" w:cs="宋体"/>
          <w:b/>
          <w:color w:val="auto"/>
          <w:kern w:val="0"/>
          <w:sz w:val="24"/>
          <w:highlight w:val="none"/>
          <w:lang w:val="zh-CN"/>
        </w:rPr>
        <w:t>采购人将以合同形式有偿取得货物或服务，不接受供应商给予的赠品、回扣或者与采购无关的其他商品、服务</w:t>
      </w:r>
      <w:r>
        <w:rPr>
          <w:rFonts w:hint="eastAsia" w:ascii="宋体" w:hAnsi="宋体" w:eastAsia="宋体" w:cs="宋体"/>
          <w:color w:val="auto"/>
          <w:kern w:val="0"/>
          <w:sz w:val="24"/>
          <w:highlight w:val="none"/>
          <w:lang w:val="zh-CN"/>
        </w:rPr>
        <w:t>，</w:t>
      </w:r>
      <w:r>
        <w:rPr>
          <w:rFonts w:hint="eastAsia" w:ascii="宋体" w:hAnsi="宋体" w:eastAsia="宋体" w:cs="宋体"/>
          <w:b/>
          <w:color w:val="auto"/>
          <w:kern w:val="0"/>
          <w:sz w:val="24"/>
          <w:highlight w:val="none"/>
          <w:lang w:val="zh-CN"/>
        </w:rPr>
        <w:t>不得出现“0元”“免费赠送”等形式的无偿报价，</w:t>
      </w:r>
      <w:r>
        <w:rPr>
          <w:rFonts w:hint="eastAsia" w:ascii="宋体" w:hAnsi="宋体" w:eastAsia="宋体" w:cs="宋体"/>
          <w:b/>
          <w:color w:val="auto"/>
          <w:kern w:val="0"/>
          <w:sz w:val="24"/>
          <w:highlight w:val="none"/>
        </w:rPr>
        <w:t>否则视为</w:t>
      </w:r>
      <w:r>
        <w:rPr>
          <w:rFonts w:hint="eastAsia" w:ascii="宋体" w:hAnsi="宋体" w:eastAsia="宋体" w:cs="宋体"/>
          <w:b/>
          <w:color w:val="auto"/>
          <w:sz w:val="24"/>
          <w:highlight w:val="none"/>
        </w:rPr>
        <w:t>磋商文件含有采购人不能接受的附加条件，磋商无效</w:t>
      </w:r>
      <w:r>
        <w:rPr>
          <w:rFonts w:hint="eastAsia" w:ascii="宋体" w:hAnsi="宋体" w:eastAsia="宋体" w:cs="宋体"/>
          <w:b/>
          <w:color w:val="auto"/>
          <w:kern w:val="0"/>
          <w:sz w:val="24"/>
          <w:highlight w:val="none"/>
          <w:lang w:val="zh-CN"/>
        </w:rPr>
        <w:t>；采购内容未包含在《开标一览表（报价表）》名称栏中，供应商不能作出合理解释的，</w:t>
      </w:r>
      <w:r>
        <w:rPr>
          <w:rFonts w:hint="eastAsia" w:ascii="宋体" w:hAnsi="宋体" w:eastAsia="宋体" w:cs="宋体"/>
          <w:b/>
          <w:color w:val="auto"/>
          <w:kern w:val="0"/>
          <w:sz w:val="24"/>
          <w:highlight w:val="none"/>
        </w:rPr>
        <w:t>视为</w:t>
      </w:r>
      <w:r>
        <w:rPr>
          <w:rFonts w:hint="eastAsia" w:ascii="宋体" w:hAnsi="宋体" w:eastAsia="宋体" w:cs="宋体"/>
          <w:b/>
          <w:color w:val="auto"/>
          <w:sz w:val="24"/>
          <w:highlight w:val="none"/>
        </w:rPr>
        <w:t>磋商文件含有采购人不能接受的附加条件的，磋商无效。</w:t>
      </w:r>
    </w:p>
    <w:p w14:paraId="35CB16D3">
      <w:pPr>
        <w:snapToGrid w:val="0"/>
        <w:spacing w:line="288"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3、特别提示：采购代理机构将对项目名称和项目编号，中标供应商名称、地址和中标金额，主要中标标的名称、服务范围、服务要求、服务时间、服务标准等予以公示。</w:t>
      </w:r>
    </w:p>
    <w:p w14:paraId="2E1AD150">
      <w:pPr>
        <w:snapToGrid w:val="0"/>
        <w:spacing w:line="288"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szCs w:val="22"/>
          <w:highlight w:val="none"/>
          <w:lang w:val="zh-CN"/>
        </w:rPr>
        <w:t>4、</w:t>
      </w:r>
      <w:r>
        <w:rPr>
          <w:rFonts w:hint="eastAsia" w:ascii="宋体" w:hAnsi="宋体" w:eastAsia="宋体" w:cs="宋体"/>
          <w:color w:val="auto"/>
          <w:kern w:val="0"/>
          <w:sz w:val="24"/>
          <w:highlight w:val="none"/>
          <w:lang w:val="zh-CN"/>
        </w:rPr>
        <w:t>符合磋商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7F4F2E27">
      <w:pPr>
        <w:spacing w:line="288" w:lineRule="auto"/>
        <w:ind w:firstLine="4560" w:firstLineChars="1900"/>
        <w:rPr>
          <w:rFonts w:hint="eastAsia" w:ascii="宋体" w:hAnsi="宋体" w:eastAsia="宋体" w:cs="宋体"/>
          <w:color w:val="auto"/>
          <w:sz w:val="24"/>
          <w:highlight w:val="none"/>
        </w:rPr>
      </w:pPr>
    </w:p>
    <w:p w14:paraId="558516E8">
      <w:pPr>
        <w:spacing w:line="288" w:lineRule="auto"/>
        <w:ind w:firstLine="4560" w:firstLineChars="19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69B72099">
      <w:pPr>
        <w:widowControl/>
        <w:adjustRightInd/>
        <w:spacing w:line="336" w:lineRule="auto"/>
        <w:jc w:val="center"/>
        <w:rPr>
          <w:rFonts w:hint="eastAsia" w:ascii="宋体" w:hAnsi="宋体" w:eastAsia="宋体" w:cs="宋体"/>
          <w:b/>
          <w:color w:val="auto"/>
          <w:sz w:val="32"/>
          <w:szCs w:val="32"/>
          <w:highlight w:val="none"/>
        </w:rPr>
      </w:pPr>
      <w:r>
        <w:rPr>
          <w:rFonts w:hint="eastAsia" w:ascii="宋体" w:hAnsi="宋体" w:eastAsia="宋体" w:cs="宋体"/>
          <w:color w:val="auto"/>
          <w:sz w:val="24"/>
          <w:highlight w:val="none"/>
        </w:rPr>
        <w:t xml:space="preserve">                      日期：  年   月   日</w:t>
      </w:r>
    </w:p>
    <w:p w14:paraId="55ADC56B">
      <w:pPr>
        <w:widowControl/>
        <w:adjustRightInd/>
        <w:spacing w:line="336" w:lineRule="auto"/>
        <w:jc w:val="center"/>
        <w:rPr>
          <w:rFonts w:hint="eastAsia" w:ascii="宋体" w:hAnsi="宋体" w:eastAsia="宋体" w:cs="宋体"/>
          <w:b/>
          <w:color w:val="auto"/>
          <w:sz w:val="32"/>
          <w:szCs w:val="32"/>
          <w:highlight w:val="none"/>
        </w:rPr>
      </w:pPr>
    </w:p>
    <w:p w14:paraId="05E42BD3">
      <w:pPr>
        <w:widowControl/>
        <w:adjustRightInd/>
        <w:spacing w:line="336" w:lineRule="auto"/>
        <w:jc w:val="center"/>
        <w:rPr>
          <w:rFonts w:hint="eastAsia" w:ascii="宋体" w:hAnsi="宋体" w:eastAsia="宋体" w:cs="宋体"/>
          <w:b/>
          <w:color w:val="auto"/>
          <w:sz w:val="32"/>
          <w:szCs w:val="32"/>
          <w:highlight w:val="none"/>
        </w:rPr>
      </w:pPr>
    </w:p>
    <w:p w14:paraId="70B4816B">
      <w:pP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38496781">
      <w:pPr>
        <w:pStyle w:val="2"/>
        <w:keepNext w:val="0"/>
        <w:keepLines w:val="0"/>
        <w:pageBreakBefore/>
        <w:widowControl/>
        <w:numPr>
          <w:ilvl w:val="0"/>
          <w:numId w:val="0"/>
        </w:numPr>
        <w:adjustRightInd/>
        <w:spacing w:before="0" w:after="0" w:line="336" w:lineRule="auto"/>
        <w:jc w:val="center"/>
        <w:rPr>
          <w:rFonts w:hint="eastAsia" w:ascii="宋体" w:hAnsi="宋体" w:eastAsia="宋体" w:cs="宋体"/>
          <w:color w:val="auto"/>
          <w:highlight w:val="none"/>
        </w:rPr>
      </w:pPr>
      <w:bookmarkStart w:id="69" w:name="_Toc465665161"/>
      <w:r>
        <w:rPr>
          <w:rFonts w:hint="eastAsia" w:ascii="宋体" w:hAnsi="宋体" w:eastAsia="宋体" w:cs="宋体"/>
          <w:color w:val="auto"/>
          <w:highlight w:val="none"/>
        </w:rPr>
        <w:t>附件</w:t>
      </w:r>
      <w:bookmarkEnd w:id="69"/>
    </w:p>
    <w:p w14:paraId="3329117F">
      <w:pPr>
        <w:spacing w:line="336" w:lineRule="auto"/>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附件1：质疑函范本及制作说明</w:t>
      </w:r>
    </w:p>
    <w:p w14:paraId="59FD195B">
      <w:pPr>
        <w:spacing w:line="336"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质疑函范本</w:t>
      </w:r>
    </w:p>
    <w:p w14:paraId="312698E0">
      <w:pPr>
        <w:snapToGrid w:val="0"/>
        <w:spacing w:line="336"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一、质疑供应商基本信息</w:t>
      </w:r>
    </w:p>
    <w:p w14:paraId="442D208F">
      <w:pPr>
        <w:snapToGrid w:val="0"/>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质疑供应商：</w:t>
      </w:r>
      <w:r>
        <w:rPr>
          <w:rFonts w:hint="eastAsia" w:ascii="宋体" w:hAnsi="宋体" w:eastAsia="宋体" w:cs="宋体"/>
          <w:color w:val="auto"/>
          <w:sz w:val="24"/>
          <w:highlight w:val="none"/>
          <w:u w:val="dotted"/>
        </w:rPr>
        <w:t xml:space="preserve">                                        </w:t>
      </w:r>
    </w:p>
    <w:p w14:paraId="790D9FA1">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p>
    <w:p w14:paraId="18EB4CA3">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14:paraId="49FA90D3">
      <w:pPr>
        <w:snapToGrid w:val="0"/>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授权代表：</w:t>
      </w:r>
      <w:r>
        <w:rPr>
          <w:rFonts w:hint="eastAsia" w:ascii="宋体" w:hAnsi="宋体" w:eastAsia="宋体" w:cs="宋体"/>
          <w:color w:val="auto"/>
          <w:sz w:val="24"/>
          <w:highlight w:val="none"/>
          <w:u w:val="dotted"/>
        </w:rPr>
        <w:t xml:space="preserve">                                          </w:t>
      </w:r>
    </w:p>
    <w:p w14:paraId="1896737D">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59C819D2">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地址： </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p>
    <w:p w14:paraId="38C8CEE9">
      <w:pPr>
        <w:snapToGrid w:val="0"/>
        <w:spacing w:line="336"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二、质疑项目基本情况</w:t>
      </w:r>
    </w:p>
    <w:p w14:paraId="63259DEA">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质疑项目的名称：</w:t>
      </w:r>
      <w:r>
        <w:rPr>
          <w:rFonts w:hint="eastAsia" w:ascii="宋体" w:hAnsi="宋体" w:eastAsia="宋体" w:cs="宋体"/>
          <w:color w:val="auto"/>
          <w:sz w:val="24"/>
          <w:highlight w:val="none"/>
          <w:u w:val="dotted"/>
        </w:rPr>
        <w:t xml:space="preserve">                                      </w:t>
      </w:r>
    </w:p>
    <w:p w14:paraId="34747683">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质疑项目的编号：</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包号：</w:t>
      </w:r>
      <w:r>
        <w:rPr>
          <w:rFonts w:hint="eastAsia" w:ascii="宋体" w:hAnsi="宋体" w:eastAsia="宋体" w:cs="宋体"/>
          <w:color w:val="auto"/>
          <w:sz w:val="24"/>
          <w:highlight w:val="none"/>
          <w:u w:val="dotted"/>
        </w:rPr>
        <w:t xml:space="preserve">                 </w:t>
      </w:r>
    </w:p>
    <w:p w14:paraId="28328201">
      <w:pPr>
        <w:snapToGrid w:val="0"/>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采购人名称：</w:t>
      </w:r>
      <w:r>
        <w:rPr>
          <w:rFonts w:hint="eastAsia" w:ascii="宋体" w:hAnsi="宋体" w:eastAsia="宋体" w:cs="宋体"/>
          <w:color w:val="auto"/>
          <w:sz w:val="24"/>
          <w:highlight w:val="none"/>
          <w:u w:val="dotted"/>
        </w:rPr>
        <w:t xml:space="preserve">                                         </w:t>
      </w:r>
    </w:p>
    <w:p w14:paraId="6889C70B">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采购文件获取日期：</w:t>
      </w:r>
      <w:r>
        <w:rPr>
          <w:rFonts w:hint="eastAsia" w:ascii="宋体" w:hAnsi="宋体" w:eastAsia="宋体" w:cs="宋体"/>
          <w:color w:val="auto"/>
          <w:sz w:val="24"/>
          <w:highlight w:val="none"/>
          <w:u w:val="dotted"/>
        </w:rPr>
        <w:t xml:space="preserve">                                           </w:t>
      </w:r>
    </w:p>
    <w:p w14:paraId="7E244670">
      <w:pPr>
        <w:snapToGrid w:val="0"/>
        <w:spacing w:line="336"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三、质疑事项具体内容</w:t>
      </w:r>
    </w:p>
    <w:p w14:paraId="084151FA">
      <w:pPr>
        <w:snapToGrid w:val="0"/>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质疑事项1：</w:t>
      </w:r>
      <w:r>
        <w:rPr>
          <w:rFonts w:hint="eastAsia" w:ascii="宋体" w:hAnsi="宋体" w:eastAsia="宋体" w:cs="宋体"/>
          <w:color w:val="auto"/>
          <w:sz w:val="24"/>
          <w:highlight w:val="none"/>
          <w:u w:val="dotted"/>
        </w:rPr>
        <w:t xml:space="preserve">                                         </w:t>
      </w:r>
    </w:p>
    <w:p w14:paraId="4787F60B">
      <w:pPr>
        <w:snapToGrid w:val="0"/>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事实依据：</w:t>
      </w:r>
      <w:r>
        <w:rPr>
          <w:rFonts w:hint="eastAsia" w:ascii="宋体" w:hAnsi="宋体" w:eastAsia="宋体" w:cs="宋体"/>
          <w:color w:val="auto"/>
          <w:sz w:val="24"/>
          <w:highlight w:val="none"/>
          <w:u w:val="dotted"/>
        </w:rPr>
        <w:t xml:space="preserve">                                          </w:t>
      </w:r>
    </w:p>
    <w:p w14:paraId="07127C71">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u w:val="dotted"/>
        </w:rPr>
        <w:t xml:space="preserve">                                                       </w:t>
      </w:r>
    </w:p>
    <w:p w14:paraId="0406A2B5">
      <w:pPr>
        <w:snapToGrid w:val="0"/>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法律依据：</w:t>
      </w:r>
      <w:r>
        <w:rPr>
          <w:rFonts w:hint="eastAsia" w:ascii="宋体" w:hAnsi="宋体" w:eastAsia="宋体" w:cs="宋体"/>
          <w:color w:val="auto"/>
          <w:sz w:val="24"/>
          <w:highlight w:val="none"/>
          <w:u w:val="dotted"/>
        </w:rPr>
        <w:t xml:space="preserve">                                          </w:t>
      </w:r>
    </w:p>
    <w:p w14:paraId="3EAD2073">
      <w:pPr>
        <w:snapToGrid w:val="0"/>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77120CF1">
      <w:pPr>
        <w:snapToGrid w:val="0"/>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质疑事项2</w:t>
      </w:r>
    </w:p>
    <w:p w14:paraId="3B228DC7">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5B120543">
      <w:pPr>
        <w:snapToGrid w:val="0"/>
        <w:spacing w:line="336"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四、与质疑事项相关的质疑请求</w:t>
      </w:r>
    </w:p>
    <w:p w14:paraId="58FED578">
      <w:pPr>
        <w:snapToGrid w:val="0"/>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请求：</w:t>
      </w:r>
      <w:r>
        <w:rPr>
          <w:rFonts w:hint="eastAsia" w:ascii="宋体" w:hAnsi="宋体" w:eastAsia="宋体" w:cs="宋体"/>
          <w:color w:val="auto"/>
          <w:sz w:val="24"/>
          <w:highlight w:val="none"/>
          <w:u w:val="dotted"/>
        </w:rPr>
        <w:t xml:space="preserve">                                               </w:t>
      </w:r>
    </w:p>
    <w:p w14:paraId="5B3CFFA0">
      <w:pPr>
        <w:spacing w:line="336" w:lineRule="auto"/>
        <w:rPr>
          <w:rFonts w:hint="eastAsia" w:ascii="宋体" w:hAnsi="宋体" w:eastAsia="宋体" w:cs="宋体"/>
          <w:color w:val="auto"/>
          <w:sz w:val="24"/>
          <w:highlight w:val="none"/>
        </w:rPr>
      </w:pPr>
    </w:p>
    <w:p w14:paraId="609947BE">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签字(签章)：                   公章：                      </w:t>
      </w:r>
    </w:p>
    <w:p w14:paraId="48719E8B">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p>
    <w:p w14:paraId="31A09C2D">
      <w:pPr>
        <w:spacing w:line="336"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质疑函制作说明：</w:t>
      </w:r>
    </w:p>
    <w:p w14:paraId="3204E42C">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1.供应商提出质疑时，应提交质疑函和必要的证明材料。</w:t>
      </w:r>
    </w:p>
    <w:p w14:paraId="148940E1">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 w:val="24"/>
          <w:highlight w:val="none"/>
        </w:rPr>
        <w:t>供应商签署的授权委托书。授权委托书应载明代理人的姓名或者名称、代理事项、具体权限、期限和相关事项。</w:t>
      </w:r>
    </w:p>
    <w:p w14:paraId="5FA47D75">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3.质疑供应商若对项目的某一分包进行质疑，质疑函中应列明具体分包号。</w:t>
      </w:r>
    </w:p>
    <w:p w14:paraId="378A5DCD">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4.质疑函的质疑事项应具体、明确，并有必要的事实依据和法律依据。</w:t>
      </w:r>
    </w:p>
    <w:p w14:paraId="2F06742C">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5.质疑函的质疑请求应与质疑事项相关。</w:t>
      </w:r>
    </w:p>
    <w:p w14:paraId="7B591AC7">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48C819F8">
      <w:pPr>
        <w:widowControl/>
        <w:spacing w:line="336" w:lineRule="auto"/>
        <w:ind w:firstLine="600" w:firstLineChars="200"/>
        <w:jc w:val="left"/>
        <w:rPr>
          <w:rFonts w:hint="eastAsia" w:ascii="宋体" w:hAnsi="宋体" w:eastAsia="宋体" w:cs="宋体"/>
          <w:color w:val="auto"/>
          <w:sz w:val="30"/>
          <w:szCs w:val="30"/>
          <w:highlight w:val="none"/>
        </w:rPr>
      </w:pPr>
    </w:p>
    <w:p w14:paraId="776CA950">
      <w:pPr>
        <w:spacing w:line="336" w:lineRule="auto"/>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pacing w:val="6"/>
          <w:sz w:val="32"/>
          <w:szCs w:val="32"/>
          <w:highlight w:val="none"/>
        </w:rPr>
        <w:t>附件2：投诉书范本及制作说明</w:t>
      </w:r>
    </w:p>
    <w:p w14:paraId="7A6227CB">
      <w:pPr>
        <w:spacing w:line="336" w:lineRule="auto"/>
        <w:jc w:val="center"/>
        <w:rPr>
          <w:rFonts w:hint="eastAsia" w:ascii="宋体" w:hAnsi="宋体" w:eastAsia="宋体" w:cs="宋体"/>
          <w:b/>
          <w:color w:val="auto"/>
          <w:sz w:val="24"/>
          <w:highlight w:val="none"/>
        </w:rPr>
      </w:pPr>
    </w:p>
    <w:p w14:paraId="10AC438C">
      <w:pPr>
        <w:spacing w:line="336"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投诉书范本</w:t>
      </w:r>
    </w:p>
    <w:p w14:paraId="0BF19205">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一、投诉相关主体基本情况</w:t>
      </w:r>
    </w:p>
    <w:p w14:paraId="3B11B3B2">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投诉人：</w:t>
      </w:r>
      <w:r>
        <w:rPr>
          <w:rFonts w:hint="eastAsia" w:ascii="宋体" w:hAnsi="宋体" w:eastAsia="宋体" w:cs="宋体"/>
          <w:color w:val="auto"/>
          <w:sz w:val="24"/>
          <w:highlight w:val="none"/>
          <w:u w:val="dotted"/>
        </w:rPr>
        <w:t xml:space="preserve">                                               </w:t>
      </w:r>
    </w:p>
    <w:p w14:paraId="67B2E952">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38870E49">
      <w:pPr>
        <w:tabs>
          <w:tab w:val="left" w:pos="6510"/>
        </w:tabs>
        <w:spacing w:line="336"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法定代表人/主要负责人：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4F910164">
      <w:pPr>
        <w:tabs>
          <w:tab w:val="left" w:pos="6510"/>
        </w:tabs>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14:paraId="2047BDB8">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授权代表：</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14:paraId="7EB9F10B">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dotted"/>
        </w:rPr>
        <w:t xml:space="preserve">                   </w:t>
      </w:r>
    </w:p>
    <w:p w14:paraId="7018467D">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被投诉人1：</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15F8A235">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5F33CAD3">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44344E8E">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被投诉人2</w:t>
      </w:r>
    </w:p>
    <w:p w14:paraId="38909522">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w:t>
      </w:r>
    </w:p>
    <w:p w14:paraId="57DFA427">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相关供应商：</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700C3FAC">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5F7E9BC0">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0268E63C">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二、投诉项目基本情况</w:t>
      </w:r>
    </w:p>
    <w:p w14:paraId="25C1D2D3">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采购项目名称：</w:t>
      </w:r>
      <w:r>
        <w:rPr>
          <w:rFonts w:hint="eastAsia" w:ascii="宋体" w:hAnsi="宋体" w:eastAsia="宋体" w:cs="宋体"/>
          <w:color w:val="auto"/>
          <w:sz w:val="24"/>
          <w:highlight w:val="none"/>
          <w:u w:val="dotted"/>
        </w:rPr>
        <w:t xml:space="preserve">                                        </w:t>
      </w:r>
    </w:p>
    <w:p w14:paraId="111F67DC">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采购项目编号：</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包号：</w:t>
      </w:r>
      <w:r>
        <w:rPr>
          <w:rFonts w:hint="eastAsia" w:ascii="宋体" w:hAnsi="宋体" w:eastAsia="宋体" w:cs="宋体"/>
          <w:color w:val="auto"/>
          <w:sz w:val="24"/>
          <w:highlight w:val="none"/>
          <w:u w:val="dotted"/>
        </w:rPr>
        <w:t xml:space="preserve">              </w:t>
      </w:r>
    </w:p>
    <w:p w14:paraId="504F0DB0">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采购人名称：</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1E78E546">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代理机构名称：</w:t>
      </w:r>
      <w:r>
        <w:rPr>
          <w:rFonts w:hint="eastAsia" w:ascii="宋体" w:hAnsi="宋体" w:eastAsia="宋体" w:cs="宋体"/>
          <w:color w:val="auto"/>
          <w:sz w:val="24"/>
          <w:highlight w:val="none"/>
          <w:u w:val="dotted"/>
        </w:rPr>
        <w:t xml:space="preserve">                                         </w:t>
      </w:r>
    </w:p>
    <w:p w14:paraId="3A7BF416">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采购文件公告:</w:t>
      </w:r>
      <w:r>
        <w:rPr>
          <w:rFonts w:hint="eastAsia" w:ascii="宋体" w:hAnsi="宋体" w:eastAsia="宋体" w:cs="宋体"/>
          <w:color w:val="auto"/>
          <w:sz w:val="24"/>
          <w:highlight w:val="none"/>
          <w:u w:val="dotted"/>
        </w:rPr>
        <w:t xml:space="preserve">是/否 </w:t>
      </w:r>
      <w:r>
        <w:rPr>
          <w:rFonts w:hint="eastAsia" w:ascii="宋体" w:hAnsi="宋体" w:eastAsia="宋体" w:cs="宋体"/>
          <w:color w:val="auto"/>
          <w:sz w:val="24"/>
          <w:highlight w:val="none"/>
        </w:rPr>
        <w:t>公告期限：</w:t>
      </w:r>
      <w:r>
        <w:rPr>
          <w:rFonts w:hint="eastAsia" w:ascii="宋体" w:hAnsi="宋体" w:eastAsia="宋体" w:cs="宋体"/>
          <w:color w:val="auto"/>
          <w:sz w:val="24"/>
          <w:highlight w:val="none"/>
          <w:u w:val="dotted"/>
        </w:rPr>
        <w:t xml:space="preserve">                                 </w:t>
      </w:r>
    </w:p>
    <w:p w14:paraId="7F28FBC7">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采购结果公告:</w:t>
      </w:r>
      <w:r>
        <w:rPr>
          <w:rFonts w:hint="eastAsia" w:ascii="宋体" w:hAnsi="宋体" w:eastAsia="宋体" w:cs="宋体"/>
          <w:color w:val="auto"/>
          <w:sz w:val="24"/>
          <w:highlight w:val="none"/>
          <w:u w:val="dotted"/>
        </w:rPr>
        <w:t xml:space="preserve">是/否 </w:t>
      </w:r>
      <w:r>
        <w:rPr>
          <w:rFonts w:hint="eastAsia" w:ascii="宋体" w:hAnsi="宋体" w:eastAsia="宋体" w:cs="宋体"/>
          <w:color w:val="auto"/>
          <w:sz w:val="24"/>
          <w:highlight w:val="none"/>
        </w:rPr>
        <w:t>公告期限：</w:t>
      </w:r>
      <w:r>
        <w:rPr>
          <w:rFonts w:hint="eastAsia" w:ascii="宋体" w:hAnsi="宋体" w:eastAsia="宋体" w:cs="宋体"/>
          <w:color w:val="auto"/>
          <w:sz w:val="24"/>
          <w:highlight w:val="none"/>
          <w:u w:val="dotted"/>
        </w:rPr>
        <w:t xml:space="preserve">                        </w:t>
      </w:r>
    </w:p>
    <w:p w14:paraId="2BD28BF3">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三、质疑基本情况</w:t>
      </w:r>
    </w:p>
    <w:p w14:paraId="2CA55628">
      <w:pPr>
        <w:spacing w:line="336" w:lineRule="auto"/>
        <w:ind w:firstLine="480" w:firstLineChars="200"/>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投诉人于</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日,向</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提出质疑，质疑事项为：</w:t>
      </w:r>
      <w:r>
        <w:rPr>
          <w:rFonts w:hint="eastAsia" w:ascii="宋体" w:hAnsi="宋体" w:eastAsia="宋体" w:cs="宋体"/>
          <w:color w:val="auto"/>
          <w:sz w:val="24"/>
          <w:highlight w:val="none"/>
          <w:u w:val="dotted"/>
        </w:rPr>
        <w:t xml:space="preserve">                                </w:t>
      </w:r>
    </w:p>
    <w:p w14:paraId="03AD6CB2">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45D71C5A">
      <w:pPr>
        <w:spacing w:line="336" w:lineRule="auto"/>
        <w:ind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u w:val="dotted"/>
        </w:rPr>
        <w:t>采购人/代理机构</w:t>
      </w:r>
      <w:r>
        <w:rPr>
          <w:rFonts w:hint="eastAsia" w:ascii="宋体" w:hAnsi="宋体" w:eastAsia="宋体" w:cs="宋体"/>
          <w:color w:val="auto"/>
          <w:sz w:val="24"/>
          <w:highlight w:val="none"/>
        </w:rPr>
        <w:t>于</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日,就质疑事项作出了答复/没有在法定期限内作出答复。</w:t>
      </w:r>
    </w:p>
    <w:p w14:paraId="073C1B3C">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四、投诉事项具体内容</w:t>
      </w:r>
    </w:p>
    <w:p w14:paraId="2840522E">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投诉事项 1：</w:t>
      </w:r>
      <w:r>
        <w:rPr>
          <w:rFonts w:hint="eastAsia" w:ascii="宋体" w:hAnsi="宋体" w:eastAsia="宋体" w:cs="宋体"/>
          <w:color w:val="auto"/>
          <w:sz w:val="24"/>
          <w:highlight w:val="none"/>
          <w:u w:val="dotted"/>
        </w:rPr>
        <w:t xml:space="preserve">                                       </w:t>
      </w:r>
    </w:p>
    <w:p w14:paraId="48DCC8F9">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事实依据：</w:t>
      </w:r>
      <w:r>
        <w:rPr>
          <w:rFonts w:hint="eastAsia" w:ascii="宋体" w:hAnsi="宋体" w:eastAsia="宋体" w:cs="宋体"/>
          <w:color w:val="auto"/>
          <w:sz w:val="24"/>
          <w:highlight w:val="none"/>
          <w:u w:val="dotted"/>
        </w:rPr>
        <w:t xml:space="preserve">                                         </w:t>
      </w:r>
    </w:p>
    <w:p w14:paraId="386BCA6A">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0175B28F">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法律依据：</w:t>
      </w:r>
      <w:r>
        <w:rPr>
          <w:rFonts w:hint="eastAsia" w:ascii="宋体" w:hAnsi="宋体" w:eastAsia="宋体" w:cs="宋体"/>
          <w:color w:val="auto"/>
          <w:sz w:val="24"/>
          <w:highlight w:val="none"/>
          <w:u w:val="dotted"/>
        </w:rPr>
        <w:t xml:space="preserve">                                          </w:t>
      </w:r>
    </w:p>
    <w:p w14:paraId="6D92EF76">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2CA7493A">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投诉事项2</w:t>
      </w:r>
    </w:p>
    <w:p w14:paraId="2A3A6B0A">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w:t>
      </w:r>
    </w:p>
    <w:p w14:paraId="43398278">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五、与投诉事项相关的投诉请求</w:t>
      </w:r>
    </w:p>
    <w:p w14:paraId="551C63BB">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请求：</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040D40BB">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w:t>
      </w:r>
    </w:p>
    <w:p w14:paraId="778772C2">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签字(签章)：                   公章：                      </w:t>
      </w:r>
    </w:p>
    <w:p w14:paraId="5976B337">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p>
    <w:p w14:paraId="21315D6E">
      <w:pPr>
        <w:spacing w:line="336" w:lineRule="auto"/>
        <w:rPr>
          <w:rFonts w:hint="eastAsia" w:ascii="宋体" w:hAnsi="宋体" w:eastAsia="宋体" w:cs="宋体"/>
          <w:b/>
          <w:color w:val="auto"/>
          <w:sz w:val="24"/>
          <w:highlight w:val="none"/>
        </w:rPr>
      </w:pPr>
    </w:p>
    <w:p w14:paraId="00FD9106">
      <w:pPr>
        <w:spacing w:line="336" w:lineRule="auto"/>
        <w:rPr>
          <w:rFonts w:hint="eastAsia" w:ascii="宋体" w:hAnsi="宋体" w:eastAsia="宋体" w:cs="宋体"/>
          <w:b/>
          <w:color w:val="auto"/>
          <w:sz w:val="24"/>
          <w:highlight w:val="none"/>
        </w:rPr>
      </w:pPr>
    </w:p>
    <w:p w14:paraId="6197D38A">
      <w:pPr>
        <w:spacing w:line="336"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投诉书制作说明：</w:t>
      </w:r>
    </w:p>
    <w:p w14:paraId="66422C3A">
      <w:pPr>
        <w:widowControl/>
        <w:spacing w:line="336"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1.投诉人提起投诉时，应当提交投诉书和必要的证明材料，并按照被投诉人和与投诉事项有关的供应商数量提供投诉书副本。</w:t>
      </w:r>
    </w:p>
    <w:p w14:paraId="27DF2B28">
      <w:pPr>
        <w:widowControl/>
        <w:spacing w:line="336"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2.投诉人若委托代理人进行投诉的，投诉书应按照要求列明“授权代表”的有关内容，并在附件中提交由</w:t>
      </w:r>
      <w:r>
        <w:rPr>
          <w:rFonts w:hint="eastAsia" w:ascii="宋体" w:hAnsi="宋体" w:eastAsia="宋体" w:cs="宋体"/>
          <w:color w:val="auto"/>
          <w:kern w:val="0"/>
          <w:sz w:val="24"/>
          <w:highlight w:val="none"/>
        </w:rPr>
        <w:t>投诉人签署的授权委托书。授权委托书应当载明代理人的姓名或者名称、代理事项、具体权限、期限和相关事项。</w:t>
      </w:r>
    </w:p>
    <w:p w14:paraId="38607DFD">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3.投诉人若对项目的某一分包进行投诉，投诉书应列明具体分包号。</w:t>
      </w:r>
    </w:p>
    <w:p w14:paraId="2809A8CD">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4.投诉书应简要列明质疑事项，质疑函、质疑答复等作为附件材料提供。</w:t>
      </w:r>
    </w:p>
    <w:p w14:paraId="5CB3AE86">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5.投诉书的投诉事项应具体、明确，并有必要的事实依据和法律依据。</w:t>
      </w:r>
    </w:p>
    <w:p w14:paraId="3EB5CC9C">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6.投诉书的投诉请求应与投诉事项相关。</w:t>
      </w:r>
    </w:p>
    <w:p w14:paraId="711266E6">
      <w:pPr>
        <w:widowControl/>
        <w:spacing w:line="336"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14:paraId="652D6F0C">
      <w:pPr>
        <w:spacing w:line="336" w:lineRule="auto"/>
        <w:rPr>
          <w:rFonts w:hint="eastAsia" w:ascii="宋体" w:hAnsi="宋体" w:eastAsia="宋体" w:cs="宋体"/>
          <w:b/>
          <w:color w:val="auto"/>
          <w:sz w:val="24"/>
          <w:highlight w:val="none"/>
        </w:rPr>
      </w:pPr>
    </w:p>
    <w:p w14:paraId="7107D5A0">
      <w:pPr>
        <w:widowControl/>
        <w:adjustRightInd/>
        <w:spacing w:line="336" w:lineRule="auto"/>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br w:type="page"/>
      </w:r>
    </w:p>
    <w:p w14:paraId="438DC482">
      <w:pPr>
        <w:autoSpaceDE w:val="0"/>
        <w:autoSpaceDN w:val="0"/>
        <w:spacing w:line="336" w:lineRule="auto"/>
        <w:jc w:val="center"/>
        <w:rPr>
          <w:rFonts w:hint="eastAsia" w:ascii="宋体" w:hAnsi="宋体" w:eastAsia="宋体" w:cs="宋体"/>
          <w:b/>
          <w:bCs/>
          <w:color w:val="auto"/>
          <w:sz w:val="32"/>
          <w:szCs w:val="32"/>
          <w:highlight w:val="none"/>
        </w:rPr>
      </w:pPr>
      <w:r>
        <w:rPr>
          <w:rFonts w:hint="eastAsia" w:ascii="宋体" w:hAnsi="宋体" w:eastAsia="宋体" w:cs="宋体"/>
          <w:b/>
          <w:color w:val="auto"/>
          <w:sz w:val="32"/>
          <w:szCs w:val="32"/>
          <w:highlight w:val="none"/>
        </w:rPr>
        <w:t>附件3：</w:t>
      </w:r>
      <w:r>
        <w:rPr>
          <w:rFonts w:hint="eastAsia" w:ascii="宋体" w:hAnsi="宋体" w:eastAsia="宋体" w:cs="宋体"/>
          <w:b/>
          <w:bCs/>
          <w:color w:val="auto"/>
          <w:sz w:val="32"/>
          <w:szCs w:val="32"/>
          <w:highlight w:val="none"/>
        </w:rPr>
        <w:t>业务专用章使用说明函</w:t>
      </w:r>
    </w:p>
    <w:p w14:paraId="484F498D">
      <w:pPr>
        <w:autoSpaceDE w:val="0"/>
        <w:autoSpaceDN w:val="0"/>
        <w:spacing w:line="336" w:lineRule="auto"/>
        <w:jc w:val="center"/>
        <w:rPr>
          <w:rFonts w:hint="eastAsia" w:ascii="宋体" w:hAnsi="宋体" w:eastAsia="宋体" w:cs="宋体"/>
          <w:b/>
          <w:bCs/>
          <w:color w:val="auto"/>
          <w:sz w:val="32"/>
          <w:szCs w:val="32"/>
          <w:highlight w:val="none"/>
        </w:rPr>
      </w:pPr>
    </w:p>
    <w:p w14:paraId="08F8E196">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（采购人）、（采购代理机构）：</w:t>
      </w:r>
    </w:p>
    <w:p w14:paraId="5FCB3AB6">
      <w:pPr>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我方</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(供应商全称)是中华人民共和国依法登记注册的合法企业，</w:t>
      </w:r>
      <w:r>
        <w:rPr>
          <w:rFonts w:hint="eastAsia" w:ascii="宋体" w:hAnsi="宋体" w:eastAsia="宋体" w:cs="宋体"/>
          <w:bCs/>
          <w:color w:val="auto"/>
          <w:sz w:val="24"/>
          <w:highlight w:val="none"/>
        </w:rPr>
        <w:t>在参加</w:t>
      </w:r>
      <w:r>
        <w:rPr>
          <w:rFonts w:hint="eastAsia" w:ascii="宋体" w:hAnsi="宋体" w:eastAsia="宋体" w:cs="宋体"/>
          <w:color w:val="auto"/>
          <w:sz w:val="24"/>
          <w:highlight w:val="none"/>
        </w:rPr>
        <w:t>贵方组织的（项目名称）【项目编号：（采购编号）】</w:t>
      </w:r>
      <w:r>
        <w:rPr>
          <w:rFonts w:hint="eastAsia" w:ascii="宋体" w:hAnsi="宋体" w:eastAsia="宋体" w:cs="宋体"/>
          <w:bCs/>
          <w:color w:val="auto"/>
          <w:sz w:val="24"/>
          <w:highlight w:val="none"/>
        </w:rPr>
        <w:t>采购活动中作如下说明：</w:t>
      </w:r>
      <w:r>
        <w:rPr>
          <w:rFonts w:hint="eastAsia" w:ascii="宋体" w:hAnsi="宋体" w:eastAsia="宋体" w:cs="宋体"/>
          <w:color w:val="auto"/>
          <w:sz w:val="24"/>
          <w:highlight w:val="none"/>
        </w:rPr>
        <w:t xml:space="preserve">我方所使用的“XX专用章”与法定名称章具有同等的法律效力，对使用“XX专用章”的行为予以完全承认，并愿意承担相应责任。   </w:t>
      </w:r>
    </w:p>
    <w:p w14:paraId="28B15135">
      <w:pPr>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特此说明。</w:t>
      </w:r>
    </w:p>
    <w:p w14:paraId="1EBDE436">
      <w:pPr>
        <w:spacing w:line="336" w:lineRule="auto"/>
        <w:ind w:firstLine="494"/>
        <w:rPr>
          <w:rFonts w:hint="eastAsia" w:ascii="宋体" w:hAnsi="宋体" w:eastAsia="宋体" w:cs="宋体"/>
          <w:color w:val="auto"/>
          <w:sz w:val="24"/>
          <w:highlight w:val="none"/>
        </w:rPr>
      </w:pPr>
    </w:p>
    <w:p w14:paraId="11153EDF">
      <w:pPr>
        <w:spacing w:line="336" w:lineRule="auto"/>
        <w:ind w:firstLine="494"/>
        <w:rPr>
          <w:rFonts w:hint="eastAsia" w:ascii="宋体" w:hAnsi="宋体" w:eastAsia="宋体" w:cs="宋体"/>
          <w:color w:val="auto"/>
          <w:sz w:val="24"/>
          <w:highlight w:val="none"/>
        </w:rPr>
      </w:pPr>
    </w:p>
    <w:p w14:paraId="351E4DE0">
      <w:pPr>
        <w:spacing w:line="336" w:lineRule="auto"/>
        <w:ind w:firstLine="494"/>
        <w:rPr>
          <w:rFonts w:hint="eastAsia" w:ascii="宋体" w:hAnsi="宋体" w:eastAsia="宋体" w:cs="宋体"/>
          <w:color w:val="auto"/>
          <w:sz w:val="24"/>
          <w:highlight w:val="none"/>
        </w:rPr>
      </w:pPr>
    </w:p>
    <w:p w14:paraId="7B5B75D3">
      <w:pPr>
        <w:spacing w:line="336" w:lineRule="auto"/>
        <w:ind w:firstLine="494"/>
        <w:rPr>
          <w:rFonts w:hint="eastAsia" w:ascii="宋体" w:hAnsi="宋体" w:eastAsia="宋体" w:cs="宋体"/>
          <w:color w:val="auto"/>
          <w:sz w:val="24"/>
          <w:highlight w:val="none"/>
        </w:rPr>
      </w:pPr>
    </w:p>
    <w:p w14:paraId="588BBF11">
      <w:pPr>
        <w:spacing w:line="336"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w:t>
      </w:r>
    </w:p>
    <w:p w14:paraId="53896867">
      <w:pPr>
        <w:spacing w:line="336" w:lineRule="auto"/>
        <w:ind w:firstLine="4680" w:firstLineChars="195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238A793E">
      <w:pPr>
        <w:spacing w:line="336" w:lineRule="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附：</w:t>
      </w:r>
    </w:p>
    <w:p w14:paraId="35E695B2">
      <w:pPr>
        <w:spacing w:line="336" w:lineRule="auto"/>
        <w:rPr>
          <w:rFonts w:hint="eastAsia" w:ascii="宋体" w:hAnsi="宋体" w:eastAsia="宋体" w:cs="宋体"/>
          <w:bCs/>
          <w:color w:val="auto"/>
          <w:sz w:val="24"/>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 name="1026"/>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c/4wdgAAAAKAQAADwAAAAAAAAABACAAAAAiAAAAZHJzL2Rvd25yZXYueG1sUEsBAhQAFAAAAAgA&#10;h07iQGtU5RLsAQAAGwQAAA4AAAAAAAAAAQAgAAAAJwEAAGRycy9lMm9Eb2MueG1sUEsFBgAAAAAG&#10;AAYAWQEAAIUFAAAAAA==&#10;">
                <v:fill on="t" focussize="0,0"/>
                <v:stroke color="#000000" joinstyle="miter"/>
                <v:imagedata o:title=""/>
                <o:lock v:ext="edit" aspectratio="f"/>
              </v:rect>
            </w:pict>
          </mc:Fallback>
        </mc:AlternateContent>
      </w:r>
      <w:r>
        <w:rPr>
          <w:rFonts w:hint="eastAsia" w:ascii="宋体" w:hAnsi="宋体" w:eastAsia="宋体" w:cs="宋体"/>
          <w:color w:val="auto"/>
          <w:highlight w:val="none"/>
        </w:rPr>
        <mc:AlternateContent>
          <mc:Choice Requires="wps">
            <w:drawing>
              <wp:anchor distT="0" distB="0" distL="114300" distR="114300" simplePos="0" relativeHeight="251663360"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2" name="1027"/>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1027" o:spid="_x0000_s1026" o:spt="1" style="position:absolute;left:0pt;margin-left:-7.2pt;margin-top:30.3pt;height:177.45pt;width:208.5pt;z-index:-251653120;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d07BY2AAAAAoBAAAPAAAAAAAAAAEAIAAAACIAAABkcnMvZG93bnJldi54bWxQSwECFAAUAAAA&#10;CACHTuJAhlzIke4BAAAbBAAADgAAAAAAAAABACAAAAAnAQAAZHJzL2Uyb0RvYy54bWxQSwUGAAAA&#10;AAYABgBZAQAAhwUAAAAA&#10;">
                <v:fill on="t" focussize="0,0"/>
                <v:stroke color="#000000" joinstyle="miter"/>
                <v:imagedata o:title=""/>
                <o:lock v:ext="edit" aspectratio="f"/>
              </v:rect>
            </w:pict>
          </mc:Fallback>
        </mc:AlternateContent>
      </w:r>
      <w:r>
        <w:rPr>
          <w:rFonts w:hint="eastAsia" w:ascii="宋体" w:hAnsi="宋体" w:eastAsia="宋体" w:cs="宋体"/>
          <w:color w:val="auto"/>
          <w:sz w:val="24"/>
          <w:highlight w:val="none"/>
        </w:rPr>
        <w:t>供应商法定名称章（印模）                供应商“XX专用章”（印模）</w:t>
      </w:r>
    </w:p>
    <w:p w14:paraId="2F86DEB7">
      <w:pPr>
        <w:widowControl/>
        <w:spacing w:line="336" w:lineRule="auto"/>
        <w:ind w:firstLine="480" w:firstLineChars="200"/>
        <w:jc w:val="left"/>
        <w:rPr>
          <w:rFonts w:hint="eastAsia" w:ascii="宋体" w:hAnsi="宋体" w:eastAsia="宋体" w:cs="宋体"/>
          <w:color w:val="auto"/>
          <w:kern w:val="0"/>
          <w:sz w:val="24"/>
          <w:highlight w:val="none"/>
        </w:rPr>
      </w:pPr>
    </w:p>
    <w:p w14:paraId="631D584E">
      <w:pPr>
        <w:snapToGrid w:val="0"/>
        <w:spacing w:line="336" w:lineRule="auto"/>
        <w:jc w:val="center"/>
        <w:rPr>
          <w:rFonts w:hint="eastAsia" w:ascii="宋体" w:hAnsi="宋体" w:eastAsia="宋体" w:cs="宋体"/>
          <w:b/>
          <w:color w:val="auto"/>
          <w:sz w:val="24"/>
          <w:highlight w:val="none"/>
        </w:rPr>
      </w:pPr>
    </w:p>
    <w:p w14:paraId="4F896555">
      <w:pPr>
        <w:widowControl/>
        <w:adjustRightInd/>
        <w:spacing w:line="336"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726BA724">
      <w:pPr>
        <w:autoSpaceDE w:val="0"/>
        <w:autoSpaceDN w:val="0"/>
        <w:spacing w:line="336"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sz w:val="32"/>
          <w:szCs w:val="32"/>
          <w:highlight w:val="none"/>
        </w:rPr>
        <w:t>附件4：</w:t>
      </w:r>
      <w:r>
        <w:rPr>
          <w:rFonts w:hint="eastAsia" w:ascii="宋体" w:hAnsi="宋体" w:eastAsia="宋体" w:cs="宋体"/>
          <w:b/>
          <w:color w:val="auto"/>
          <w:kern w:val="0"/>
          <w:sz w:val="32"/>
          <w:szCs w:val="32"/>
          <w:highlight w:val="none"/>
          <w:lang w:val="zh-CN"/>
        </w:rPr>
        <w:t>联合协议</w:t>
      </w:r>
    </w:p>
    <w:p w14:paraId="762245D2">
      <w:pPr>
        <w:widowControl/>
        <w:spacing w:line="336" w:lineRule="auto"/>
        <w:ind w:firstLine="482" w:firstLineChars="20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（以联合体形式磋商的，提供联合协议；本项目不接受联合体磋商或者供应商不以联合体形式磋商的，则不需要提供）</w:t>
      </w:r>
    </w:p>
    <w:p w14:paraId="2B3E55EF">
      <w:pPr>
        <w:snapToGrid w:val="0"/>
        <w:spacing w:line="336" w:lineRule="auto"/>
        <w:jc w:val="center"/>
        <w:rPr>
          <w:rFonts w:hint="eastAsia" w:ascii="宋体" w:hAnsi="宋体" w:eastAsia="宋体" w:cs="宋体"/>
          <w:b/>
          <w:color w:val="auto"/>
          <w:kern w:val="0"/>
          <w:sz w:val="32"/>
          <w:szCs w:val="32"/>
          <w:highlight w:val="none"/>
          <w:lang w:val="zh-CN"/>
        </w:rPr>
      </w:pPr>
    </w:p>
    <w:p w14:paraId="2DCBDC9D">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（联合体所有成员名称）</w:t>
      </w:r>
      <w:r>
        <w:rPr>
          <w:rFonts w:hint="eastAsia" w:ascii="宋体" w:hAnsi="宋体" w:eastAsia="宋体" w:cs="宋体"/>
          <w:color w:val="auto"/>
          <w:kern w:val="0"/>
          <w:sz w:val="24"/>
          <w:highlight w:val="none"/>
        </w:rPr>
        <w:t>自愿</w:t>
      </w:r>
      <w:r>
        <w:rPr>
          <w:rFonts w:hint="eastAsia" w:ascii="宋体" w:hAnsi="宋体" w:eastAsia="宋体" w:cs="宋体"/>
          <w:color w:val="auto"/>
          <w:kern w:val="0"/>
          <w:sz w:val="24"/>
          <w:highlight w:val="none"/>
          <w:lang w:val="zh-CN"/>
        </w:rPr>
        <w:t>组成一个联合体，以一个供应商的身份</w:t>
      </w:r>
      <w:r>
        <w:rPr>
          <w:rFonts w:hint="eastAsia" w:ascii="宋体" w:hAnsi="宋体" w:eastAsia="宋体" w:cs="宋体"/>
          <w:color w:val="auto"/>
          <w:kern w:val="0"/>
          <w:sz w:val="24"/>
          <w:highlight w:val="none"/>
        </w:rPr>
        <w:t>参加</w:t>
      </w:r>
      <w:r>
        <w:rPr>
          <w:rFonts w:hint="eastAsia" w:ascii="宋体" w:hAnsi="宋体" w:eastAsia="宋体" w:cs="宋体"/>
          <w:color w:val="auto"/>
          <w:sz w:val="24"/>
          <w:highlight w:val="none"/>
        </w:rPr>
        <w:t>（项目名称）</w:t>
      </w:r>
      <w:r>
        <w:rPr>
          <w:rFonts w:hint="eastAsia" w:ascii="宋体" w:hAnsi="宋体" w:eastAsia="宋体" w:cs="宋体"/>
          <w:color w:val="auto"/>
          <w:kern w:val="0"/>
          <w:sz w:val="24"/>
          <w:highlight w:val="none"/>
          <w:lang w:val="zh-CN"/>
        </w:rPr>
        <w:t xml:space="preserve">【项目编号：（采购编号）】响应。 </w:t>
      </w:r>
    </w:p>
    <w:p w14:paraId="4E67F597">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一、各方一致决定，</w:t>
      </w:r>
      <w:r>
        <w:rPr>
          <w:rFonts w:hint="eastAsia" w:ascii="宋体" w:hAnsi="宋体" w:eastAsia="宋体" w:cs="宋体"/>
          <w:color w:val="auto"/>
          <w:kern w:val="0"/>
          <w:sz w:val="24"/>
          <w:highlight w:val="none"/>
          <w:u w:val="single"/>
        </w:rPr>
        <w:t>（某联合体成员名称）</w:t>
      </w:r>
      <w:r>
        <w:rPr>
          <w:rFonts w:hint="eastAsia" w:ascii="宋体" w:hAnsi="宋体" w:eastAsia="宋体" w:cs="宋体"/>
          <w:color w:val="auto"/>
          <w:kern w:val="0"/>
          <w:sz w:val="24"/>
          <w:highlight w:val="none"/>
        </w:rPr>
        <w:t>为联合体</w:t>
      </w:r>
      <w:r>
        <w:rPr>
          <w:rFonts w:hint="eastAsia" w:ascii="宋体" w:hAnsi="宋体" w:eastAsia="宋体" w:cs="宋体"/>
          <w:color w:val="auto"/>
          <w:kern w:val="0"/>
          <w:sz w:val="24"/>
          <w:highlight w:val="none"/>
          <w:lang w:val="zh-CN"/>
        </w:rPr>
        <w:t>牵头人</w:t>
      </w:r>
      <w:r>
        <w:rPr>
          <w:rFonts w:hint="eastAsia" w:ascii="宋体" w:hAnsi="宋体" w:eastAsia="宋体" w:cs="宋体"/>
          <w:color w:val="auto"/>
          <w:sz w:val="24"/>
          <w:highlight w:val="none"/>
        </w:rPr>
        <w:t>，代表所有联合体成员负责响应和合同实施阶段的主办、协调工作</w:t>
      </w:r>
      <w:r>
        <w:rPr>
          <w:rFonts w:hint="eastAsia" w:ascii="宋体" w:hAnsi="宋体" w:eastAsia="宋体" w:cs="宋体"/>
          <w:color w:val="auto"/>
          <w:kern w:val="0"/>
          <w:sz w:val="24"/>
          <w:highlight w:val="none"/>
          <w:lang w:val="zh-CN"/>
        </w:rPr>
        <w:t>。</w:t>
      </w:r>
    </w:p>
    <w:p w14:paraId="2FDAE631">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二、</w:t>
      </w:r>
      <w:r>
        <w:rPr>
          <w:rFonts w:hint="eastAsia" w:ascii="宋体" w:hAnsi="宋体" w:eastAsia="宋体" w:cs="宋体"/>
          <w:color w:val="auto"/>
          <w:sz w:val="24"/>
          <w:highlight w:val="none"/>
        </w:rPr>
        <w:t>所有联合体成员各方签署授权书，授权书载明的</w:t>
      </w:r>
      <w:r>
        <w:rPr>
          <w:rFonts w:hint="eastAsia" w:ascii="宋体" w:hAnsi="宋体" w:eastAsia="宋体" w:cs="宋体"/>
          <w:color w:val="auto"/>
          <w:kern w:val="0"/>
          <w:sz w:val="24"/>
          <w:highlight w:val="none"/>
          <w:lang w:val="zh-CN"/>
        </w:rPr>
        <w:t>授权代表根据磋商文件规定及采购内容而对采购人、采购代理机构所作的任何合法承诺，包括书面澄清及相应等均对联合体各方产生约束力。</w:t>
      </w:r>
    </w:p>
    <w:p w14:paraId="21F15A3B">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三、本次联合响应中，分工如下：</w:t>
      </w:r>
    </w:p>
    <w:p w14:paraId="1F55391F">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（联合体成员1）</w:t>
      </w:r>
      <w:r>
        <w:rPr>
          <w:rFonts w:hint="eastAsia" w:ascii="宋体" w:hAnsi="宋体" w:eastAsia="宋体" w:cs="宋体"/>
          <w:color w:val="auto"/>
          <w:kern w:val="0"/>
          <w:sz w:val="24"/>
          <w:highlight w:val="none"/>
          <w:lang w:val="zh-CN"/>
        </w:rPr>
        <w:t>承担的工作和义务为：</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lang w:val="zh-CN"/>
        </w:rPr>
        <w:t>；</w:t>
      </w:r>
    </w:p>
    <w:p w14:paraId="35F9F85C">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（联合体成员2）</w:t>
      </w:r>
      <w:r>
        <w:rPr>
          <w:rFonts w:hint="eastAsia" w:ascii="宋体" w:hAnsi="宋体" w:eastAsia="宋体" w:cs="宋体"/>
          <w:color w:val="auto"/>
          <w:kern w:val="0"/>
          <w:sz w:val="24"/>
          <w:highlight w:val="none"/>
          <w:lang w:val="zh-CN"/>
        </w:rPr>
        <w:t>承担的工作和义务为：</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lang w:val="zh-CN"/>
        </w:rPr>
        <w:t>；</w:t>
      </w:r>
    </w:p>
    <w:p w14:paraId="0B771D75">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w:t>
      </w:r>
    </w:p>
    <w:p w14:paraId="411A0D40">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四、联合体成员中小企业合同份额（如果有）。</w:t>
      </w:r>
    </w:p>
    <w:p w14:paraId="68FD5631">
      <w:pPr>
        <w:snapToGrid w:val="0"/>
        <w:spacing w:line="336" w:lineRule="auto"/>
        <w:ind w:firstLine="576"/>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lang w:val="zh-CN"/>
        </w:rPr>
        <w:t>1、</w:t>
      </w:r>
      <w:r>
        <w:rPr>
          <w:rFonts w:hint="eastAsia" w:ascii="宋体" w:hAnsi="宋体" w:eastAsia="宋体" w:cs="宋体"/>
          <w:color w:val="auto"/>
          <w:kern w:val="0"/>
          <w:sz w:val="24"/>
          <w:highlight w:val="none"/>
          <w:u w:val="single"/>
        </w:rPr>
        <w:t>（</w:t>
      </w:r>
      <w:bookmarkStart w:id="70" w:name="_Hlk101131882"/>
      <w:r>
        <w:rPr>
          <w:rFonts w:hint="eastAsia" w:ascii="宋体" w:hAnsi="宋体" w:eastAsia="宋体" w:cs="宋体"/>
          <w:color w:val="auto"/>
          <w:kern w:val="0"/>
          <w:sz w:val="24"/>
          <w:highlight w:val="none"/>
          <w:u w:val="single"/>
        </w:rPr>
        <w:t>联合体成员X,……</w:t>
      </w:r>
      <w:bookmarkEnd w:id="70"/>
      <w:r>
        <w:rPr>
          <w:rFonts w:hint="eastAsia" w:ascii="宋体" w:hAnsi="宋体" w:eastAsia="宋体" w:cs="宋体"/>
          <w:color w:val="auto"/>
          <w:kern w:val="0"/>
          <w:sz w:val="24"/>
          <w:highlight w:val="none"/>
          <w:u w:val="single"/>
        </w:rPr>
        <w:t>）</w:t>
      </w:r>
      <w:r>
        <w:rPr>
          <w:rFonts w:hint="eastAsia" w:ascii="宋体" w:hAnsi="宋体" w:eastAsia="宋体" w:cs="宋体"/>
          <w:color w:val="auto"/>
          <w:kern w:val="0"/>
          <w:sz w:val="24"/>
          <w:highlight w:val="none"/>
        </w:rPr>
        <w:t>提供的服务由小微企业承接，其合同份额占到合同总金额</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%以上</w:t>
      </w:r>
      <w:r>
        <w:rPr>
          <w:rFonts w:hint="eastAsia" w:ascii="宋体" w:hAnsi="宋体" w:eastAsia="宋体" w:cs="宋体"/>
          <w:color w:val="auto"/>
          <w:kern w:val="0"/>
          <w:sz w:val="24"/>
          <w:highlight w:val="none"/>
          <w:lang w:val="zh-CN"/>
        </w:rPr>
        <w:t>。</w:t>
      </w:r>
      <w:r>
        <w:rPr>
          <w:rFonts w:hint="eastAsia" w:ascii="宋体" w:hAnsi="宋体" w:eastAsia="宋体" w:cs="宋体"/>
          <w:b/>
          <w:color w:val="auto"/>
          <w:kern w:val="0"/>
          <w:sz w:val="24"/>
          <w:highlight w:val="none"/>
          <w:lang w:val="zh-CN"/>
        </w:rPr>
        <w:t>（</w:t>
      </w:r>
      <w:bookmarkStart w:id="71" w:name="_Hlk101133598"/>
      <w:r>
        <w:rPr>
          <w:rFonts w:hint="eastAsia" w:ascii="宋体" w:hAnsi="宋体" w:eastAsia="宋体" w:cs="宋体"/>
          <w:b/>
          <w:color w:val="auto"/>
          <w:kern w:val="0"/>
          <w:sz w:val="24"/>
          <w:highlight w:val="none"/>
          <w:lang w:val="zh-CN"/>
        </w:rPr>
        <w:t>未预留份额专门面向中小企业采购的采购项目，以及预留份额中的非预留部分采购包，接受联合体响应的，联合协议约定小微企业的合同份额占到合同总金额30%以上的，对联合体报价按评标标准确定的比例给予扣除。供应商</w:t>
      </w:r>
      <w:r>
        <w:rPr>
          <w:rFonts w:hint="eastAsia" w:ascii="宋体" w:hAnsi="宋体" w:eastAsia="宋体" w:cs="宋体"/>
          <w:b/>
          <w:color w:val="auto"/>
          <w:sz w:val="24"/>
          <w:highlight w:val="none"/>
        </w:rPr>
        <w:t>拟享受以上价格扣除政策的，填写有关内容。</w:t>
      </w:r>
      <w:bookmarkEnd w:id="71"/>
      <w:r>
        <w:rPr>
          <w:rFonts w:hint="eastAsia" w:ascii="宋体" w:hAnsi="宋体" w:eastAsia="宋体" w:cs="宋体"/>
          <w:b/>
          <w:color w:val="auto"/>
          <w:kern w:val="0"/>
          <w:sz w:val="24"/>
          <w:highlight w:val="none"/>
          <w:lang w:val="zh-CN"/>
        </w:rPr>
        <w:t>）</w:t>
      </w:r>
    </w:p>
    <w:p w14:paraId="0312F97D">
      <w:pPr>
        <w:spacing w:line="336" w:lineRule="auto"/>
        <w:ind w:firstLine="480" w:firstLineChars="200"/>
        <w:rPr>
          <w:rFonts w:hint="eastAsia" w:ascii="宋体" w:hAnsi="宋体" w:eastAsia="宋体" w:cs="宋体"/>
          <w:b/>
          <w:bCs/>
          <w:color w:val="auto"/>
          <w:kern w:val="0"/>
          <w:sz w:val="24"/>
          <w:highlight w:val="none"/>
          <w:lang w:val="zh-CN"/>
        </w:rPr>
      </w:pPr>
      <w:r>
        <w:rPr>
          <w:rFonts w:hint="eastAsia" w:ascii="宋体" w:hAnsi="宋体" w:eastAsia="宋体" w:cs="宋体"/>
          <w:color w:val="auto"/>
          <w:sz w:val="24"/>
          <w:highlight w:val="none"/>
        </w:rPr>
        <w:t>2、</w:t>
      </w:r>
      <w:bookmarkStart w:id="72" w:name="_Hlk101133173"/>
      <w:r>
        <w:rPr>
          <w:rFonts w:hint="eastAsia" w:ascii="宋体" w:hAnsi="宋体" w:eastAsia="宋体" w:cs="宋体"/>
          <w:color w:val="auto"/>
          <w:sz w:val="24"/>
          <w:highlight w:val="none"/>
        </w:rPr>
        <w:t>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%，其中小微企业合同金额达到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b/>
          <w:bCs/>
          <w:color w:val="auto"/>
          <w:kern w:val="0"/>
          <w:sz w:val="24"/>
          <w:highlight w:val="none"/>
          <w:lang w:val="zh-CN"/>
        </w:rPr>
        <w:t>（</w:t>
      </w:r>
      <w:r>
        <w:rPr>
          <w:rFonts w:hint="eastAsia" w:ascii="宋体" w:hAnsi="宋体" w:eastAsia="宋体" w:cs="宋体"/>
          <w:b/>
          <w:bCs/>
          <w:color w:val="auto"/>
          <w:sz w:val="24"/>
          <w:highlight w:val="none"/>
        </w:rPr>
        <w:t>要求以联合体形式参加的项目或采购包，供应商按磋商文件第一部分竞争性磋商邀请公告申请人的资格要求中规定的联合协议中中小企业、小微企业合同金额应当达到的比例要求填写。</w:t>
      </w:r>
      <w:r>
        <w:rPr>
          <w:rFonts w:hint="eastAsia" w:ascii="宋体" w:hAnsi="宋体" w:eastAsia="宋体" w:cs="宋体"/>
          <w:b/>
          <w:bCs/>
          <w:color w:val="auto"/>
          <w:kern w:val="0"/>
          <w:sz w:val="24"/>
          <w:highlight w:val="none"/>
          <w:lang w:val="zh-CN"/>
        </w:rPr>
        <w:t>）</w:t>
      </w:r>
      <w:bookmarkEnd w:id="72"/>
    </w:p>
    <w:p w14:paraId="4D1D0869">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五、如果成交，</w:t>
      </w:r>
      <w:r>
        <w:rPr>
          <w:rFonts w:hint="eastAsia" w:ascii="宋体" w:hAnsi="宋体" w:eastAsia="宋体" w:cs="宋体"/>
          <w:color w:val="auto"/>
          <w:sz w:val="24"/>
          <w:highlight w:val="none"/>
        </w:rPr>
        <w:t>联合体各成员方共同与采购人签订合同，并就采购合同约定的事项对采购人承担连带责任。</w:t>
      </w:r>
    </w:p>
    <w:p w14:paraId="46198CBA">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六、有关本次联合响应的其他事宜：</w:t>
      </w:r>
    </w:p>
    <w:p w14:paraId="1154AD31">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1、联合体各方不再单独参加或者与其他供应商另外组成联合体参加同一合同项下的政府采购活动。</w:t>
      </w:r>
    </w:p>
    <w:p w14:paraId="532E6129">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2、联合体中有同类资质的各方按照联合体分工承担相同工作的，按照资质等级较低的供应商确定资质等级。</w:t>
      </w:r>
    </w:p>
    <w:p w14:paraId="6C07373F">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3、本协议提交采购人、采购代理机构后，联合体各方不得以任何形式对上述内容进行修改或撤销。</w:t>
      </w:r>
    </w:p>
    <w:p w14:paraId="3E9A5DD0">
      <w:pPr>
        <w:snapToGrid w:val="0"/>
        <w:spacing w:line="336" w:lineRule="auto"/>
        <w:ind w:firstLine="4560" w:firstLineChars="19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联合体成员名称(签名/公章)：</w:t>
      </w:r>
    </w:p>
    <w:p w14:paraId="275DFFC7">
      <w:pPr>
        <w:snapToGrid w:val="0"/>
        <w:spacing w:line="336" w:lineRule="auto"/>
        <w:ind w:firstLine="4560" w:firstLineChars="19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联合体成员名称(签名/公章)：</w:t>
      </w:r>
    </w:p>
    <w:p w14:paraId="6F64A0DD">
      <w:pPr>
        <w:snapToGrid w:val="0"/>
        <w:spacing w:line="336" w:lineRule="auto"/>
        <w:ind w:firstLine="4560" w:firstLineChars="19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14:paraId="5E094992">
      <w:pPr>
        <w:snapToGrid w:val="0"/>
        <w:spacing w:line="336" w:lineRule="auto"/>
        <w:jc w:val="righ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38AA0115">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14:paraId="2159DDBC">
      <w:pPr>
        <w:widowControl/>
        <w:adjustRightInd/>
        <w:spacing w:line="336" w:lineRule="auto"/>
        <w:jc w:val="left"/>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br w:type="page"/>
      </w:r>
    </w:p>
    <w:p w14:paraId="27EF8146">
      <w:pPr>
        <w:snapToGrid w:val="0"/>
        <w:spacing w:line="288" w:lineRule="auto"/>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spacing w:val="6"/>
          <w:sz w:val="32"/>
          <w:szCs w:val="32"/>
          <w:highlight w:val="none"/>
        </w:rPr>
        <w:t>附件5：</w:t>
      </w:r>
      <w:r>
        <w:rPr>
          <w:rFonts w:hint="eastAsia" w:ascii="宋体" w:hAnsi="宋体" w:eastAsia="宋体" w:cs="宋体"/>
          <w:b/>
          <w:color w:val="auto"/>
          <w:kern w:val="0"/>
          <w:sz w:val="32"/>
          <w:szCs w:val="32"/>
          <w:highlight w:val="none"/>
        </w:rPr>
        <w:t>分包意向协议</w:t>
      </w:r>
    </w:p>
    <w:p w14:paraId="674EAB6A">
      <w:pPr>
        <w:widowControl/>
        <w:spacing w:line="288" w:lineRule="auto"/>
        <w:ind w:firstLine="120" w:firstLineChars="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b/>
          <w:color w:val="auto"/>
          <w:sz w:val="24"/>
          <w:highlight w:val="none"/>
        </w:rPr>
        <w:t>成交后以分包方式履行合同的，提供分包意向协议；采购人不同意分包或者供应商成交后不以分包方式履行合同的，则不需要提供。</w:t>
      </w:r>
      <w:r>
        <w:rPr>
          <w:rFonts w:hint="eastAsia" w:ascii="宋体" w:hAnsi="宋体" w:eastAsia="宋体" w:cs="宋体"/>
          <w:color w:val="auto"/>
          <w:sz w:val="24"/>
          <w:highlight w:val="none"/>
        </w:rPr>
        <w:t>）</w:t>
      </w:r>
    </w:p>
    <w:p w14:paraId="30D72295">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（供应商名称）</w:t>
      </w:r>
      <w:r>
        <w:rPr>
          <w:rFonts w:hint="eastAsia" w:ascii="宋体" w:hAnsi="宋体" w:eastAsia="宋体" w:cs="宋体"/>
          <w:color w:val="auto"/>
          <w:kern w:val="0"/>
          <w:sz w:val="24"/>
          <w:highlight w:val="none"/>
          <w:lang w:val="zh-CN"/>
        </w:rPr>
        <w:t>若成为</w:t>
      </w:r>
      <w:r>
        <w:rPr>
          <w:rFonts w:hint="eastAsia" w:ascii="宋体" w:hAnsi="宋体" w:eastAsia="宋体" w:cs="宋体"/>
          <w:color w:val="auto"/>
          <w:sz w:val="24"/>
          <w:highlight w:val="none"/>
        </w:rPr>
        <w:t>（项目名称）【项目编号：（采购编号）】</w:t>
      </w:r>
      <w:r>
        <w:rPr>
          <w:rFonts w:hint="eastAsia" w:ascii="宋体" w:hAnsi="宋体" w:eastAsia="宋体" w:cs="宋体"/>
          <w:color w:val="auto"/>
          <w:kern w:val="0"/>
          <w:sz w:val="24"/>
          <w:highlight w:val="none"/>
          <w:lang w:val="zh-CN"/>
        </w:rPr>
        <w:t>的成交供应商，将依法采取分包方式履行合同。</w:t>
      </w:r>
      <w:r>
        <w:rPr>
          <w:rFonts w:hint="eastAsia" w:ascii="宋体" w:hAnsi="宋体" w:eastAsia="宋体" w:cs="宋体"/>
          <w:color w:val="auto"/>
          <w:kern w:val="0"/>
          <w:sz w:val="24"/>
          <w:highlight w:val="none"/>
          <w:u w:val="single"/>
        </w:rPr>
        <w:t>（供应商名称）</w:t>
      </w:r>
      <w:r>
        <w:rPr>
          <w:rFonts w:hint="eastAsia" w:ascii="宋体" w:hAnsi="宋体" w:eastAsia="宋体" w:cs="宋体"/>
          <w:color w:val="auto"/>
          <w:kern w:val="0"/>
          <w:sz w:val="24"/>
          <w:highlight w:val="none"/>
        </w:rPr>
        <w:t>与</w:t>
      </w:r>
      <w:r>
        <w:rPr>
          <w:rFonts w:hint="eastAsia" w:ascii="宋体" w:hAnsi="宋体" w:eastAsia="宋体" w:cs="宋体"/>
          <w:color w:val="auto"/>
          <w:kern w:val="0"/>
          <w:sz w:val="24"/>
          <w:highlight w:val="none"/>
          <w:u w:val="single"/>
        </w:rPr>
        <w:t>（所有分包供应商名称）</w:t>
      </w:r>
      <w:r>
        <w:rPr>
          <w:rFonts w:hint="eastAsia" w:ascii="宋体" w:hAnsi="宋体" w:eastAsia="宋体" w:cs="宋体"/>
          <w:color w:val="auto"/>
          <w:kern w:val="0"/>
          <w:sz w:val="24"/>
          <w:highlight w:val="none"/>
        </w:rPr>
        <w:t>达成分包意向协议</w:t>
      </w:r>
      <w:r>
        <w:rPr>
          <w:rFonts w:hint="eastAsia" w:ascii="宋体" w:hAnsi="宋体" w:eastAsia="宋体" w:cs="宋体"/>
          <w:color w:val="auto"/>
          <w:kern w:val="0"/>
          <w:sz w:val="24"/>
          <w:highlight w:val="none"/>
          <w:lang w:val="zh-CN"/>
        </w:rPr>
        <w:t xml:space="preserve">。 </w:t>
      </w:r>
    </w:p>
    <w:p w14:paraId="0BA048C7">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一、分包标的及数量</w:t>
      </w:r>
    </w:p>
    <w:p w14:paraId="7367DEF7">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（供应商名称）</w:t>
      </w:r>
      <w:r>
        <w:rPr>
          <w:rFonts w:hint="eastAsia" w:ascii="宋体" w:hAnsi="宋体" w:eastAsia="宋体" w:cs="宋体"/>
          <w:color w:val="auto"/>
          <w:kern w:val="0"/>
          <w:sz w:val="24"/>
          <w:highlight w:val="none"/>
          <w:lang w:val="zh-CN"/>
        </w:rPr>
        <w:t>将</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u w:val="single"/>
        </w:rPr>
        <w:t xml:space="preserve"> XX工作内容   </w:t>
      </w:r>
      <w:r>
        <w:rPr>
          <w:rFonts w:hint="eastAsia" w:ascii="宋体" w:hAnsi="宋体" w:eastAsia="宋体" w:cs="宋体"/>
          <w:color w:val="auto"/>
          <w:sz w:val="24"/>
          <w:highlight w:val="none"/>
        </w:rPr>
        <w:t>分包给</w:t>
      </w:r>
      <w:r>
        <w:rPr>
          <w:rFonts w:hint="eastAsia" w:ascii="宋体" w:hAnsi="宋体" w:eastAsia="宋体" w:cs="宋体"/>
          <w:color w:val="auto"/>
          <w:kern w:val="0"/>
          <w:sz w:val="24"/>
          <w:highlight w:val="none"/>
          <w:u w:val="single"/>
        </w:rPr>
        <w:t>（分包供应商1名称）</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u w:val="single"/>
        </w:rPr>
        <w:t>（分包供应商2名称），</w:t>
      </w:r>
      <w:r>
        <w:rPr>
          <w:rFonts w:hint="eastAsia" w:ascii="宋体" w:hAnsi="宋体" w:eastAsia="宋体" w:cs="宋体"/>
          <w:color w:val="auto"/>
          <w:kern w:val="0"/>
          <w:sz w:val="24"/>
          <w:highlight w:val="none"/>
          <w:lang w:val="zh-CN"/>
        </w:rPr>
        <w:t>具备承</w:t>
      </w:r>
      <w:r>
        <w:rPr>
          <w:rFonts w:hint="eastAsia" w:ascii="宋体" w:hAnsi="宋体" w:eastAsia="宋体" w:cs="宋体"/>
          <w:color w:val="auto"/>
          <w:kern w:val="0"/>
          <w:sz w:val="24"/>
          <w:highlight w:val="none"/>
        </w:rPr>
        <w:t>担</w:t>
      </w:r>
      <w:r>
        <w:rPr>
          <w:rFonts w:hint="eastAsia" w:ascii="宋体" w:hAnsi="宋体" w:eastAsia="宋体" w:cs="宋体"/>
          <w:color w:val="auto"/>
          <w:kern w:val="0"/>
          <w:sz w:val="24"/>
          <w:highlight w:val="none"/>
          <w:u w:val="single"/>
          <w:lang w:val="zh-CN"/>
        </w:rPr>
        <w:t>XX工作内容</w:t>
      </w:r>
      <w:r>
        <w:rPr>
          <w:rFonts w:hint="eastAsia" w:ascii="宋体" w:hAnsi="宋体" w:eastAsia="宋体" w:cs="宋体"/>
          <w:color w:val="auto"/>
          <w:kern w:val="0"/>
          <w:sz w:val="24"/>
          <w:highlight w:val="none"/>
          <w:lang w:val="zh-CN"/>
        </w:rPr>
        <w:t>相应资质条件且不得再次分包；</w:t>
      </w:r>
    </w:p>
    <w:p w14:paraId="60073F26">
      <w:pPr>
        <w:pStyle w:val="3"/>
        <w:spacing w:line="288" w:lineRule="auto"/>
        <w:ind w:left="0" w:firstLine="229" w:firstLineChars="9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p w14:paraId="13B8A9F1">
      <w:pPr>
        <w:spacing w:line="288" w:lineRule="auto"/>
        <w:ind w:firstLine="305"/>
        <w:rPr>
          <w:rFonts w:hint="eastAsia" w:ascii="宋体" w:hAnsi="宋体" w:eastAsia="宋体" w:cs="宋体"/>
          <w:color w:val="auto"/>
          <w:highlight w:val="none"/>
        </w:rPr>
      </w:pPr>
      <w:r>
        <w:rPr>
          <w:rFonts w:hint="eastAsia" w:ascii="宋体" w:hAnsi="宋体" w:eastAsia="宋体" w:cs="宋体"/>
          <w:color w:val="auto"/>
          <w:highlight w:val="none"/>
          <w:lang w:val="zh-CN"/>
        </w:rPr>
        <w:t xml:space="preserve"> </w:t>
      </w:r>
    </w:p>
    <w:p w14:paraId="30A5ADC0">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二、分包供应商中小企业合同份额（如果有）</w:t>
      </w:r>
    </w:p>
    <w:p w14:paraId="6AF37F60">
      <w:pPr>
        <w:snapToGrid w:val="0"/>
        <w:spacing w:line="288" w:lineRule="auto"/>
        <w:ind w:firstLine="576"/>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u w:val="single"/>
        </w:rPr>
        <w:t>（分包供应商X,……）提供的服务全部由小微企业承接，</w:t>
      </w:r>
      <w:r>
        <w:rPr>
          <w:rFonts w:hint="eastAsia" w:ascii="宋体" w:hAnsi="宋体" w:eastAsia="宋体" w:cs="宋体"/>
          <w:color w:val="auto"/>
          <w:kern w:val="0"/>
          <w:sz w:val="24"/>
          <w:highlight w:val="none"/>
        </w:rPr>
        <w:t>其合同份额占到合同总金额</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%以上</w:t>
      </w:r>
      <w:r>
        <w:rPr>
          <w:rFonts w:hint="eastAsia" w:ascii="宋体" w:hAnsi="宋体" w:eastAsia="宋体" w:cs="宋体"/>
          <w:color w:val="auto"/>
          <w:highlight w:val="none"/>
        </w:rPr>
        <w:t>。</w:t>
      </w:r>
      <w:r>
        <w:rPr>
          <w:rFonts w:hint="eastAsia" w:ascii="宋体" w:hAnsi="宋体" w:eastAsia="宋体" w:cs="宋体"/>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eastAsia="宋体" w:cs="宋体"/>
          <w:b/>
          <w:color w:val="auto"/>
          <w:sz w:val="24"/>
          <w:highlight w:val="none"/>
        </w:rPr>
        <w:t>拟享受以上价格扣除政策的，填写有关内容。</w:t>
      </w:r>
      <w:r>
        <w:rPr>
          <w:rFonts w:hint="eastAsia" w:ascii="宋体" w:hAnsi="宋体" w:eastAsia="宋体" w:cs="宋体"/>
          <w:b/>
          <w:color w:val="auto"/>
          <w:kern w:val="0"/>
          <w:sz w:val="24"/>
          <w:highlight w:val="none"/>
          <w:lang w:val="zh-CN"/>
        </w:rPr>
        <w:t>）</w:t>
      </w:r>
    </w:p>
    <w:p w14:paraId="3D97A4E5">
      <w:pPr>
        <w:spacing w:line="288" w:lineRule="auto"/>
        <w:ind w:firstLine="480" w:firstLineChars="200"/>
        <w:rPr>
          <w:rFonts w:hint="eastAsia" w:ascii="宋体" w:hAnsi="宋体" w:eastAsia="宋体" w:cs="宋体"/>
          <w:b/>
          <w:bCs/>
          <w:color w:val="auto"/>
          <w:kern w:val="0"/>
          <w:sz w:val="24"/>
          <w:highlight w:val="none"/>
          <w:lang w:val="zh-CN"/>
        </w:rPr>
      </w:pPr>
      <w:r>
        <w:rPr>
          <w:rFonts w:hint="eastAsia" w:ascii="宋体" w:hAnsi="宋体" w:eastAsia="宋体" w:cs="宋体"/>
          <w:color w:val="auto"/>
          <w:sz w:val="24"/>
          <w:highlight w:val="none"/>
        </w:rPr>
        <w:t>2、中小企业合同金额达到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%，其中小微企业合同金额达到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b/>
          <w:bCs/>
          <w:color w:val="auto"/>
          <w:kern w:val="0"/>
          <w:sz w:val="24"/>
          <w:highlight w:val="none"/>
          <w:lang w:val="zh-CN"/>
        </w:rPr>
        <w:t>（</w:t>
      </w:r>
      <w:r>
        <w:rPr>
          <w:rFonts w:hint="eastAsia" w:ascii="宋体" w:hAnsi="宋体" w:eastAsia="宋体" w:cs="宋体"/>
          <w:b/>
          <w:bCs/>
          <w:color w:val="auto"/>
          <w:sz w:val="24"/>
          <w:highlight w:val="none"/>
        </w:rPr>
        <w:t>要求合同分包形式参加的项目或采购包，供应商按磋商文件第一部分竞争性磋商邀请公告申请人的资格要求中规定的</w:t>
      </w:r>
      <w:r>
        <w:rPr>
          <w:rFonts w:hint="eastAsia" w:ascii="宋体" w:hAnsi="宋体" w:eastAsia="宋体" w:cs="宋体"/>
          <w:b/>
          <w:color w:val="auto"/>
          <w:kern w:val="0"/>
          <w:sz w:val="24"/>
          <w:highlight w:val="none"/>
          <w:lang w:val="zh-CN"/>
        </w:rPr>
        <w:t>分包意向协议</w:t>
      </w:r>
      <w:r>
        <w:rPr>
          <w:rFonts w:hint="eastAsia" w:ascii="宋体" w:hAnsi="宋体" w:eastAsia="宋体" w:cs="宋体"/>
          <w:b/>
          <w:bCs/>
          <w:color w:val="auto"/>
          <w:sz w:val="24"/>
          <w:highlight w:val="none"/>
        </w:rPr>
        <w:t>中中小企业、小微企业合同金额应当达到的比例要求填写。</w:t>
      </w:r>
      <w:r>
        <w:rPr>
          <w:rFonts w:hint="eastAsia" w:ascii="宋体" w:hAnsi="宋体" w:eastAsia="宋体" w:cs="宋体"/>
          <w:b/>
          <w:bCs/>
          <w:color w:val="auto"/>
          <w:kern w:val="0"/>
          <w:sz w:val="24"/>
          <w:highlight w:val="none"/>
          <w:lang w:val="zh-CN"/>
        </w:rPr>
        <w:t>）</w:t>
      </w:r>
    </w:p>
    <w:p w14:paraId="2601F20C">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三、分包工作履行期限、地点、方式</w:t>
      </w:r>
    </w:p>
    <w:p w14:paraId="5CBBBE31">
      <w:pPr>
        <w:snapToGrid w:val="0"/>
        <w:spacing w:line="288" w:lineRule="auto"/>
        <w:ind w:firstLine="576"/>
        <w:rPr>
          <w:rFonts w:hint="eastAsia" w:ascii="宋体" w:hAnsi="宋体" w:eastAsia="宋体" w:cs="宋体"/>
          <w:color w:val="auto"/>
          <w:highlight w:val="none"/>
          <w:u w:val="single"/>
        </w:rPr>
      </w:pPr>
      <w:r>
        <w:rPr>
          <w:rFonts w:hint="eastAsia" w:ascii="宋体" w:hAnsi="宋体" w:eastAsia="宋体" w:cs="宋体"/>
          <w:color w:val="auto"/>
          <w:highlight w:val="none"/>
          <w:u w:val="single"/>
        </w:rPr>
        <w:t xml:space="preserve">                                                                                  </w:t>
      </w:r>
    </w:p>
    <w:p w14:paraId="6923B4C5">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四、质量</w:t>
      </w:r>
    </w:p>
    <w:p w14:paraId="15533C93">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6B94E9AA">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五、价款或者报酬</w:t>
      </w:r>
    </w:p>
    <w:p w14:paraId="40372797">
      <w:pPr>
        <w:snapToGrid w:val="0"/>
        <w:spacing w:line="288" w:lineRule="auto"/>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6706F5DA">
      <w:pPr>
        <w:snapToGrid w:val="0"/>
        <w:spacing w:line="288"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六、违约责任</w:t>
      </w:r>
    </w:p>
    <w:p w14:paraId="166A8CBB">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2B6F9C0D">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七、争议解决的办法</w:t>
      </w:r>
    </w:p>
    <w:p w14:paraId="0804D167">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42A2271B">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八、其他</w:t>
      </w:r>
    </w:p>
    <w:p w14:paraId="4B568C47">
      <w:pPr>
        <w:snapToGrid w:val="0"/>
        <w:spacing w:line="288" w:lineRule="auto"/>
        <w:ind w:left="5039" w:leftChars="228" w:hanging="4560" w:hangingChars="1900"/>
        <w:jc w:val="left"/>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 xml:space="preserve">  。                                           供应商名称(</w:t>
      </w:r>
      <w:r>
        <w:rPr>
          <w:rFonts w:hint="eastAsia" w:ascii="宋体" w:hAnsi="宋体" w:cs="宋体"/>
          <w:color w:val="auto"/>
          <w:sz w:val="24"/>
          <w:highlight w:val="none"/>
          <w:lang w:eastAsia="zh-CN"/>
        </w:rPr>
        <w:t>盖章</w:t>
      </w:r>
      <w:r>
        <w:rPr>
          <w:rFonts w:hint="eastAsia" w:ascii="宋体" w:hAnsi="宋体" w:eastAsia="宋体" w:cs="宋体"/>
          <w:color w:val="auto"/>
          <w:kern w:val="0"/>
          <w:sz w:val="24"/>
          <w:highlight w:val="none"/>
          <w:lang w:val="zh-CN"/>
        </w:rPr>
        <w:t>)：</w:t>
      </w:r>
    </w:p>
    <w:p w14:paraId="4834A759">
      <w:pPr>
        <w:snapToGrid w:val="0"/>
        <w:spacing w:line="288" w:lineRule="auto"/>
        <w:jc w:val="center"/>
        <w:rPr>
          <w:rFonts w:hint="eastAsia" w:ascii="宋体" w:hAnsi="宋体" w:eastAsia="宋体" w:cs="宋体"/>
          <w:color w:val="auto"/>
          <w:kern w:val="0"/>
          <w:sz w:val="24"/>
          <w:highlight w:val="none"/>
          <w:lang w:val="zh-CN"/>
        </w:rPr>
      </w:pP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分包供应商名称(</w:t>
      </w:r>
      <w:r>
        <w:rPr>
          <w:rFonts w:hint="eastAsia" w:ascii="宋体" w:hAnsi="宋体" w:cs="宋体"/>
          <w:color w:val="auto"/>
          <w:sz w:val="24"/>
          <w:highlight w:val="none"/>
          <w:lang w:eastAsia="zh-CN"/>
        </w:rPr>
        <w:t>盖章</w:t>
      </w:r>
      <w:r>
        <w:rPr>
          <w:rFonts w:hint="eastAsia" w:ascii="宋体" w:hAnsi="宋体" w:eastAsia="宋体" w:cs="宋体"/>
          <w:color w:val="auto"/>
          <w:kern w:val="0"/>
          <w:sz w:val="24"/>
          <w:highlight w:val="none"/>
          <w:lang w:val="zh-CN"/>
        </w:rPr>
        <w:t>)：</w:t>
      </w:r>
    </w:p>
    <w:p w14:paraId="694B515F">
      <w:pPr>
        <w:snapToGrid w:val="0"/>
        <w:spacing w:line="288" w:lineRule="auto"/>
        <w:ind w:firstLine="5760" w:firstLineChars="24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14:paraId="36B79C2E">
      <w:pPr>
        <w:spacing w:line="288" w:lineRule="auto"/>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312E89F3">
      <w:pPr>
        <w:widowControl/>
        <w:adjustRightInd/>
        <w:spacing w:line="336" w:lineRule="auto"/>
        <w:jc w:val="left"/>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br w:type="page"/>
      </w:r>
    </w:p>
    <w:p w14:paraId="396D5B3D">
      <w:pPr>
        <w:pageBreakBefore/>
        <w:shd w:val="clear" w:color="auto" w:fill="FFFFFF"/>
        <w:spacing w:line="336" w:lineRule="auto"/>
        <w:jc w:val="center"/>
        <w:textAlignment w:val="baseline"/>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国家统计局关于印发《统计上大中小微型企业划分办法（2017）》的通知</w:t>
      </w:r>
    </w:p>
    <w:p w14:paraId="46CDBEFF">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各省、自治区、直辖市统计局，新疆生产建设兵团统计局，国务院各有关部门，国家统计局各调查总队：</w:t>
      </w:r>
    </w:p>
    <w:p w14:paraId="1FA3A0F2">
      <w:pPr>
        <w:widowControl/>
        <w:shd w:val="clear" w:color="auto" w:fill="FFFFFF"/>
        <w:spacing w:line="336" w:lineRule="auto"/>
        <w:ind w:firstLine="42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083D9C26">
      <w:pPr>
        <w:widowControl/>
        <w:spacing w:line="336"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附件：《统计上大中小微型企业划分办法（2017）》修订说明</w:t>
      </w:r>
    </w:p>
    <w:p w14:paraId="4201AFA1">
      <w:pPr>
        <w:widowControl/>
        <w:shd w:val="clear" w:color="auto" w:fill="FFFFFF"/>
        <w:spacing w:line="336" w:lineRule="auto"/>
        <w:jc w:val="righ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国家统计局  </w:t>
      </w:r>
    </w:p>
    <w:p w14:paraId="01CA8F4F">
      <w:pPr>
        <w:widowControl/>
        <w:shd w:val="clear" w:color="auto" w:fill="FFFFFF"/>
        <w:spacing w:line="336" w:lineRule="auto"/>
        <w:jc w:val="righ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2017年12月28日</w:t>
      </w:r>
    </w:p>
    <w:p w14:paraId="1BFC22BB">
      <w:pPr>
        <w:pStyle w:val="22"/>
        <w:spacing w:line="336" w:lineRule="auto"/>
        <w:rPr>
          <w:rFonts w:hint="eastAsia" w:ascii="宋体" w:hAnsi="宋体" w:eastAsia="宋体" w:cs="宋体"/>
          <w:color w:val="auto"/>
          <w:highlight w:val="none"/>
          <w:lang w:val="en-US"/>
        </w:rPr>
      </w:pPr>
    </w:p>
    <w:p w14:paraId="58D3B129">
      <w:pPr>
        <w:widowControl/>
        <w:shd w:val="clear" w:color="auto" w:fill="FFFFFF"/>
        <w:spacing w:line="336" w:lineRule="auto"/>
        <w:jc w:val="center"/>
        <w:textAlignment w:val="baseline"/>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统计上大中小微型企业划分办法（2017）</w:t>
      </w:r>
    </w:p>
    <w:p w14:paraId="03B8669A">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24CF2B72">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二、本办法适用对象为在中华人民共和国境内依法设立的各种组织形式的法人企业或单位。个体工商户参照本办法进行划分。</w:t>
      </w:r>
    </w:p>
    <w:p w14:paraId="7DB97AC9">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517814C9">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0A25AF58">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五、企业划分由政府综合统计部门根据统计年报每年确定一次，定报统计原则上不进行调整。</w:t>
      </w:r>
    </w:p>
    <w:p w14:paraId="7AE1C37F">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六、本办法自印发之日起执行，国家统计局2011年印发的《统计上大中小微型企业划分办法》（国统字〔2011〕75号）同时废止。</w:t>
      </w:r>
    </w:p>
    <w:p w14:paraId="4451153E">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附表：统计上大中小微型企业划分标准</w:t>
      </w:r>
    </w:p>
    <w:p w14:paraId="1810AB74">
      <w:pPr>
        <w:widowControl/>
        <w:spacing w:line="336" w:lineRule="auto"/>
        <w:jc w:val="left"/>
        <w:rPr>
          <w:rFonts w:hint="eastAsia" w:ascii="宋体" w:hAnsi="宋体" w:eastAsia="宋体" w:cs="宋体"/>
          <w:color w:val="auto"/>
          <w:kern w:val="0"/>
          <w:sz w:val="24"/>
          <w:highlight w:val="none"/>
        </w:rPr>
      </w:pPr>
    </w:p>
    <w:p w14:paraId="579F66F2">
      <w:pPr>
        <w:widowControl/>
        <w:shd w:val="clear" w:color="auto" w:fill="FFFFFF"/>
        <w:spacing w:line="336" w:lineRule="auto"/>
        <w:jc w:val="center"/>
        <w:textAlignment w:val="baseline"/>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统计上大中小微型企业划分标准</w:t>
      </w:r>
    </w:p>
    <w:tbl>
      <w:tblPr>
        <w:tblStyle w:val="60"/>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7CDDA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5FAEF053">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行业名称</w:t>
            </w:r>
          </w:p>
        </w:tc>
        <w:tc>
          <w:tcPr>
            <w:tcW w:w="1560" w:type="dxa"/>
            <w:tcMar>
              <w:top w:w="75" w:type="dxa"/>
              <w:left w:w="75" w:type="dxa"/>
              <w:bottom w:w="75" w:type="dxa"/>
              <w:right w:w="75" w:type="dxa"/>
            </w:tcMar>
            <w:vAlign w:val="bottom"/>
          </w:tcPr>
          <w:p w14:paraId="2E3A8DE9">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指标名称</w:t>
            </w:r>
          </w:p>
        </w:tc>
        <w:tc>
          <w:tcPr>
            <w:tcW w:w="671" w:type="dxa"/>
            <w:tcMar>
              <w:top w:w="75" w:type="dxa"/>
              <w:left w:w="75" w:type="dxa"/>
              <w:bottom w:w="75" w:type="dxa"/>
              <w:right w:w="75" w:type="dxa"/>
            </w:tcMar>
            <w:vAlign w:val="bottom"/>
          </w:tcPr>
          <w:p w14:paraId="636AB31F">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计量单位</w:t>
            </w:r>
          </w:p>
        </w:tc>
        <w:tc>
          <w:tcPr>
            <w:tcW w:w="1231" w:type="dxa"/>
            <w:tcMar>
              <w:top w:w="75" w:type="dxa"/>
              <w:left w:w="75" w:type="dxa"/>
              <w:bottom w:w="75" w:type="dxa"/>
              <w:right w:w="75" w:type="dxa"/>
            </w:tcMar>
            <w:vAlign w:val="bottom"/>
          </w:tcPr>
          <w:p w14:paraId="3E7D58A3">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大型</w:t>
            </w:r>
          </w:p>
        </w:tc>
        <w:tc>
          <w:tcPr>
            <w:tcW w:w="1891" w:type="dxa"/>
            <w:tcMar>
              <w:top w:w="75" w:type="dxa"/>
              <w:left w:w="75" w:type="dxa"/>
              <w:bottom w:w="75" w:type="dxa"/>
              <w:right w:w="75" w:type="dxa"/>
            </w:tcMar>
            <w:vAlign w:val="bottom"/>
          </w:tcPr>
          <w:p w14:paraId="1CFEB4A2">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中型</w:t>
            </w:r>
          </w:p>
        </w:tc>
        <w:tc>
          <w:tcPr>
            <w:tcW w:w="1730" w:type="dxa"/>
            <w:tcMar>
              <w:top w:w="75" w:type="dxa"/>
              <w:left w:w="75" w:type="dxa"/>
              <w:bottom w:w="75" w:type="dxa"/>
              <w:right w:w="75" w:type="dxa"/>
            </w:tcMar>
            <w:vAlign w:val="bottom"/>
          </w:tcPr>
          <w:p w14:paraId="11BFD629">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小型</w:t>
            </w:r>
          </w:p>
        </w:tc>
        <w:tc>
          <w:tcPr>
            <w:tcW w:w="1203" w:type="dxa"/>
            <w:tcMar>
              <w:top w:w="75" w:type="dxa"/>
              <w:left w:w="75" w:type="dxa"/>
              <w:bottom w:w="75" w:type="dxa"/>
              <w:right w:w="75" w:type="dxa"/>
            </w:tcMar>
            <w:vAlign w:val="bottom"/>
          </w:tcPr>
          <w:p w14:paraId="2A21606F">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微型</w:t>
            </w:r>
          </w:p>
        </w:tc>
      </w:tr>
      <w:tr w14:paraId="5F551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C442E0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农、林、牧、渔业</w:t>
            </w:r>
          </w:p>
        </w:tc>
        <w:tc>
          <w:tcPr>
            <w:tcW w:w="1560" w:type="dxa"/>
            <w:vAlign w:val="center"/>
          </w:tcPr>
          <w:p w14:paraId="4E0BAE6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0F487D4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154449A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Y≥20000</w:t>
            </w:r>
          </w:p>
        </w:tc>
        <w:tc>
          <w:tcPr>
            <w:tcW w:w="1891" w:type="dxa"/>
            <w:vAlign w:val="center"/>
          </w:tcPr>
          <w:p w14:paraId="6CAE26A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500≤Y＜20000</w:t>
            </w:r>
          </w:p>
        </w:tc>
        <w:tc>
          <w:tcPr>
            <w:tcW w:w="1730" w:type="dxa"/>
            <w:vAlign w:val="center"/>
          </w:tcPr>
          <w:p w14:paraId="2054E63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50≤Y＜500</w:t>
            </w:r>
          </w:p>
        </w:tc>
        <w:tc>
          <w:tcPr>
            <w:tcW w:w="1203" w:type="dxa"/>
            <w:vAlign w:val="center"/>
          </w:tcPr>
          <w:p w14:paraId="056E553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Y＜50</w:t>
            </w:r>
          </w:p>
        </w:tc>
      </w:tr>
      <w:tr w14:paraId="52753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403455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工业 *</w:t>
            </w:r>
          </w:p>
        </w:tc>
        <w:tc>
          <w:tcPr>
            <w:tcW w:w="1560" w:type="dxa"/>
            <w:vAlign w:val="center"/>
          </w:tcPr>
          <w:p w14:paraId="37B5620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0B1CADC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0361243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X≥1000</w:t>
            </w:r>
          </w:p>
        </w:tc>
        <w:tc>
          <w:tcPr>
            <w:tcW w:w="1891" w:type="dxa"/>
            <w:vAlign w:val="center"/>
          </w:tcPr>
          <w:p w14:paraId="0686D19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300≤X＜1000</w:t>
            </w:r>
          </w:p>
        </w:tc>
        <w:tc>
          <w:tcPr>
            <w:tcW w:w="1730" w:type="dxa"/>
            <w:vAlign w:val="center"/>
          </w:tcPr>
          <w:p w14:paraId="2FF49BD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20≤X＜300</w:t>
            </w:r>
          </w:p>
        </w:tc>
        <w:tc>
          <w:tcPr>
            <w:tcW w:w="1203" w:type="dxa"/>
            <w:vAlign w:val="center"/>
          </w:tcPr>
          <w:p w14:paraId="5BB3656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X＜20</w:t>
            </w:r>
          </w:p>
        </w:tc>
      </w:tr>
      <w:tr w14:paraId="0E57F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6E5FDAB">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0B26BDD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1DD8162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714510F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Y≥40000</w:t>
            </w:r>
          </w:p>
        </w:tc>
        <w:tc>
          <w:tcPr>
            <w:tcW w:w="1891" w:type="dxa"/>
            <w:vAlign w:val="center"/>
          </w:tcPr>
          <w:p w14:paraId="34151A9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2000≤Y＜40000</w:t>
            </w:r>
          </w:p>
        </w:tc>
        <w:tc>
          <w:tcPr>
            <w:tcW w:w="1730" w:type="dxa"/>
            <w:vAlign w:val="center"/>
          </w:tcPr>
          <w:p w14:paraId="3168A95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300≤Y＜2000</w:t>
            </w:r>
          </w:p>
        </w:tc>
        <w:tc>
          <w:tcPr>
            <w:tcW w:w="1203" w:type="dxa"/>
            <w:vAlign w:val="center"/>
          </w:tcPr>
          <w:p w14:paraId="22265B1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Y＜300</w:t>
            </w:r>
          </w:p>
        </w:tc>
      </w:tr>
      <w:tr w14:paraId="059B6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66B2BE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建筑业</w:t>
            </w:r>
          </w:p>
        </w:tc>
        <w:tc>
          <w:tcPr>
            <w:tcW w:w="1560" w:type="dxa"/>
            <w:vAlign w:val="center"/>
          </w:tcPr>
          <w:p w14:paraId="31403CB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205D31D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7931B43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Y≥80000</w:t>
            </w:r>
          </w:p>
        </w:tc>
        <w:tc>
          <w:tcPr>
            <w:tcW w:w="1891" w:type="dxa"/>
            <w:vAlign w:val="center"/>
          </w:tcPr>
          <w:p w14:paraId="247D25E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6000≤Y＜80000</w:t>
            </w:r>
          </w:p>
        </w:tc>
        <w:tc>
          <w:tcPr>
            <w:tcW w:w="1730" w:type="dxa"/>
            <w:vAlign w:val="center"/>
          </w:tcPr>
          <w:p w14:paraId="645A622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300≤Y＜6000</w:t>
            </w:r>
          </w:p>
        </w:tc>
        <w:tc>
          <w:tcPr>
            <w:tcW w:w="1203" w:type="dxa"/>
            <w:vAlign w:val="center"/>
          </w:tcPr>
          <w:p w14:paraId="66D7F2F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Y＜300</w:t>
            </w:r>
          </w:p>
        </w:tc>
      </w:tr>
      <w:tr w14:paraId="40A90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C9A2335">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4F487C5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资产总额(Z)</w:t>
            </w:r>
          </w:p>
        </w:tc>
        <w:tc>
          <w:tcPr>
            <w:tcW w:w="671" w:type="dxa"/>
            <w:vAlign w:val="center"/>
          </w:tcPr>
          <w:p w14:paraId="6C8502E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579A074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Z≥80000</w:t>
            </w:r>
          </w:p>
        </w:tc>
        <w:tc>
          <w:tcPr>
            <w:tcW w:w="1891" w:type="dxa"/>
            <w:vAlign w:val="center"/>
          </w:tcPr>
          <w:p w14:paraId="3E0536A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5000≤Z＜80000</w:t>
            </w:r>
          </w:p>
        </w:tc>
        <w:tc>
          <w:tcPr>
            <w:tcW w:w="1730" w:type="dxa"/>
            <w:vAlign w:val="center"/>
          </w:tcPr>
          <w:p w14:paraId="735097B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300≤Z＜5000</w:t>
            </w:r>
          </w:p>
        </w:tc>
        <w:tc>
          <w:tcPr>
            <w:tcW w:w="1203" w:type="dxa"/>
            <w:vAlign w:val="center"/>
          </w:tcPr>
          <w:p w14:paraId="23C9990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Z＜300</w:t>
            </w:r>
          </w:p>
        </w:tc>
      </w:tr>
      <w:tr w14:paraId="19BB9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E76683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批发业</w:t>
            </w:r>
          </w:p>
        </w:tc>
        <w:tc>
          <w:tcPr>
            <w:tcW w:w="1560" w:type="dxa"/>
            <w:vAlign w:val="center"/>
          </w:tcPr>
          <w:p w14:paraId="20AD1D1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5142612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1617553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X≥200</w:t>
            </w:r>
          </w:p>
        </w:tc>
        <w:tc>
          <w:tcPr>
            <w:tcW w:w="1891" w:type="dxa"/>
            <w:vAlign w:val="center"/>
          </w:tcPr>
          <w:p w14:paraId="0E977A1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20≤X＜200</w:t>
            </w:r>
          </w:p>
        </w:tc>
        <w:tc>
          <w:tcPr>
            <w:tcW w:w="1730" w:type="dxa"/>
            <w:vAlign w:val="center"/>
          </w:tcPr>
          <w:p w14:paraId="5678A6B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5≤X＜20</w:t>
            </w:r>
          </w:p>
        </w:tc>
        <w:tc>
          <w:tcPr>
            <w:tcW w:w="1203" w:type="dxa"/>
            <w:vAlign w:val="center"/>
          </w:tcPr>
          <w:p w14:paraId="397B914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X＜5</w:t>
            </w:r>
          </w:p>
        </w:tc>
      </w:tr>
      <w:tr w14:paraId="1BC9E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1D2BCF">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5C27C36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60713E7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24FAF53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Y≥40000</w:t>
            </w:r>
          </w:p>
        </w:tc>
        <w:tc>
          <w:tcPr>
            <w:tcW w:w="1891" w:type="dxa"/>
            <w:vAlign w:val="center"/>
          </w:tcPr>
          <w:p w14:paraId="578E781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5000≤Y＜40000</w:t>
            </w:r>
          </w:p>
        </w:tc>
        <w:tc>
          <w:tcPr>
            <w:tcW w:w="1730" w:type="dxa"/>
            <w:vAlign w:val="center"/>
          </w:tcPr>
          <w:p w14:paraId="058109C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1000≤Y＜5000</w:t>
            </w:r>
          </w:p>
        </w:tc>
        <w:tc>
          <w:tcPr>
            <w:tcW w:w="1203" w:type="dxa"/>
            <w:vAlign w:val="center"/>
          </w:tcPr>
          <w:p w14:paraId="283EDF8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Y＜1000</w:t>
            </w:r>
          </w:p>
        </w:tc>
      </w:tr>
      <w:tr w14:paraId="6F406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FBFB8D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零售业</w:t>
            </w:r>
          </w:p>
        </w:tc>
        <w:tc>
          <w:tcPr>
            <w:tcW w:w="1560" w:type="dxa"/>
            <w:vAlign w:val="center"/>
          </w:tcPr>
          <w:p w14:paraId="398690F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4DF212E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652995E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X≥300</w:t>
            </w:r>
          </w:p>
        </w:tc>
        <w:tc>
          <w:tcPr>
            <w:tcW w:w="1891" w:type="dxa"/>
            <w:vAlign w:val="center"/>
          </w:tcPr>
          <w:p w14:paraId="17DCBC6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50≤X＜300</w:t>
            </w:r>
          </w:p>
        </w:tc>
        <w:tc>
          <w:tcPr>
            <w:tcW w:w="1730" w:type="dxa"/>
            <w:vAlign w:val="center"/>
          </w:tcPr>
          <w:p w14:paraId="2FE15EF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10≤X＜50</w:t>
            </w:r>
          </w:p>
        </w:tc>
        <w:tc>
          <w:tcPr>
            <w:tcW w:w="1203" w:type="dxa"/>
            <w:vAlign w:val="center"/>
          </w:tcPr>
          <w:p w14:paraId="3551A9D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w:t>
            </w:r>
          </w:p>
        </w:tc>
      </w:tr>
      <w:tr w14:paraId="2B7B4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E425B87">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2053A25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1D0BF4E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19157C7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Y≥20000</w:t>
            </w:r>
          </w:p>
        </w:tc>
        <w:tc>
          <w:tcPr>
            <w:tcW w:w="1891" w:type="dxa"/>
            <w:vAlign w:val="center"/>
          </w:tcPr>
          <w:p w14:paraId="41541CC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500≤Y＜20000</w:t>
            </w:r>
          </w:p>
        </w:tc>
        <w:tc>
          <w:tcPr>
            <w:tcW w:w="1730" w:type="dxa"/>
            <w:vAlign w:val="center"/>
          </w:tcPr>
          <w:p w14:paraId="792C4E7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100≤Y＜500</w:t>
            </w:r>
          </w:p>
        </w:tc>
        <w:tc>
          <w:tcPr>
            <w:tcW w:w="1203" w:type="dxa"/>
            <w:vAlign w:val="center"/>
          </w:tcPr>
          <w:p w14:paraId="344EB99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w:t>
            </w:r>
          </w:p>
        </w:tc>
      </w:tr>
      <w:tr w14:paraId="52C95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A6988C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交通运输业 *</w:t>
            </w:r>
          </w:p>
        </w:tc>
        <w:tc>
          <w:tcPr>
            <w:tcW w:w="1560" w:type="dxa"/>
            <w:vAlign w:val="center"/>
          </w:tcPr>
          <w:p w14:paraId="3F57AFB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556E575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37DB66E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X≥1000</w:t>
            </w:r>
          </w:p>
        </w:tc>
        <w:tc>
          <w:tcPr>
            <w:tcW w:w="1891" w:type="dxa"/>
            <w:vAlign w:val="center"/>
          </w:tcPr>
          <w:p w14:paraId="58F3E5A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300≤X＜1000</w:t>
            </w:r>
          </w:p>
        </w:tc>
        <w:tc>
          <w:tcPr>
            <w:tcW w:w="1730" w:type="dxa"/>
            <w:vAlign w:val="center"/>
          </w:tcPr>
          <w:p w14:paraId="51C02D7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20≤X＜300</w:t>
            </w:r>
          </w:p>
        </w:tc>
        <w:tc>
          <w:tcPr>
            <w:tcW w:w="1203" w:type="dxa"/>
            <w:vAlign w:val="center"/>
          </w:tcPr>
          <w:p w14:paraId="5D85247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X＜20</w:t>
            </w:r>
          </w:p>
        </w:tc>
      </w:tr>
      <w:tr w14:paraId="14FAF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EBEBB50">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237BE68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2FD355B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5336A5C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Y≥30000</w:t>
            </w:r>
          </w:p>
        </w:tc>
        <w:tc>
          <w:tcPr>
            <w:tcW w:w="1891" w:type="dxa"/>
            <w:vAlign w:val="center"/>
          </w:tcPr>
          <w:p w14:paraId="6D72381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3000≤Y＜30000</w:t>
            </w:r>
          </w:p>
        </w:tc>
        <w:tc>
          <w:tcPr>
            <w:tcW w:w="1730" w:type="dxa"/>
            <w:vAlign w:val="center"/>
          </w:tcPr>
          <w:p w14:paraId="3DC2460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200≤Y＜3000</w:t>
            </w:r>
          </w:p>
        </w:tc>
        <w:tc>
          <w:tcPr>
            <w:tcW w:w="1203" w:type="dxa"/>
            <w:vAlign w:val="center"/>
          </w:tcPr>
          <w:p w14:paraId="4877446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Y＜200</w:t>
            </w:r>
          </w:p>
        </w:tc>
      </w:tr>
      <w:tr w14:paraId="34ABD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374801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仓储业*</w:t>
            </w:r>
          </w:p>
        </w:tc>
        <w:tc>
          <w:tcPr>
            <w:tcW w:w="1560" w:type="dxa"/>
            <w:vAlign w:val="center"/>
          </w:tcPr>
          <w:p w14:paraId="1A90B7D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3595284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3BF24AD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X≥200</w:t>
            </w:r>
          </w:p>
        </w:tc>
        <w:tc>
          <w:tcPr>
            <w:tcW w:w="1891" w:type="dxa"/>
            <w:vAlign w:val="center"/>
          </w:tcPr>
          <w:p w14:paraId="7FDDD47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100≤X＜200</w:t>
            </w:r>
          </w:p>
        </w:tc>
        <w:tc>
          <w:tcPr>
            <w:tcW w:w="1730" w:type="dxa"/>
            <w:vAlign w:val="center"/>
          </w:tcPr>
          <w:p w14:paraId="7AF90A8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20≤X＜100</w:t>
            </w:r>
          </w:p>
        </w:tc>
        <w:tc>
          <w:tcPr>
            <w:tcW w:w="1203" w:type="dxa"/>
            <w:vAlign w:val="center"/>
          </w:tcPr>
          <w:p w14:paraId="7DA08B2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X＜20</w:t>
            </w:r>
          </w:p>
        </w:tc>
      </w:tr>
      <w:tr w14:paraId="5FA9F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B1C082C">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208ACED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2A960C2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17F2968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Y≥30000</w:t>
            </w:r>
          </w:p>
        </w:tc>
        <w:tc>
          <w:tcPr>
            <w:tcW w:w="1891" w:type="dxa"/>
            <w:vAlign w:val="center"/>
          </w:tcPr>
          <w:p w14:paraId="7FDAD17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1000≤Y＜30000</w:t>
            </w:r>
          </w:p>
        </w:tc>
        <w:tc>
          <w:tcPr>
            <w:tcW w:w="1730" w:type="dxa"/>
            <w:vAlign w:val="center"/>
          </w:tcPr>
          <w:p w14:paraId="4BB95C6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100≤Y＜1000</w:t>
            </w:r>
          </w:p>
        </w:tc>
        <w:tc>
          <w:tcPr>
            <w:tcW w:w="1203" w:type="dxa"/>
            <w:vAlign w:val="center"/>
          </w:tcPr>
          <w:p w14:paraId="554E85F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w:t>
            </w:r>
          </w:p>
        </w:tc>
      </w:tr>
      <w:tr w14:paraId="3907A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9C5BC1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邮政业</w:t>
            </w:r>
          </w:p>
        </w:tc>
        <w:tc>
          <w:tcPr>
            <w:tcW w:w="1560" w:type="dxa"/>
            <w:vAlign w:val="center"/>
          </w:tcPr>
          <w:p w14:paraId="131B53E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409CF2F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5F90E6E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X≥1000</w:t>
            </w:r>
          </w:p>
        </w:tc>
        <w:tc>
          <w:tcPr>
            <w:tcW w:w="1891" w:type="dxa"/>
            <w:vAlign w:val="center"/>
          </w:tcPr>
          <w:p w14:paraId="6293EA9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300≤X＜1000</w:t>
            </w:r>
          </w:p>
        </w:tc>
        <w:tc>
          <w:tcPr>
            <w:tcW w:w="1730" w:type="dxa"/>
            <w:vAlign w:val="center"/>
          </w:tcPr>
          <w:p w14:paraId="75A3464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20≤X＜300</w:t>
            </w:r>
          </w:p>
        </w:tc>
        <w:tc>
          <w:tcPr>
            <w:tcW w:w="1203" w:type="dxa"/>
            <w:vAlign w:val="center"/>
          </w:tcPr>
          <w:p w14:paraId="3006C30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X＜20</w:t>
            </w:r>
          </w:p>
        </w:tc>
      </w:tr>
      <w:tr w14:paraId="724EB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EC2323">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6BA3DC6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4CC6416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30E7EC9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Y≥30000</w:t>
            </w:r>
          </w:p>
        </w:tc>
        <w:tc>
          <w:tcPr>
            <w:tcW w:w="1891" w:type="dxa"/>
            <w:vAlign w:val="center"/>
          </w:tcPr>
          <w:p w14:paraId="12D34B9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2000≤Y＜30000</w:t>
            </w:r>
          </w:p>
        </w:tc>
        <w:tc>
          <w:tcPr>
            <w:tcW w:w="1730" w:type="dxa"/>
            <w:vAlign w:val="center"/>
          </w:tcPr>
          <w:p w14:paraId="52EE2B2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100≤Y＜2000</w:t>
            </w:r>
          </w:p>
        </w:tc>
        <w:tc>
          <w:tcPr>
            <w:tcW w:w="1203" w:type="dxa"/>
            <w:vAlign w:val="center"/>
          </w:tcPr>
          <w:p w14:paraId="6823645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w:t>
            </w:r>
          </w:p>
        </w:tc>
      </w:tr>
      <w:tr w14:paraId="376B6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EEF880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住宿业</w:t>
            </w:r>
          </w:p>
        </w:tc>
        <w:tc>
          <w:tcPr>
            <w:tcW w:w="1560" w:type="dxa"/>
            <w:vAlign w:val="center"/>
          </w:tcPr>
          <w:p w14:paraId="29BC537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7A21748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07F8609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X≥300</w:t>
            </w:r>
          </w:p>
        </w:tc>
        <w:tc>
          <w:tcPr>
            <w:tcW w:w="1891" w:type="dxa"/>
            <w:vAlign w:val="center"/>
          </w:tcPr>
          <w:p w14:paraId="7E21357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100≤X＜300</w:t>
            </w:r>
          </w:p>
        </w:tc>
        <w:tc>
          <w:tcPr>
            <w:tcW w:w="1730" w:type="dxa"/>
            <w:vAlign w:val="center"/>
          </w:tcPr>
          <w:p w14:paraId="40425F7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10≤X＜100</w:t>
            </w:r>
          </w:p>
        </w:tc>
        <w:tc>
          <w:tcPr>
            <w:tcW w:w="1203" w:type="dxa"/>
            <w:vAlign w:val="center"/>
          </w:tcPr>
          <w:p w14:paraId="15AFF11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w:t>
            </w:r>
          </w:p>
        </w:tc>
      </w:tr>
      <w:tr w14:paraId="7CF4C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13DF3F">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0E2375C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7347298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66BA48D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Y≥10000</w:t>
            </w:r>
          </w:p>
        </w:tc>
        <w:tc>
          <w:tcPr>
            <w:tcW w:w="1891" w:type="dxa"/>
            <w:vAlign w:val="center"/>
          </w:tcPr>
          <w:p w14:paraId="5B3F9A4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2000≤Y＜10000</w:t>
            </w:r>
          </w:p>
        </w:tc>
        <w:tc>
          <w:tcPr>
            <w:tcW w:w="1730" w:type="dxa"/>
            <w:vAlign w:val="center"/>
          </w:tcPr>
          <w:p w14:paraId="2590072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100≤Y＜2000</w:t>
            </w:r>
          </w:p>
        </w:tc>
        <w:tc>
          <w:tcPr>
            <w:tcW w:w="1203" w:type="dxa"/>
            <w:vAlign w:val="center"/>
          </w:tcPr>
          <w:p w14:paraId="17F4309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w:t>
            </w:r>
          </w:p>
        </w:tc>
      </w:tr>
      <w:tr w14:paraId="63335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E78A94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餐饮业</w:t>
            </w:r>
          </w:p>
        </w:tc>
        <w:tc>
          <w:tcPr>
            <w:tcW w:w="1560" w:type="dxa"/>
            <w:vAlign w:val="center"/>
          </w:tcPr>
          <w:p w14:paraId="0F8D683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26E27CE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3843C45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X≥300</w:t>
            </w:r>
          </w:p>
        </w:tc>
        <w:tc>
          <w:tcPr>
            <w:tcW w:w="1891" w:type="dxa"/>
            <w:vAlign w:val="center"/>
          </w:tcPr>
          <w:p w14:paraId="2AAD28E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100≤X＜300</w:t>
            </w:r>
          </w:p>
        </w:tc>
        <w:tc>
          <w:tcPr>
            <w:tcW w:w="1730" w:type="dxa"/>
            <w:vAlign w:val="center"/>
          </w:tcPr>
          <w:p w14:paraId="61614D7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10≤X＜100</w:t>
            </w:r>
          </w:p>
        </w:tc>
        <w:tc>
          <w:tcPr>
            <w:tcW w:w="1203" w:type="dxa"/>
            <w:vAlign w:val="center"/>
          </w:tcPr>
          <w:p w14:paraId="00A4FE7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w:t>
            </w:r>
          </w:p>
        </w:tc>
      </w:tr>
      <w:tr w14:paraId="2564A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FC90EAB">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3F224E8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1C26064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18EC936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Y≥10000</w:t>
            </w:r>
          </w:p>
        </w:tc>
        <w:tc>
          <w:tcPr>
            <w:tcW w:w="1891" w:type="dxa"/>
            <w:vAlign w:val="center"/>
          </w:tcPr>
          <w:p w14:paraId="4D919B3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2000≤Y＜10000</w:t>
            </w:r>
          </w:p>
        </w:tc>
        <w:tc>
          <w:tcPr>
            <w:tcW w:w="1730" w:type="dxa"/>
            <w:vAlign w:val="center"/>
          </w:tcPr>
          <w:p w14:paraId="5E91A4B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100≤Y＜2000</w:t>
            </w:r>
          </w:p>
        </w:tc>
        <w:tc>
          <w:tcPr>
            <w:tcW w:w="1203" w:type="dxa"/>
            <w:vAlign w:val="center"/>
          </w:tcPr>
          <w:p w14:paraId="4FF0A3A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w:t>
            </w:r>
          </w:p>
        </w:tc>
      </w:tr>
      <w:tr w14:paraId="1904A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5B98A1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信息传输业 *</w:t>
            </w:r>
          </w:p>
        </w:tc>
        <w:tc>
          <w:tcPr>
            <w:tcW w:w="1560" w:type="dxa"/>
            <w:vAlign w:val="center"/>
          </w:tcPr>
          <w:p w14:paraId="4DCFAE7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7C462E5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1BD01E5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X≥2000</w:t>
            </w:r>
          </w:p>
        </w:tc>
        <w:tc>
          <w:tcPr>
            <w:tcW w:w="1891" w:type="dxa"/>
            <w:vAlign w:val="center"/>
          </w:tcPr>
          <w:p w14:paraId="5340E43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100≤X＜2000</w:t>
            </w:r>
          </w:p>
        </w:tc>
        <w:tc>
          <w:tcPr>
            <w:tcW w:w="1730" w:type="dxa"/>
            <w:vAlign w:val="center"/>
          </w:tcPr>
          <w:p w14:paraId="667F3F5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10≤X＜100</w:t>
            </w:r>
          </w:p>
        </w:tc>
        <w:tc>
          <w:tcPr>
            <w:tcW w:w="1203" w:type="dxa"/>
            <w:vAlign w:val="center"/>
          </w:tcPr>
          <w:p w14:paraId="3B6BF3D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w:t>
            </w:r>
          </w:p>
        </w:tc>
      </w:tr>
      <w:tr w14:paraId="501E2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A23B934">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3979375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6AE4501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74F66B1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Y≥100000</w:t>
            </w:r>
          </w:p>
        </w:tc>
        <w:tc>
          <w:tcPr>
            <w:tcW w:w="1891" w:type="dxa"/>
            <w:vAlign w:val="center"/>
          </w:tcPr>
          <w:p w14:paraId="63AA127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1000≤Y＜100000</w:t>
            </w:r>
          </w:p>
        </w:tc>
        <w:tc>
          <w:tcPr>
            <w:tcW w:w="1730" w:type="dxa"/>
            <w:vAlign w:val="center"/>
          </w:tcPr>
          <w:p w14:paraId="1E7EA4D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100≤Y＜1000</w:t>
            </w:r>
          </w:p>
        </w:tc>
        <w:tc>
          <w:tcPr>
            <w:tcW w:w="1203" w:type="dxa"/>
            <w:vAlign w:val="center"/>
          </w:tcPr>
          <w:p w14:paraId="687D686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w:t>
            </w:r>
          </w:p>
        </w:tc>
      </w:tr>
      <w:tr w14:paraId="0F24C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17C31C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软件和信息技术服务业</w:t>
            </w:r>
          </w:p>
        </w:tc>
        <w:tc>
          <w:tcPr>
            <w:tcW w:w="1560" w:type="dxa"/>
            <w:vAlign w:val="center"/>
          </w:tcPr>
          <w:p w14:paraId="1648320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2F4A7BB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3914A6B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X≥300</w:t>
            </w:r>
          </w:p>
        </w:tc>
        <w:tc>
          <w:tcPr>
            <w:tcW w:w="1891" w:type="dxa"/>
            <w:vAlign w:val="center"/>
          </w:tcPr>
          <w:p w14:paraId="544E4BD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100≤X＜300</w:t>
            </w:r>
          </w:p>
        </w:tc>
        <w:tc>
          <w:tcPr>
            <w:tcW w:w="1730" w:type="dxa"/>
            <w:vAlign w:val="center"/>
          </w:tcPr>
          <w:p w14:paraId="50224F2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10≤X＜100</w:t>
            </w:r>
          </w:p>
        </w:tc>
        <w:tc>
          <w:tcPr>
            <w:tcW w:w="1203" w:type="dxa"/>
            <w:vAlign w:val="center"/>
          </w:tcPr>
          <w:p w14:paraId="13C955B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w:t>
            </w:r>
          </w:p>
        </w:tc>
      </w:tr>
      <w:tr w14:paraId="09382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C93A3EB">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3E8FE76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7087392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3EA0BDF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Y≥10000</w:t>
            </w:r>
          </w:p>
        </w:tc>
        <w:tc>
          <w:tcPr>
            <w:tcW w:w="1891" w:type="dxa"/>
            <w:vAlign w:val="center"/>
          </w:tcPr>
          <w:p w14:paraId="090B57C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1000≤Y＜10000</w:t>
            </w:r>
          </w:p>
        </w:tc>
        <w:tc>
          <w:tcPr>
            <w:tcW w:w="1730" w:type="dxa"/>
            <w:vAlign w:val="center"/>
          </w:tcPr>
          <w:p w14:paraId="7256C9C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50≤Y＜1000</w:t>
            </w:r>
          </w:p>
        </w:tc>
        <w:tc>
          <w:tcPr>
            <w:tcW w:w="1203" w:type="dxa"/>
            <w:vAlign w:val="center"/>
          </w:tcPr>
          <w:p w14:paraId="4537E71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Y＜50</w:t>
            </w:r>
          </w:p>
        </w:tc>
      </w:tr>
      <w:tr w14:paraId="28770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9E2A26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房地产开发经营</w:t>
            </w:r>
          </w:p>
        </w:tc>
        <w:tc>
          <w:tcPr>
            <w:tcW w:w="1560" w:type="dxa"/>
            <w:vAlign w:val="center"/>
          </w:tcPr>
          <w:p w14:paraId="012EC70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6C69E9C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7CAC4B9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Y≥200000</w:t>
            </w:r>
          </w:p>
        </w:tc>
        <w:tc>
          <w:tcPr>
            <w:tcW w:w="1891" w:type="dxa"/>
            <w:vAlign w:val="center"/>
          </w:tcPr>
          <w:p w14:paraId="4329AA0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1000≤Y＜200000</w:t>
            </w:r>
          </w:p>
        </w:tc>
        <w:tc>
          <w:tcPr>
            <w:tcW w:w="1730" w:type="dxa"/>
            <w:vAlign w:val="center"/>
          </w:tcPr>
          <w:p w14:paraId="1A1B7DC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100≤Y＜1000</w:t>
            </w:r>
          </w:p>
        </w:tc>
        <w:tc>
          <w:tcPr>
            <w:tcW w:w="1203" w:type="dxa"/>
            <w:vAlign w:val="center"/>
          </w:tcPr>
          <w:p w14:paraId="00104D8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w:t>
            </w:r>
          </w:p>
        </w:tc>
      </w:tr>
      <w:tr w14:paraId="4B0D2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8E42C46">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34114F0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资产总额(Z)</w:t>
            </w:r>
          </w:p>
        </w:tc>
        <w:tc>
          <w:tcPr>
            <w:tcW w:w="671" w:type="dxa"/>
            <w:vAlign w:val="center"/>
          </w:tcPr>
          <w:p w14:paraId="3614FD1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026A9B0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Z≥10000</w:t>
            </w:r>
          </w:p>
        </w:tc>
        <w:tc>
          <w:tcPr>
            <w:tcW w:w="1891" w:type="dxa"/>
            <w:vAlign w:val="center"/>
          </w:tcPr>
          <w:p w14:paraId="5CE154D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5000≤Z＜10000</w:t>
            </w:r>
          </w:p>
        </w:tc>
        <w:tc>
          <w:tcPr>
            <w:tcW w:w="1730" w:type="dxa"/>
            <w:vAlign w:val="center"/>
          </w:tcPr>
          <w:p w14:paraId="7730750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2000≤Z＜5000</w:t>
            </w:r>
          </w:p>
        </w:tc>
        <w:tc>
          <w:tcPr>
            <w:tcW w:w="1203" w:type="dxa"/>
            <w:vAlign w:val="center"/>
          </w:tcPr>
          <w:p w14:paraId="7E63CC4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Z＜2000</w:t>
            </w:r>
          </w:p>
        </w:tc>
      </w:tr>
      <w:tr w14:paraId="66419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4A71C7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物业管理</w:t>
            </w:r>
          </w:p>
        </w:tc>
        <w:tc>
          <w:tcPr>
            <w:tcW w:w="1560" w:type="dxa"/>
            <w:vAlign w:val="center"/>
          </w:tcPr>
          <w:p w14:paraId="324C4A6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4811D0F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2EC85C8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X≥1000</w:t>
            </w:r>
          </w:p>
        </w:tc>
        <w:tc>
          <w:tcPr>
            <w:tcW w:w="1891" w:type="dxa"/>
            <w:vAlign w:val="center"/>
          </w:tcPr>
          <w:p w14:paraId="144077F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300≤X＜1000</w:t>
            </w:r>
          </w:p>
        </w:tc>
        <w:tc>
          <w:tcPr>
            <w:tcW w:w="1730" w:type="dxa"/>
            <w:vAlign w:val="center"/>
          </w:tcPr>
          <w:p w14:paraId="01FD4DF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100≤X＜300</w:t>
            </w:r>
          </w:p>
        </w:tc>
        <w:tc>
          <w:tcPr>
            <w:tcW w:w="1203" w:type="dxa"/>
            <w:vAlign w:val="center"/>
          </w:tcPr>
          <w:p w14:paraId="5B5B863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X＜100</w:t>
            </w:r>
          </w:p>
        </w:tc>
      </w:tr>
      <w:tr w14:paraId="66A58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66C68B1">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5A71603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6DC24EB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1E0215C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Y≥5000</w:t>
            </w:r>
          </w:p>
        </w:tc>
        <w:tc>
          <w:tcPr>
            <w:tcW w:w="1891" w:type="dxa"/>
            <w:vAlign w:val="center"/>
          </w:tcPr>
          <w:p w14:paraId="3720372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1000≤Y＜5000</w:t>
            </w:r>
          </w:p>
        </w:tc>
        <w:tc>
          <w:tcPr>
            <w:tcW w:w="1730" w:type="dxa"/>
            <w:vAlign w:val="center"/>
          </w:tcPr>
          <w:p w14:paraId="57ABA39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500≤Y＜1000</w:t>
            </w:r>
          </w:p>
        </w:tc>
        <w:tc>
          <w:tcPr>
            <w:tcW w:w="1203" w:type="dxa"/>
            <w:vAlign w:val="center"/>
          </w:tcPr>
          <w:p w14:paraId="0900043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Y＜500</w:t>
            </w:r>
          </w:p>
        </w:tc>
      </w:tr>
      <w:tr w14:paraId="49D3A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5417F0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租赁和商务服务业</w:t>
            </w:r>
          </w:p>
        </w:tc>
        <w:tc>
          <w:tcPr>
            <w:tcW w:w="1560" w:type="dxa"/>
            <w:vAlign w:val="center"/>
          </w:tcPr>
          <w:p w14:paraId="7FA622F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237E16E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4F2B14B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X≥300</w:t>
            </w:r>
          </w:p>
        </w:tc>
        <w:tc>
          <w:tcPr>
            <w:tcW w:w="1891" w:type="dxa"/>
            <w:vAlign w:val="center"/>
          </w:tcPr>
          <w:p w14:paraId="56045C2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100≤X＜300</w:t>
            </w:r>
          </w:p>
        </w:tc>
        <w:tc>
          <w:tcPr>
            <w:tcW w:w="1730" w:type="dxa"/>
            <w:vAlign w:val="center"/>
          </w:tcPr>
          <w:p w14:paraId="25F124B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10≤X＜100</w:t>
            </w:r>
          </w:p>
        </w:tc>
        <w:tc>
          <w:tcPr>
            <w:tcW w:w="1203" w:type="dxa"/>
            <w:vAlign w:val="center"/>
          </w:tcPr>
          <w:p w14:paraId="05B2FB1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w:t>
            </w:r>
          </w:p>
        </w:tc>
      </w:tr>
      <w:tr w14:paraId="4F9D3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1A8DBED">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43B6CE0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资产总额(Z)</w:t>
            </w:r>
          </w:p>
        </w:tc>
        <w:tc>
          <w:tcPr>
            <w:tcW w:w="671" w:type="dxa"/>
            <w:vAlign w:val="center"/>
          </w:tcPr>
          <w:p w14:paraId="65BF216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0B9D8E4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Z≥120000</w:t>
            </w:r>
          </w:p>
        </w:tc>
        <w:tc>
          <w:tcPr>
            <w:tcW w:w="1891" w:type="dxa"/>
            <w:vAlign w:val="center"/>
          </w:tcPr>
          <w:p w14:paraId="480B355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8000≤Z＜120000</w:t>
            </w:r>
          </w:p>
        </w:tc>
        <w:tc>
          <w:tcPr>
            <w:tcW w:w="1730" w:type="dxa"/>
            <w:vAlign w:val="center"/>
          </w:tcPr>
          <w:p w14:paraId="3F28752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100≤Z＜8000</w:t>
            </w:r>
          </w:p>
        </w:tc>
        <w:tc>
          <w:tcPr>
            <w:tcW w:w="1203" w:type="dxa"/>
            <w:vAlign w:val="center"/>
          </w:tcPr>
          <w:p w14:paraId="70CD88B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Z＜100</w:t>
            </w:r>
          </w:p>
        </w:tc>
      </w:tr>
      <w:tr w14:paraId="313C0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7D8F20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其他未列明行业 *</w:t>
            </w:r>
          </w:p>
        </w:tc>
        <w:tc>
          <w:tcPr>
            <w:tcW w:w="1560" w:type="dxa"/>
            <w:vAlign w:val="center"/>
          </w:tcPr>
          <w:p w14:paraId="7D01051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1014FC4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10952A6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X≥300</w:t>
            </w:r>
          </w:p>
        </w:tc>
        <w:tc>
          <w:tcPr>
            <w:tcW w:w="1891" w:type="dxa"/>
            <w:vAlign w:val="center"/>
          </w:tcPr>
          <w:p w14:paraId="64FEE9F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100≤X＜300</w:t>
            </w:r>
          </w:p>
        </w:tc>
        <w:tc>
          <w:tcPr>
            <w:tcW w:w="1730" w:type="dxa"/>
            <w:vAlign w:val="center"/>
          </w:tcPr>
          <w:p w14:paraId="1284FF1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10≤X＜100</w:t>
            </w:r>
          </w:p>
        </w:tc>
        <w:tc>
          <w:tcPr>
            <w:tcW w:w="1203" w:type="dxa"/>
            <w:vAlign w:val="center"/>
          </w:tcPr>
          <w:p w14:paraId="54D27FB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w:t>
            </w:r>
          </w:p>
        </w:tc>
      </w:tr>
    </w:tbl>
    <w:p w14:paraId="357B17FE">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说明： 　　</w:t>
      </w:r>
    </w:p>
    <w:p w14:paraId="612CFE1D">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1.大型、中型和小型企业须同时满足所列指标的下限，否则下划一档；微型企业只须满足所列指标中的一项即可。 　　</w:t>
      </w:r>
    </w:p>
    <w:p w14:paraId="74AF2F8F">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0A110946">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3.企业划分指标以现行统计制度为准。</w:t>
      </w:r>
    </w:p>
    <w:p w14:paraId="13612D56">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（1）从业人员，是指期末从业人员数，没有期末从业人员数的，采用全年平均人员数代替。</w:t>
      </w:r>
    </w:p>
    <w:p w14:paraId="3DD2CA00">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F2DA02C">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（3）资产总额，采用资产总计代替。</w:t>
      </w:r>
    </w:p>
    <w:p w14:paraId="08132242">
      <w:pPr>
        <w:widowControl/>
        <w:spacing w:line="336" w:lineRule="auto"/>
        <w:jc w:val="left"/>
        <w:rPr>
          <w:rFonts w:hint="eastAsia" w:ascii="宋体" w:hAnsi="宋体" w:eastAsia="宋体" w:cs="宋体"/>
          <w:color w:val="auto"/>
          <w:kern w:val="0"/>
          <w:sz w:val="24"/>
          <w:highlight w:val="none"/>
        </w:rPr>
      </w:pPr>
    </w:p>
    <w:p w14:paraId="39478E3E">
      <w:pPr>
        <w:widowControl/>
        <w:spacing w:line="336" w:lineRule="auto"/>
        <w:jc w:val="left"/>
        <w:rPr>
          <w:rFonts w:hint="eastAsia" w:ascii="宋体" w:hAnsi="宋体" w:eastAsia="宋体" w:cs="宋体"/>
          <w:color w:val="auto"/>
          <w:kern w:val="0"/>
          <w:sz w:val="24"/>
          <w:highlight w:val="none"/>
        </w:rPr>
      </w:pPr>
    </w:p>
    <w:p w14:paraId="5514B745">
      <w:pPr>
        <w:widowControl/>
        <w:shd w:val="clear" w:color="auto" w:fill="FFFFFF"/>
        <w:spacing w:line="336" w:lineRule="auto"/>
        <w:jc w:val="center"/>
        <w:textAlignment w:val="baseline"/>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《统计上大中小微型企业划分办法（2017）》修订说明</w:t>
      </w:r>
    </w:p>
    <w:p w14:paraId="37DB05F6">
      <w:pPr>
        <w:widowControl/>
        <w:shd w:val="clear" w:color="auto" w:fill="FFFFFF"/>
        <w:spacing w:line="336" w:lineRule="auto"/>
        <w:jc w:val="left"/>
        <w:textAlignment w:val="baseline"/>
        <w:rPr>
          <w:rFonts w:hint="eastAsia" w:ascii="宋体" w:hAnsi="宋体" w:eastAsia="宋体" w:cs="宋体"/>
          <w:b/>
          <w:bCs/>
          <w:color w:val="auto"/>
          <w:kern w:val="0"/>
          <w:sz w:val="27"/>
          <w:szCs w:val="27"/>
          <w:highlight w:val="none"/>
        </w:rPr>
      </w:pPr>
      <w:r>
        <w:rPr>
          <w:rFonts w:hint="eastAsia" w:ascii="宋体" w:hAnsi="宋体" w:eastAsia="宋体" w:cs="宋体"/>
          <w:b/>
          <w:bCs/>
          <w:color w:val="auto"/>
          <w:kern w:val="0"/>
          <w:sz w:val="27"/>
          <w:szCs w:val="27"/>
          <w:highlight w:val="none"/>
        </w:rPr>
        <w:t>一、修订背景</w:t>
      </w:r>
    </w:p>
    <w:p w14:paraId="442FC5DA">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FFA086E">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3494788">
      <w:pPr>
        <w:widowControl/>
        <w:shd w:val="clear" w:color="auto" w:fill="FFFFFF"/>
        <w:spacing w:line="336" w:lineRule="auto"/>
        <w:jc w:val="left"/>
        <w:textAlignment w:val="baseline"/>
        <w:rPr>
          <w:rFonts w:hint="eastAsia" w:ascii="宋体" w:hAnsi="宋体" w:eastAsia="宋体" w:cs="宋体"/>
          <w:b/>
          <w:bCs/>
          <w:color w:val="auto"/>
          <w:kern w:val="0"/>
          <w:sz w:val="27"/>
          <w:szCs w:val="27"/>
          <w:highlight w:val="none"/>
        </w:rPr>
      </w:pPr>
      <w:r>
        <w:rPr>
          <w:rFonts w:hint="eastAsia" w:ascii="宋体" w:hAnsi="宋体" w:eastAsia="宋体" w:cs="宋体"/>
          <w:b/>
          <w:bCs/>
          <w:color w:val="auto"/>
          <w:kern w:val="0"/>
          <w:sz w:val="27"/>
          <w:szCs w:val="27"/>
          <w:highlight w:val="none"/>
        </w:rPr>
        <w:t>二、修订主要内容</w:t>
      </w:r>
    </w:p>
    <w:p w14:paraId="23E612C4">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53C926CA">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将交通运输业中包括的“装卸搬运和运输代理业”修改为“多式联运和运输代理业、装卸搬运”。</w:t>
      </w:r>
    </w:p>
    <w:p w14:paraId="71A87824">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仓储业所包括的行业中类，根据《国民经济行业分类》（GB/T4754—2017）调整为“通用仓储，低温仓储，危险品仓储，谷物、棉花等农产品仓储，中药材仓储和其他仓储业”。</w:t>
      </w:r>
    </w:p>
    <w:p w14:paraId="2C12C8AB">
      <w:pPr>
        <w:widowControl/>
        <w:spacing w:line="336" w:lineRule="auto"/>
        <w:jc w:val="left"/>
        <w:rPr>
          <w:rFonts w:hint="eastAsia" w:ascii="宋体" w:hAnsi="宋体" w:eastAsia="宋体" w:cs="宋体"/>
          <w:color w:val="auto"/>
          <w:kern w:val="0"/>
          <w:sz w:val="18"/>
          <w:szCs w:val="18"/>
          <w:highlight w:val="none"/>
        </w:rPr>
      </w:pPr>
    </w:p>
    <w:p w14:paraId="5C3BC79D">
      <w:pPr>
        <w:widowControl/>
        <w:spacing w:line="336" w:lineRule="auto"/>
        <w:jc w:val="left"/>
        <w:rPr>
          <w:rFonts w:hint="eastAsia" w:ascii="宋体" w:hAnsi="宋体" w:eastAsia="宋体" w:cs="宋体"/>
          <w:color w:val="auto"/>
          <w:kern w:val="0"/>
          <w:sz w:val="18"/>
          <w:szCs w:val="18"/>
          <w:highlight w:val="none"/>
        </w:rPr>
      </w:pPr>
    </w:p>
    <w:p w14:paraId="5B863588">
      <w:pPr>
        <w:widowControl/>
        <w:spacing w:line="336" w:lineRule="auto"/>
        <w:jc w:val="left"/>
        <w:rPr>
          <w:rFonts w:hint="eastAsia" w:ascii="宋体" w:hAnsi="宋体" w:eastAsia="宋体" w:cs="宋体"/>
          <w:color w:val="auto"/>
          <w:kern w:val="0"/>
          <w:sz w:val="18"/>
          <w:szCs w:val="18"/>
          <w:highlight w:val="none"/>
        </w:rPr>
      </w:pPr>
    </w:p>
    <w:p w14:paraId="03990F5E">
      <w:pPr>
        <w:widowControl/>
        <w:shd w:val="clear" w:color="auto" w:fill="FFFFFF"/>
        <w:spacing w:line="336" w:lineRule="auto"/>
        <w:jc w:val="center"/>
        <w:textAlignment w:val="baseline"/>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中国人民银行中国银行业监督管理委员会</w:t>
      </w:r>
    </w:p>
    <w:p w14:paraId="22C25D74">
      <w:pPr>
        <w:widowControl/>
        <w:shd w:val="clear" w:color="auto" w:fill="FFFFFF"/>
        <w:spacing w:line="336" w:lineRule="auto"/>
        <w:jc w:val="center"/>
        <w:textAlignment w:val="baseline"/>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中国证券监督管理委员会中国保险监督管理委员会</w:t>
      </w:r>
    </w:p>
    <w:p w14:paraId="42836781">
      <w:pPr>
        <w:widowControl/>
        <w:shd w:val="clear" w:color="auto" w:fill="FFFFFF"/>
        <w:spacing w:line="336" w:lineRule="auto"/>
        <w:jc w:val="center"/>
        <w:textAlignment w:val="baseline"/>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国家统计局关于印发《金融业企业划型标准规定》的通知</w:t>
      </w:r>
    </w:p>
    <w:p w14:paraId="364073B9">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5EC8912F">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2356117C">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附件：金融业企业划型标准规定</w:t>
      </w:r>
    </w:p>
    <w:p w14:paraId="751CBD57">
      <w:pPr>
        <w:widowControl/>
        <w:shd w:val="clear" w:color="auto" w:fill="FFFFFF"/>
        <w:spacing w:line="336" w:lineRule="auto"/>
        <w:jc w:val="center"/>
        <w:textAlignment w:val="baseline"/>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金融业企业划型标准规定</w:t>
      </w:r>
    </w:p>
    <w:p w14:paraId="76B69190">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7954660E">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二、 适用范围。本规定适用于从事《国民经济行业分类》(GB/T4754-2011)中J门类（金融业）活动的企业。</w:t>
      </w:r>
    </w:p>
    <w:p w14:paraId="2841B9AE">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307A2E35">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200A2B33">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五、指标标准值。依据指标标准值，将各类金融业企业划分为大、中、小、微四个规模类型，中型企业标准上限及以上的为大型企业。</w:t>
      </w:r>
    </w:p>
    <w:p w14:paraId="5BBC9DAD">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1F0423D3">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19FA22AA">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5360626F">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1224A136">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11770ABB">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678A8EF7">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24031DD6">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31A2FEC">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5D676B27">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七、 标准值的评估和调整。金融业企业划型标准工作组毎五年对划型标准值受经济发展与通货膨胀等因素的响程度进行评估和调整。</w:t>
      </w:r>
    </w:p>
    <w:p w14:paraId="5772F34C">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28842476">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九、 融资担保公司参照本规定中“除贷款公司、小额贷款公司、典当行以外的其他金融机构”标准划型。</w:t>
      </w:r>
    </w:p>
    <w:p w14:paraId="3306AC66">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十、本规定由人民银行会同银监会，证监会、保监会和统计局负责解释。</w:t>
      </w:r>
    </w:p>
    <w:p w14:paraId="08C40541">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十一、本规定自发布之日起实施。</w:t>
      </w:r>
    </w:p>
    <w:p w14:paraId="622A0ACF">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附：金融业企业划型标准</w:t>
      </w:r>
    </w:p>
    <w:p w14:paraId="696383FA">
      <w:pPr>
        <w:widowControl/>
        <w:shd w:val="clear" w:color="auto" w:fill="FFFFFF"/>
        <w:spacing w:line="336" w:lineRule="auto"/>
        <w:jc w:val="center"/>
        <w:textAlignment w:val="baseline"/>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金融业企业划型标准</w:t>
      </w:r>
    </w:p>
    <w:tbl>
      <w:tblPr>
        <w:tblStyle w:val="60"/>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21E3C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375572C3">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行业</w:t>
            </w:r>
          </w:p>
        </w:tc>
        <w:tc>
          <w:tcPr>
            <w:tcW w:w="2836" w:type="dxa"/>
            <w:tcMar>
              <w:top w:w="75" w:type="dxa"/>
              <w:left w:w="75" w:type="dxa"/>
              <w:bottom w:w="75" w:type="dxa"/>
              <w:right w:w="75" w:type="dxa"/>
            </w:tcMar>
            <w:vAlign w:val="bottom"/>
          </w:tcPr>
          <w:p w14:paraId="1D27DABB">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类别</w:t>
            </w:r>
          </w:p>
        </w:tc>
        <w:tc>
          <w:tcPr>
            <w:tcW w:w="606" w:type="dxa"/>
            <w:tcMar>
              <w:top w:w="75" w:type="dxa"/>
              <w:left w:w="75" w:type="dxa"/>
              <w:bottom w:w="75" w:type="dxa"/>
              <w:right w:w="75" w:type="dxa"/>
            </w:tcMar>
            <w:vAlign w:val="bottom"/>
          </w:tcPr>
          <w:p w14:paraId="5009D3A5">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类型</w:t>
            </w:r>
          </w:p>
        </w:tc>
        <w:tc>
          <w:tcPr>
            <w:tcW w:w="3326" w:type="dxa"/>
            <w:tcMar>
              <w:top w:w="75" w:type="dxa"/>
              <w:left w:w="75" w:type="dxa"/>
              <w:bottom w:w="75" w:type="dxa"/>
              <w:right w:w="75" w:type="dxa"/>
            </w:tcMar>
            <w:vAlign w:val="bottom"/>
          </w:tcPr>
          <w:p w14:paraId="6F6D68C1">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资产总额</w:t>
            </w:r>
          </w:p>
        </w:tc>
      </w:tr>
      <w:tr w14:paraId="3CC0F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020BABE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货币金融服务</w:t>
            </w:r>
          </w:p>
        </w:tc>
        <w:tc>
          <w:tcPr>
            <w:tcW w:w="1025" w:type="dxa"/>
            <w:vMerge w:val="restart"/>
            <w:vAlign w:val="center"/>
          </w:tcPr>
          <w:p w14:paraId="327D40C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货币银行服务</w:t>
            </w:r>
          </w:p>
        </w:tc>
        <w:tc>
          <w:tcPr>
            <w:tcW w:w="2836" w:type="dxa"/>
            <w:vMerge w:val="restart"/>
            <w:vAlign w:val="center"/>
          </w:tcPr>
          <w:p w14:paraId="1658C7C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银行业存款类金融机构</w:t>
            </w:r>
          </w:p>
        </w:tc>
        <w:tc>
          <w:tcPr>
            <w:tcW w:w="606" w:type="dxa"/>
            <w:vAlign w:val="center"/>
          </w:tcPr>
          <w:p w14:paraId="0A54000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中型</w:t>
            </w:r>
          </w:p>
        </w:tc>
        <w:tc>
          <w:tcPr>
            <w:tcW w:w="3326" w:type="dxa"/>
            <w:vAlign w:val="center"/>
          </w:tcPr>
          <w:p w14:paraId="7EA799B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5000亿元（含）至40000亿元</w:t>
            </w:r>
          </w:p>
        </w:tc>
      </w:tr>
      <w:tr w14:paraId="512A2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C4C1371">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28CADE39">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2E1CF9CD">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5B49738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小型</w:t>
            </w:r>
          </w:p>
        </w:tc>
        <w:tc>
          <w:tcPr>
            <w:tcW w:w="3326" w:type="dxa"/>
            <w:vAlign w:val="center"/>
          </w:tcPr>
          <w:p w14:paraId="3C0C129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50亿元（含）至5000亿元</w:t>
            </w:r>
          </w:p>
        </w:tc>
      </w:tr>
      <w:tr w14:paraId="1A842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911B31C">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2F8F2BC1">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08F3366E">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5CC0986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微型</w:t>
            </w:r>
          </w:p>
        </w:tc>
        <w:tc>
          <w:tcPr>
            <w:tcW w:w="3326" w:type="dxa"/>
            <w:vAlign w:val="center"/>
          </w:tcPr>
          <w:p w14:paraId="7220B35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50亿元以下</w:t>
            </w:r>
          </w:p>
        </w:tc>
      </w:tr>
      <w:tr w14:paraId="71285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9C3813C">
            <w:pPr>
              <w:widowControl/>
              <w:spacing w:line="336" w:lineRule="auto"/>
              <w:jc w:val="left"/>
              <w:rPr>
                <w:rFonts w:hint="eastAsia" w:ascii="宋体" w:hAnsi="宋体" w:eastAsia="宋体" w:cs="宋体"/>
                <w:color w:val="auto"/>
                <w:kern w:val="0"/>
                <w:sz w:val="24"/>
                <w:highlight w:val="none"/>
              </w:rPr>
            </w:pPr>
          </w:p>
        </w:tc>
        <w:tc>
          <w:tcPr>
            <w:tcW w:w="1025" w:type="dxa"/>
            <w:vMerge w:val="restart"/>
            <w:vAlign w:val="center"/>
          </w:tcPr>
          <w:p w14:paraId="63A7CA8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非货币银行服务</w:t>
            </w:r>
          </w:p>
        </w:tc>
        <w:tc>
          <w:tcPr>
            <w:tcW w:w="2836" w:type="dxa"/>
            <w:vMerge w:val="restart"/>
            <w:vAlign w:val="center"/>
          </w:tcPr>
          <w:p w14:paraId="2D197B5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银行业非存款类金融机构</w:t>
            </w:r>
          </w:p>
        </w:tc>
        <w:tc>
          <w:tcPr>
            <w:tcW w:w="606" w:type="dxa"/>
            <w:vAlign w:val="center"/>
          </w:tcPr>
          <w:p w14:paraId="290868D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中型</w:t>
            </w:r>
          </w:p>
        </w:tc>
        <w:tc>
          <w:tcPr>
            <w:tcW w:w="3326" w:type="dxa"/>
            <w:vAlign w:val="center"/>
          </w:tcPr>
          <w:p w14:paraId="13FDB49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200亿元（含）至1000亿元</w:t>
            </w:r>
          </w:p>
        </w:tc>
      </w:tr>
      <w:tr w14:paraId="3F804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15097D6">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23C5AE9E">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181E2544">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01A741A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小型</w:t>
            </w:r>
          </w:p>
        </w:tc>
        <w:tc>
          <w:tcPr>
            <w:tcW w:w="3326" w:type="dxa"/>
            <w:vAlign w:val="center"/>
          </w:tcPr>
          <w:p w14:paraId="7BDF424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50亿元（含）至200亿元</w:t>
            </w:r>
          </w:p>
        </w:tc>
      </w:tr>
      <w:tr w14:paraId="0390A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06A796">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736DD50B">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71BBB780">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3FF0AA1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微型</w:t>
            </w:r>
          </w:p>
        </w:tc>
        <w:tc>
          <w:tcPr>
            <w:tcW w:w="3326" w:type="dxa"/>
            <w:vAlign w:val="center"/>
          </w:tcPr>
          <w:p w14:paraId="7E185B1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50亿元以下</w:t>
            </w:r>
          </w:p>
        </w:tc>
      </w:tr>
      <w:tr w14:paraId="6DBBD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57A1929">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6209CE1F">
            <w:pPr>
              <w:widowControl/>
              <w:spacing w:line="336" w:lineRule="auto"/>
              <w:jc w:val="left"/>
              <w:rPr>
                <w:rFonts w:hint="eastAsia" w:ascii="宋体" w:hAnsi="宋体" w:eastAsia="宋体" w:cs="宋体"/>
                <w:color w:val="auto"/>
                <w:kern w:val="0"/>
                <w:sz w:val="24"/>
                <w:highlight w:val="none"/>
              </w:rPr>
            </w:pPr>
          </w:p>
        </w:tc>
        <w:tc>
          <w:tcPr>
            <w:tcW w:w="2836" w:type="dxa"/>
            <w:vMerge w:val="restart"/>
            <w:vAlign w:val="center"/>
          </w:tcPr>
          <w:p w14:paraId="4D4BC4F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贷款公司、小额贷款公司及典当行</w:t>
            </w:r>
          </w:p>
        </w:tc>
        <w:tc>
          <w:tcPr>
            <w:tcW w:w="606" w:type="dxa"/>
            <w:vAlign w:val="center"/>
          </w:tcPr>
          <w:p w14:paraId="04B8113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中型</w:t>
            </w:r>
          </w:p>
        </w:tc>
        <w:tc>
          <w:tcPr>
            <w:tcW w:w="3326" w:type="dxa"/>
            <w:vAlign w:val="center"/>
          </w:tcPr>
          <w:p w14:paraId="4FF38D3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200亿元（含）至1000亿元</w:t>
            </w:r>
          </w:p>
        </w:tc>
      </w:tr>
      <w:tr w14:paraId="02212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CAA0DCC">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0B66A044">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3ABBD9CC">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357B902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小型</w:t>
            </w:r>
          </w:p>
        </w:tc>
        <w:tc>
          <w:tcPr>
            <w:tcW w:w="3326" w:type="dxa"/>
            <w:vAlign w:val="center"/>
          </w:tcPr>
          <w:p w14:paraId="08C5AB0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50亿元（含）至200亿元</w:t>
            </w:r>
          </w:p>
        </w:tc>
      </w:tr>
      <w:tr w14:paraId="63D29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F785F52">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54FAB12D">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3F90D176">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20B5CD8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微型</w:t>
            </w:r>
          </w:p>
        </w:tc>
        <w:tc>
          <w:tcPr>
            <w:tcW w:w="3326" w:type="dxa"/>
            <w:vAlign w:val="center"/>
          </w:tcPr>
          <w:p w14:paraId="285E424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50亿元以下</w:t>
            </w:r>
          </w:p>
        </w:tc>
      </w:tr>
      <w:tr w14:paraId="52490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7C06384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资本市场服务</w:t>
            </w:r>
          </w:p>
        </w:tc>
        <w:tc>
          <w:tcPr>
            <w:tcW w:w="2836" w:type="dxa"/>
            <w:vMerge w:val="restart"/>
            <w:vAlign w:val="center"/>
          </w:tcPr>
          <w:p w14:paraId="6B9A5B8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证券业金融机构</w:t>
            </w:r>
          </w:p>
        </w:tc>
        <w:tc>
          <w:tcPr>
            <w:tcW w:w="606" w:type="dxa"/>
            <w:vAlign w:val="center"/>
          </w:tcPr>
          <w:p w14:paraId="77422AC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中型</w:t>
            </w:r>
          </w:p>
        </w:tc>
        <w:tc>
          <w:tcPr>
            <w:tcW w:w="3326" w:type="dxa"/>
            <w:vAlign w:val="center"/>
          </w:tcPr>
          <w:p w14:paraId="6815C0E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100亿元（含）至1000亿元</w:t>
            </w:r>
          </w:p>
        </w:tc>
      </w:tr>
      <w:tr w14:paraId="0A56E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18C5FDA">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391CBCF7">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4C726DA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小型</w:t>
            </w:r>
          </w:p>
        </w:tc>
        <w:tc>
          <w:tcPr>
            <w:tcW w:w="3326" w:type="dxa"/>
            <w:vAlign w:val="center"/>
          </w:tcPr>
          <w:p w14:paraId="1475E84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10亿元（含）至100亿元</w:t>
            </w:r>
          </w:p>
        </w:tc>
      </w:tr>
      <w:tr w14:paraId="7D82A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3256564">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063E84F1">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1EE05D2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微型</w:t>
            </w:r>
          </w:p>
        </w:tc>
        <w:tc>
          <w:tcPr>
            <w:tcW w:w="3326" w:type="dxa"/>
            <w:vAlign w:val="center"/>
          </w:tcPr>
          <w:p w14:paraId="7204019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10亿元以下</w:t>
            </w:r>
          </w:p>
        </w:tc>
      </w:tr>
      <w:tr w14:paraId="2E70B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2E13FB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保险业</w:t>
            </w:r>
          </w:p>
        </w:tc>
        <w:tc>
          <w:tcPr>
            <w:tcW w:w="2836" w:type="dxa"/>
            <w:vMerge w:val="restart"/>
            <w:vAlign w:val="center"/>
          </w:tcPr>
          <w:p w14:paraId="0489713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保险业金融机构</w:t>
            </w:r>
          </w:p>
        </w:tc>
        <w:tc>
          <w:tcPr>
            <w:tcW w:w="606" w:type="dxa"/>
            <w:vAlign w:val="center"/>
          </w:tcPr>
          <w:p w14:paraId="7B44409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中型</w:t>
            </w:r>
          </w:p>
        </w:tc>
        <w:tc>
          <w:tcPr>
            <w:tcW w:w="3326" w:type="dxa"/>
            <w:vAlign w:val="center"/>
          </w:tcPr>
          <w:p w14:paraId="7B3CFA0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400亿元（含）至5000亿元</w:t>
            </w:r>
          </w:p>
        </w:tc>
      </w:tr>
      <w:tr w14:paraId="3A9BE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E80B2D5">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67DFA887">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45251B3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小型</w:t>
            </w:r>
          </w:p>
        </w:tc>
        <w:tc>
          <w:tcPr>
            <w:tcW w:w="3326" w:type="dxa"/>
            <w:vAlign w:val="center"/>
          </w:tcPr>
          <w:p w14:paraId="6E851F3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20亿元（含）至400亿元</w:t>
            </w:r>
          </w:p>
        </w:tc>
      </w:tr>
      <w:tr w14:paraId="49466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5F134F2">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7F479C82">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24D27AD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微型</w:t>
            </w:r>
          </w:p>
        </w:tc>
        <w:tc>
          <w:tcPr>
            <w:tcW w:w="3326" w:type="dxa"/>
            <w:vAlign w:val="center"/>
          </w:tcPr>
          <w:p w14:paraId="04D77D7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20亿元以下</w:t>
            </w:r>
          </w:p>
        </w:tc>
      </w:tr>
      <w:tr w14:paraId="07A98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79E1FC2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其他金融业</w:t>
            </w:r>
          </w:p>
        </w:tc>
        <w:tc>
          <w:tcPr>
            <w:tcW w:w="1025" w:type="dxa"/>
            <w:vMerge w:val="restart"/>
            <w:vAlign w:val="center"/>
          </w:tcPr>
          <w:p w14:paraId="05FF7A6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金融信托与管理服务</w:t>
            </w:r>
          </w:p>
        </w:tc>
        <w:tc>
          <w:tcPr>
            <w:tcW w:w="2836" w:type="dxa"/>
            <w:vMerge w:val="restart"/>
            <w:vAlign w:val="center"/>
          </w:tcPr>
          <w:p w14:paraId="213167E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信托公司</w:t>
            </w:r>
          </w:p>
        </w:tc>
        <w:tc>
          <w:tcPr>
            <w:tcW w:w="606" w:type="dxa"/>
            <w:vAlign w:val="center"/>
          </w:tcPr>
          <w:p w14:paraId="69DFDF8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中型</w:t>
            </w:r>
          </w:p>
        </w:tc>
        <w:tc>
          <w:tcPr>
            <w:tcW w:w="3326" w:type="dxa"/>
            <w:vAlign w:val="center"/>
          </w:tcPr>
          <w:p w14:paraId="744F0E5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400亿元（含）至1000亿元</w:t>
            </w:r>
          </w:p>
        </w:tc>
      </w:tr>
      <w:tr w14:paraId="585C7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34B978D">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41F4D931">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46156C63">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469D758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小型</w:t>
            </w:r>
          </w:p>
        </w:tc>
        <w:tc>
          <w:tcPr>
            <w:tcW w:w="3326" w:type="dxa"/>
            <w:vAlign w:val="center"/>
          </w:tcPr>
          <w:p w14:paraId="2F59739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20亿元（含）至400亿元</w:t>
            </w:r>
          </w:p>
        </w:tc>
      </w:tr>
      <w:tr w14:paraId="5C86D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3D5767E">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763E2520">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4E991F7A">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1C67B96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微型</w:t>
            </w:r>
          </w:p>
        </w:tc>
        <w:tc>
          <w:tcPr>
            <w:tcW w:w="3326" w:type="dxa"/>
            <w:vAlign w:val="center"/>
          </w:tcPr>
          <w:p w14:paraId="5660E3A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20亿元以下</w:t>
            </w:r>
          </w:p>
        </w:tc>
      </w:tr>
      <w:tr w14:paraId="4623D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FF88862">
            <w:pPr>
              <w:widowControl/>
              <w:spacing w:line="336" w:lineRule="auto"/>
              <w:jc w:val="left"/>
              <w:rPr>
                <w:rFonts w:hint="eastAsia" w:ascii="宋体" w:hAnsi="宋体" w:eastAsia="宋体" w:cs="宋体"/>
                <w:color w:val="auto"/>
                <w:kern w:val="0"/>
                <w:sz w:val="24"/>
                <w:highlight w:val="none"/>
              </w:rPr>
            </w:pPr>
          </w:p>
        </w:tc>
        <w:tc>
          <w:tcPr>
            <w:tcW w:w="1025" w:type="dxa"/>
            <w:vMerge w:val="restart"/>
            <w:vAlign w:val="center"/>
          </w:tcPr>
          <w:p w14:paraId="0DE20C7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控股公司服务</w:t>
            </w:r>
          </w:p>
        </w:tc>
        <w:tc>
          <w:tcPr>
            <w:tcW w:w="2836" w:type="dxa"/>
            <w:vMerge w:val="restart"/>
            <w:vAlign w:val="center"/>
          </w:tcPr>
          <w:p w14:paraId="46CEDBB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金融控股公司</w:t>
            </w:r>
          </w:p>
        </w:tc>
        <w:tc>
          <w:tcPr>
            <w:tcW w:w="606" w:type="dxa"/>
            <w:vAlign w:val="center"/>
          </w:tcPr>
          <w:p w14:paraId="0CA7220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中型</w:t>
            </w:r>
          </w:p>
        </w:tc>
        <w:tc>
          <w:tcPr>
            <w:tcW w:w="3326" w:type="dxa"/>
            <w:vAlign w:val="center"/>
          </w:tcPr>
          <w:p w14:paraId="0F19F58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5000亿元（含）至40000亿元</w:t>
            </w:r>
          </w:p>
        </w:tc>
      </w:tr>
      <w:tr w14:paraId="1D632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19AED36">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0B1DDC5E">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0834926C">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51FDC17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小型</w:t>
            </w:r>
          </w:p>
        </w:tc>
        <w:tc>
          <w:tcPr>
            <w:tcW w:w="3326" w:type="dxa"/>
            <w:vAlign w:val="center"/>
          </w:tcPr>
          <w:p w14:paraId="1B64291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50亿元（含）至5000亿元</w:t>
            </w:r>
          </w:p>
        </w:tc>
      </w:tr>
      <w:tr w14:paraId="23381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B93FC19">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062CC440">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276C2BDE">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766D56D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微型</w:t>
            </w:r>
          </w:p>
        </w:tc>
        <w:tc>
          <w:tcPr>
            <w:tcW w:w="3326" w:type="dxa"/>
            <w:vAlign w:val="center"/>
          </w:tcPr>
          <w:p w14:paraId="1EE398D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50亿元以下</w:t>
            </w:r>
          </w:p>
        </w:tc>
      </w:tr>
      <w:tr w14:paraId="2AC87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0EDF128">
            <w:pPr>
              <w:widowControl/>
              <w:spacing w:line="336" w:lineRule="auto"/>
              <w:jc w:val="left"/>
              <w:rPr>
                <w:rFonts w:hint="eastAsia" w:ascii="宋体" w:hAnsi="宋体" w:eastAsia="宋体" w:cs="宋体"/>
                <w:color w:val="auto"/>
                <w:kern w:val="0"/>
                <w:sz w:val="24"/>
                <w:highlight w:val="none"/>
              </w:rPr>
            </w:pPr>
          </w:p>
        </w:tc>
        <w:tc>
          <w:tcPr>
            <w:tcW w:w="1025" w:type="dxa"/>
            <w:vMerge w:val="restart"/>
            <w:vAlign w:val="center"/>
          </w:tcPr>
          <w:p w14:paraId="31C3554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其他未包括的金融业</w:t>
            </w:r>
          </w:p>
        </w:tc>
        <w:tc>
          <w:tcPr>
            <w:tcW w:w="2836" w:type="dxa"/>
            <w:vMerge w:val="restart"/>
            <w:vAlign w:val="center"/>
          </w:tcPr>
          <w:p w14:paraId="6EF431C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除贷款公司、小额贷款公司及典当行以外的其他金融机构</w:t>
            </w:r>
          </w:p>
        </w:tc>
        <w:tc>
          <w:tcPr>
            <w:tcW w:w="606" w:type="dxa"/>
            <w:vAlign w:val="center"/>
          </w:tcPr>
          <w:p w14:paraId="191759C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中型</w:t>
            </w:r>
          </w:p>
        </w:tc>
        <w:tc>
          <w:tcPr>
            <w:tcW w:w="3326" w:type="dxa"/>
            <w:vAlign w:val="center"/>
          </w:tcPr>
          <w:p w14:paraId="510DEEF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200亿元（含）至1000亿元</w:t>
            </w:r>
          </w:p>
        </w:tc>
      </w:tr>
      <w:tr w14:paraId="3C09B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5F443EA">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24D954F9">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4452428D">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2C89511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小型</w:t>
            </w:r>
          </w:p>
        </w:tc>
        <w:tc>
          <w:tcPr>
            <w:tcW w:w="3326" w:type="dxa"/>
            <w:vAlign w:val="center"/>
          </w:tcPr>
          <w:p w14:paraId="5E8B0D1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50亿元（含）至200亿元</w:t>
            </w:r>
          </w:p>
        </w:tc>
      </w:tr>
      <w:tr w14:paraId="3725F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8ED3EE6">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1D8D3E90">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46129C3E">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42AEFF4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微型</w:t>
            </w:r>
          </w:p>
        </w:tc>
        <w:tc>
          <w:tcPr>
            <w:tcW w:w="3326" w:type="dxa"/>
            <w:vAlign w:val="center"/>
          </w:tcPr>
          <w:p w14:paraId="70580C2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50亿元以下</w:t>
            </w:r>
          </w:p>
        </w:tc>
      </w:tr>
    </w:tbl>
    <w:p w14:paraId="1920D68B">
      <w:pPr>
        <w:spacing w:line="336" w:lineRule="auto"/>
        <w:rPr>
          <w:rFonts w:hint="eastAsia" w:ascii="宋体" w:hAnsi="宋体" w:eastAsia="宋体" w:cs="宋体"/>
          <w:color w:val="auto"/>
          <w:sz w:val="24"/>
          <w:highlight w:val="none"/>
        </w:rPr>
      </w:pPr>
    </w:p>
    <w:p w14:paraId="049202AB">
      <w:pPr>
        <w:spacing w:line="336" w:lineRule="auto"/>
        <w:ind w:firstLine="420" w:firstLineChars="200"/>
        <w:rPr>
          <w:rFonts w:hint="eastAsia" w:ascii="宋体" w:hAnsi="宋体" w:eastAsia="宋体" w:cs="宋体"/>
          <w:color w:val="auto"/>
          <w:highlight w:val="none"/>
        </w:rPr>
      </w:pPr>
    </w:p>
    <w:p w14:paraId="711DF9A3">
      <w:pPr>
        <w:spacing w:line="336" w:lineRule="auto"/>
        <w:rPr>
          <w:rFonts w:hint="eastAsia" w:ascii="宋体" w:hAnsi="宋体" w:eastAsia="宋体" w:cs="宋体"/>
          <w:color w:val="auto"/>
          <w:highlight w:val="none"/>
        </w:rPr>
      </w:pPr>
    </w:p>
    <w:p w14:paraId="08C747B1">
      <w:pPr>
        <w:spacing w:line="360" w:lineRule="auto"/>
        <w:ind w:firstLine="482" w:firstLineChars="200"/>
        <w:rPr>
          <w:rFonts w:hint="eastAsia" w:ascii="宋体" w:hAnsi="宋体" w:eastAsia="宋体" w:cs="宋体"/>
          <w:b/>
          <w:color w:val="auto"/>
          <w:sz w:val="24"/>
          <w:highlight w:val="none"/>
        </w:rPr>
      </w:pPr>
    </w:p>
    <w:sectPr>
      <w:pgSz w:w="11906" w:h="16838"/>
      <w:pgMar w:top="1440" w:right="1800" w:bottom="1440" w:left="1800"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Arial Narrow">
    <w:panose1 w:val="020B0606020202030204"/>
    <w:charset w:val="00"/>
    <w:family w:val="swiss"/>
    <w:pitch w:val="default"/>
    <w:sig w:usb0="00000287" w:usb1="00000800" w:usb2="00000000" w:usb3="00000000" w:csb0="2000009F" w:csb1="DFD70000"/>
  </w:font>
  <w:font w:name="Lucida Sans">
    <w:panose1 w:val="020B0602030504020204"/>
    <w:charset w:val="00"/>
    <w:family w:val="swiss"/>
    <w:pitch w:val="default"/>
    <w:sig w:usb0="00000003" w:usb1="00000000" w:usb2="00000000" w:usb3="00000000" w:csb0="2000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幼圆">
    <w:panose1 w:val="02010509060101010101"/>
    <w:charset w:val="86"/>
    <w:family w:val="modern"/>
    <w:pitch w:val="default"/>
    <w:sig w:usb0="00000001" w:usb1="080E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panose1 w:val="020B0502020202020204"/>
    <w:charset w:val="00"/>
    <w:family w:val="swiss"/>
    <w:pitch w:val="default"/>
    <w:sig w:usb0="00000287" w:usb1="000000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MS Sans Serif">
    <w:altName w:val="Segoe Print"/>
    <w:panose1 w:val="00000000000000000000"/>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90EF8">
    <w:pPr>
      <w:pStyle w:val="37"/>
      <w:framePr w:wrap="around" w:vAnchor="text" w:hAnchor="margin" w:xAlign="right" w:y="1"/>
      <w:rPr>
        <w:rStyle w:val="64"/>
      </w:rPr>
    </w:pPr>
    <w:r>
      <w:fldChar w:fldCharType="begin"/>
    </w:r>
    <w:r>
      <w:rPr>
        <w:rStyle w:val="64"/>
      </w:rPr>
      <w:instrText xml:space="preserve">PAGE  </w:instrText>
    </w:r>
    <w:r>
      <w:fldChar w:fldCharType="end"/>
    </w:r>
  </w:p>
  <w:p w14:paraId="2AA81AA2">
    <w:pPr>
      <w:pStyle w:val="3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27FDD">
    <w:pPr>
      <w:pStyle w:val="37"/>
      <w:rPr>
        <w:rFonts w:ascii="仿宋" w:hAnsi="仿宋" w:eastAsia="仿宋" w:cs="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542FB">
                          <w:pPr>
                            <w:pStyle w:val="3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92542FB">
                    <w:pPr>
                      <w:pStyle w:val="3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B892B">
    <w:pPr>
      <w:pStyle w:val="37"/>
      <w:jc w:val="center"/>
      <w:rPr>
        <w:rFonts w:ascii="仿宋" w:hAnsi="仿宋" w:eastAsia="仿宋" w:cs="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23C556">
                          <w:pPr>
                            <w:pStyle w:val="3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3523C556">
                    <w:pPr>
                      <w:pStyle w:val="3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23F19">
    <w:pPr>
      <w:pStyle w:val="37"/>
      <w:jc w:val="cente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E0A5C">
                          <w:pPr>
                            <w:pStyle w:val="37"/>
                          </w:pPr>
                          <w:r>
                            <w:t xml:space="preserve">第 </w:t>
                          </w:r>
                          <w:r>
                            <w:fldChar w:fldCharType="begin"/>
                          </w:r>
                          <w:r>
                            <w:instrText xml:space="preserve"> PAGE  \* MERGEFORMAT </w:instrText>
                          </w:r>
                          <w:r>
                            <w:fldChar w:fldCharType="separate"/>
                          </w:r>
                          <w:r>
                            <w:t>46</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7F7E0A5C">
                    <w:pPr>
                      <w:pStyle w:val="37"/>
                    </w:pPr>
                    <w:r>
                      <w:t xml:space="preserve">第 </w:t>
                    </w:r>
                    <w:r>
                      <w:fldChar w:fldCharType="begin"/>
                    </w:r>
                    <w:r>
                      <w:instrText xml:space="preserve"> PAGE  \* MERGEFORMAT </w:instrText>
                    </w:r>
                    <w:r>
                      <w:fldChar w:fldCharType="separate"/>
                    </w:r>
                    <w:r>
                      <w:t>46</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v:textbox>
            </v:shape>
          </w:pict>
        </mc:Fallback>
      </mc:AlternateContent>
    </w:r>
  </w:p>
  <w:p w14:paraId="4D5D0894">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F917A">
    <w:pPr>
      <w:pStyle w:val="37"/>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9CC3B3">
                          <w:pPr>
                            <w:pStyle w:val="37"/>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629CC3B3">
                    <w:pPr>
                      <w:pStyle w:val="37"/>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v:textbox>
            </v:shape>
          </w:pict>
        </mc:Fallback>
      </mc:AlternateContent>
    </w:r>
  </w:p>
  <w:p w14:paraId="2EBAA6DB">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76A82">
    <w:pPr>
      <w:pStyle w:val="37"/>
      <w:jc w:val="center"/>
      <w:rPr>
        <w:rFonts w:ascii="仿宋_GB2312" w:eastAsia="仿宋_GB2312"/>
        <w:szCs w:val="24"/>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D944D1">
                          <w:pPr>
                            <w:pStyle w:val="37"/>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7FD944D1">
                    <w:pPr>
                      <w:pStyle w:val="37"/>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3DE53">
    <w:pPr>
      <w:pStyle w:val="37"/>
      <w:framePr w:wrap="around" w:vAnchor="text" w:hAnchor="margin" w:xAlign="right" w:y="1"/>
      <w:rPr>
        <w:rStyle w:val="64"/>
      </w:rPr>
    </w:pPr>
    <w:r>
      <w:fldChar w:fldCharType="begin"/>
    </w:r>
    <w:r>
      <w:rPr>
        <w:rStyle w:val="64"/>
      </w:rPr>
      <w:instrText xml:space="preserve">PAGE  </w:instrText>
    </w:r>
    <w:r>
      <w:fldChar w:fldCharType="end"/>
    </w:r>
  </w:p>
  <w:p w14:paraId="18D593C3">
    <w:pPr>
      <w:pStyle w:val="37"/>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09C7A">
    <w:pPr>
      <w:pStyle w:val="37"/>
      <w:jc w:val="cente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17190A">
                          <w:pPr>
                            <w:pStyle w:val="37"/>
                          </w:pPr>
                          <w:r>
                            <w:t xml:space="preserve">第 </w:t>
                          </w:r>
                          <w:r>
                            <w:fldChar w:fldCharType="begin"/>
                          </w:r>
                          <w:r>
                            <w:instrText xml:space="preserve"> PAGE  \* MERGEFORMAT </w:instrText>
                          </w:r>
                          <w:r>
                            <w:fldChar w:fldCharType="separate"/>
                          </w:r>
                          <w:r>
                            <w:t>59</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0A17190A">
                    <w:pPr>
                      <w:pStyle w:val="37"/>
                    </w:pPr>
                    <w:r>
                      <w:t xml:space="preserve">第 </w:t>
                    </w:r>
                    <w:r>
                      <w:fldChar w:fldCharType="begin"/>
                    </w:r>
                    <w:r>
                      <w:instrText xml:space="preserve"> PAGE  \* MERGEFORMAT </w:instrText>
                    </w:r>
                    <w:r>
                      <w:fldChar w:fldCharType="separate"/>
                    </w:r>
                    <w:r>
                      <w:t>59</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1CB08">
    <w:pPr>
      <w:pStyle w:val="38"/>
      <w:tabs>
        <w:tab w:val="center" w:pos="0"/>
      </w:tabs>
      <w:jc w:val="left"/>
      <w:rPr>
        <w:rFonts w:hint="eastAsia" w:ascii="宋体" w:hAnsi="宋体" w:eastAsia="宋体" w:cs="宋体"/>
      </w:rPr>
    </w:pPr>
    <w:r>
      <w:rPr>
        <w:rFonts w:hint="eastAsia" w:ascii="宋体" w:hAnsi="宋体" w:eastAsia="宋体" w:cs="宋体"/>
        <w:lang w:eastAsia="zh-CN"/>
      </w:rPr>
      <w:t>浙江建诚工程管理咨询有限公司</w:t>
    </w:r>
    <w:r>
      <w:rPr>
        <w:rFonts w:hint="eastAsia" w:ascii="宋体" w:hAnsi="宋体" w:eastAsia="宋体" w:cs="宋体"/>
      </w:rPr>
      <w:t xml:space="preserve">          </w:t>
    </w:r>
    <w:r>
      <w:rPr>
        <w:rFonts w:hint="eastAsia" w:ascii="宋体" w:hAnsi="宋体" w:cs="宋体"/>
        <w:lang w:val="en-US" w:eastAsia="zh-CN"/>
      </w:rPr>
      <w:t xml:space="preserve">      </w:t>
    </w:r>
    <w:r>
      <w:rPr>
        <w:rFonts w:hint="eastAsia" w:ascii="宋体" w:hAnsi="宋体" w:eastAsia="宋体" w:cs="宋体"/>
      </w:rPr>
      <w:t xml:space="preserve">                    磋商文件编号: </w:t>
    </w:r>
    <w:r>
      <w:rPr>
        <w:rFonts w:hint="eastAsia" w:ascii="宋体" w:hAnsi="宋体" w:cs="宋体"/>
        <w:lang w:eastAsia="zh-CN"/>
      </w:rPr>
      <w:t>ZJJC20250909</w:t>
    </w:r>
    <w:r>
      <w:rPr>
        <w:rFonts w:hint="eastAsia" w:ascii="宋体" w:hAnsi="宋体" w:eastAsia="宋体" w:cs="宋体"/>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EC1B7">
    <w:pPr>
      <w:pStyle w:val="3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81004">
    <w:pPr>
      <w:pStyle w:val="38"/>
      <w:tabs>
        <w:tab w:val="center" w:pos="0"/>
      </w:tabs>
      <w:jc w:val="left"/>
      <w:rPr>
        <w:rFonts w:hint="eastAsia" w:ascii="宋体" w:hAnsi="宋体" w:eastAsia="宋体" w:cs="宋体"/>
      </w:rPr>
    </w:pPr>
    <w:r>
      <w:rPr>
        <w:rFonts w:hint="eastAsia" w:ascii="宋体" w:hAnsi="宋体" w:eastAsia="宋体" w:cs="宋体"/>
        <w:lang w:eastAsia="zh-CN"/>
      </w:rPr>
      <w:t>浙江建诚工程管理咨询有限公司</w:t>
    </w:r>
    <w:r>
      <w:rPr>
        <w:rFonts w:hint="eastAsia" w:ascii="宋体" w:hAnsi="宋体" w:eastAsia="宋体" w:cs="宋体"/>
      </w:rPr>
      <w:t xml:space="preserve">                       </w:t>
    </w:r>
    <w:r>
      <w:rPr>
        <w:rFonts w:hint="eastAsia" w:ascii="宋体" w:hAnsi="宋体" w:cs="宋体"/>
        <w:lang w:val="en-US" w:eastAsia="zh-CN"/>
      </w:rPr>
      <w:t xml:space="preserve">   </w:t>
    </w:r>
    <w:r>
      <w:rPr>
        <w:rFonts w:hint="eastAsia" w:ascii="宋体" w:hAnsi="宋体" w:eastAsia="宋体" w:cs="宋体"/>
      </w:rPr>
      <w:t xml:space="preserve">     </w:t>
    </w:r>
    <w:r>
      <w:rPr>
        <w:rFonts w:hint="eastAsia" w:ascii="宋体" w:hAnsi="宋体" w:cs="宋体"/>
        <w:lang w:val="en-US" w:eastAsia="zh-CN"/>
      </w:rPr>
      <w:t xml:space="preserve">    </w:t>
    </w:r>
    <w:r>
      <w:rPr>
        <w:rFonts w:hint="eastAsia" w:ascii="宋体" w:hAnsi="宋体" w:eastAsia="宋体" w:cs="宋体"/>
      </w:rPr>
      <w:t xml:space="preserve">  磋商文件编号: </w:t>
    </w:r>
    <w:r>
      <w:rPr>
        <w:rFonts w:hint="eastAsia" w:ascii="宋体" w:hAnsi="宋体" w:cs="宋体"/>
        <w:lang w:eastAsia="zh-CN"/>
      </w:rPr>
      <w:t>ZJJC20250909</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58E7E">
    <w:pPr>
      <w:pStyle w:val="38"/>
      <w:tabs>
        <w:tab w:val="center" w:pos="0"/>
      </w:tabs>
      <w:jc w:val="left"/>
      <w:rPr>
        <w:rFonts w:ascii="仿宋_GB2312" w:eastAsia="仿宋_GB2312"/>
        <w:b/>
        <w:i/>
        <w:u w:val="single"/>
      </w:rPr>
    </w:pPr>
    <w:r>
      <w:rPr>
        <w:rFonts w:hint="eastAsia" w:ascii="仿宋" w:hAnsi="仿宋" w:eastAsia="仿宋" w:cs="仿宋"/>
        <w:lang w:eastAsia="zh-CN"/>
      </w:rPr>
      <w:t>浙江建诚工程管理咨询有限公司</w:t>
    </w:r>
    <w:r>
      <w:rPr>
        <w:rFonts w:hint="eastAsia" w:ascii="仿宋" w:hAnsi="仿宋" w:eastAsia="仿宋" w:cs="仿宋"/>
      </w:rPr>
      <w:t xml:space="preserve">                              磋商文件编号: </w:t>
    </w:r>
    <w:r>
      <w:rPr>
        <w:rFonts w:hint="eastAsia" w:ascii="仿宋" w:hAnsi="仿宋" w:eastAsia="仿宋" w:cs="仿宋"/>
        <w:lang w:eastAsia="zh-CN"/>
      </w:rPr>
      <w:t>ZJJC20250909</w:t>
    </w:r>
    <w:r>
      <w:rPr>
        <w:rFonts w:hint="eastAsia" w:ascii="仿宋" w:hAnsi="仿宋" w:eastAsia="仿宋" w:cs="仿宋"/>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92ED7">
    <w:pPr>
      <w:pStyle w:val="38"/>
      <w:tabs>
        <w:tab w:val="center" w:pos="0"/>
      </w:tabs>
      <w:jc w:val="left"/>
    </w:pPr>
    <w:r>
      <w:rPr>
        <w:rFonts w:hint="eastAsia" w:ascii="仿宋" w:hAnsi="仿宋" w:eastAsia="仿宋" w:cs="仿宋"/>
        <w:lang w:eastAsia="zh-CN"/>
      </w:rPr>
      <w:t>浙江建诚工程管理咨询有限公司</w:t>
    </w:r>
    <w:r>
      <w:rPr>
        <w:rFonts w:hint="eastAsia" w:ascii="仿宋" w:hAnsi="仿宋" w:eastAsia="仿宋" w:cs="仿宋"/>
      </w:rPr>
      <w:t xml:space="preserve">                              磋商文件编号: </w:t>
    </w:r>
    <w:r>
      <w:rPr>
        <w:rFonts w:hint="eastAsia" w:ascii="仿宋" w:hAnsi="仿宋" w:eastAsia="仿宋" w:cs="仿宋"/>
        <w:lang w:eastAsia="zh-CN"/>
      </w:rPr>
      <w:t>ZJJC20250909</w:t>
    </w:r>
    <w:r>
      <w:rPr>
        <w:rFonts w:hint="eastAsia" w:ascii="仿宋" w:hAnsi="仿宋" w:eastAsia="仿宋" w:cs="仿宋"/>
      </w:rPr>
      <w:t xml:space="preserve"> </w:t>
    </w:r>
  </w:p>
  <w:p w14:paraId="4C00D952">
    <w:pPr>
      <w:pStyle w:val="38"/>
      <w:pBdr>
        <w:bottom w:val="none" w:color="auto" w:sz="0" w:space="1"/>
      </w:pBdr>
      <w:jc w:val="right"/>
    </w:pPr>
    <w: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5569E">
    <w:pPr>
      <w:pStyle w:val="38"/>
      <w:tabs>
        <w:tab w:val="center" w:pos="0"/>
      </w:tabs>
      <w:jc w:val="left"/>
      <w:rPr>
        <w:rFonts w:hint="eastAsia" w:eastAsia="仿宋"/>
        <w:lang w:eastAsia="zh-CN"/>
      </w:rPr>
    </w:pPr>
    <w:r>
      <w:rPr>
        <w:rFonts w:hint="eastAsia" w:ascii="仿宋" w:hAnsi="仿宋" w:eastAsia="仿宋" w:cs="仿宋"/>
        <w:lang w:eastAsia="zh-CN"/>
      </w:rPr>
      <w:t>浙江建诚工程管理咨询有限公司</w:t>
    </w:r>
    <w:r>
      <w:rPr>
        <w:rFonts w:hint="eastAsia" w:ascii="仿宋" w:hAnsi="仿宋" w:eastAsia="仿宋" w:cs="仿宋"/>
      </w:rPr>
      <w:t xml:space="preserve">                              磋商文件编号: </w:t>
    </w:r>
    <w:r>
      <w:rPr>
        <w:rFonts w:hint="eastAsia" w:ascii="仿宋" w:hAnsi="仿宋" w:eastAsia="仿宋" w:cs="仿宋"/>
        <w:lang w:eastAsia="zh-CN"/>
      </w:rPr>
      <w:t>ZJJC20250909</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BC250">
    <w:pPr>
      <w:pStyle w:val="38"/>
      <w:tabs>
        <w:tab w:val="center" w:pos="0"/>
      </w:tabs>
      <w:jc w:val="left"/>
    </w:pPr>
    <w:r>
      <w:rPr>
        <w:rFonts w:hint="eastAsia" w:ascii="仿宋" w:hAnsi="仿宋" w:eastAsia="仿宋" w:cs="仿宋"/>
        <w:lang w:eastAsia="zh-CN"/>
      </w:rPr>
      <w:t>浙江建诚工程管理咨询有限公司</w:t>
    </w:r>
    <w:r>
      <w:rPr>
        <w:rFonts w:hint="eastAsia" w:ascii="仿宋" w:hAnsi="仿宋" w:eastAsia="仿宋" w:cs="仿宋"/>
      </w:rPr>
      <w:t xml:space="preserve">                              磋商文件编号: </w:t>
    </w:r>
    <w:r>
      <w:rPr>
        <w:rFonts w:hint="eastAsia" w:ascii="仿宋" w:hAnsi="仿宋" w:eastAsia="仿宋" w:cs="仿宋"/>
        <w:lang w:eastAsia="zh-CN"/>
      </w:rPr>
      <w:t>ZJJC20250909</w:t>
    </w:r>
    <w:r>
      <w:rPr>
        <w:rFonts w:hint="eastAsia" w:ascii="仿宋" w:hAnsi="仿宋" w:eastAsia="仿宋" w:cs="仿宋"/>
      </w:rPr>
      <w:t xml:space="preserve"> </w:t>
    </w:r>
  </w:p>
  <w:p w14:paraId="6CBD8351">
    <w:pPr>
      <w:pStyle w:val="38"/>
      <w:pBdr>
        <w:bottom w:val="none" w:color="auto" w:sz="0" w:space="1"/>
      </w:pBdr>
      <w:jc w:val="right"/>
      <w:rPr>
        <w:rFonts w:eastAsia="仿宋_GB23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1E5845"/>
    <w:multiLevelType w:val="singleLevel"/>
    <w:tmpl w:val="9C1E5845"/>
    <w:lvl w:ilvl="0" w:tentative="0">
      <w:start w:val="1"/>
      <w:numFmt w:val="decimal"/>
      <w:suff w:val="nothing"/>
      <w:lvlText w:val="%1、"/>
      <w:lvlJc w:val="left"/>
    </w:lvl>
  </w:abstractNum>
  <w:abstractNum w:abstractNumId="1">
    <w:nsid w:val="9F3A4FB5"/>
    <w:multiLevelType w:val="singleLevel"/>
    <w:tmpl w:val="9F3A4FB5"/>
    <w:lvl w:ilvl="0" w:tentative="0">
      <w:start w:val="1"/>
      <w:numFmt w:val="decimal"/>
      <w:lvlText w:val="%1."/>
      <w:lvlJc w:val="left"/>
      <w:pPr>
        <w:tabs>
          <w:tab w:val="left" w:pos="312"/>
        </w:tabs>
      </w:pPr>
    </w:lvl>
  </w:abstractNum>
  <w:abstractNum w:abstractNumId="2">
    <w:nsid w:val="00000002"/>
    <w:multiLevelType w:val="singleLevel"/>
    <w:tmpl w:val="00000002"/>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3">
    <w:nsid w:val="00000003"/>
    <w:multiLevelType w:val="multilevel"/>
    <w:tmpl w:val="00000003"/>
    <w:lvl w:ilvl="0" w:tentative="0">
      <w:start w:val="1"/>
      <w:numFmt w:val="bullet"/>
      <w:pStyle w:val="410"/>
      <w:lvlText w:val=""/>
      <w:lvlJc w:val="left"/>
      <w:pPr>
        <w:tabs>
          <w:tab w:val="left" w:pos="840"/>
        </w:tabs>
        <w:ind w:left="840" w:hanging="420"/>
      </w:pPr>
      <w:rPr>
        <w:rFonts w:hint="default" w:ascii="Wingdings" w:hAnsi="Wingdings"/>
      </w:rPr>
    </w:lvl>
    <w:lvl w:ilvl="1" w:tentative="0">
      <w:start w:val="1"/>
      <w:numFmt w:val="bullet"/>
      <w:pStyle w:val="86"/>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pStyle w:val="174"/>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pStyle w:val="172"/>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pStyle w:val="279"/>
      <w:lvlText w:val=""/>
      <w:lvlJc w:val="left"/>
      <w:pPr>
        <w:tabs>
          <w:tab w:val="left" w:pos="3780"/>
        </w:tabs>
        <w:ind w:left="3780" w:hanging="420"/>
      </w:pPr>
      <w:rPr>
        <w:rFonts w:hint="default" w:ascii="Wingdings" w:hAnsi="Wingdings"/>
      </w:rPr>
    </w:lvl>
    <w:lvl w:ilvl="8" w:tentative="0">
      <w:start w:val="1"/>
      <w:numFmt w:val="bullet"/>
      <w:pStyle w:val="372"/>
      <w:lvlText w:val=""/>
      <w:lvlJc w:val="left"/>
      <w:pPr>
        <w:tabs>
          <w:tab w:val="left" w:pos="4200"/>
        </w:tabs>
        <w:ind w:left="4200" w:hanging="420"/>
      </w:pPr>
      <w:rPr>
        <w:rFonts w:hint="default" w:ascii="Wingdings" w:hAnsi="Wingdings"/>
      </w:rPr>
    </w:lvl>
  </w:abstractNum>
  <w:abstractNum w:abstractNumId="4">
    <w:nsid w:val="00000004"/>
    <w:multiLevelType w:val="multilevel"/>
    <w:tmpl w:val="00000004"/>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5">
    <w:nsid w:val="00000005"/>
    <w:multiLevelType w:val="multilevel"/>
    <w:tmpl w:val="00000005"/>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6">
    <w:nsid w:val="00000007"/>
    <w:multiLevelType w:val="multilevel"/>
    <w:tmpl w:val="00000007"/>
    <w:lvl w:ilvl="0" w:tentative="0">
      <w:start w:val="1"/>
      <w:numFmt w:val="decimal"/>
      <w:pStyle w:val="413"/>
      <w:lvlText w:val="%1"/>
      <w:lvlJc w:val="left"/>
      <w:pPr>
        <w:tabs>
          <w:tab w:val="left" w:pos="480"/>
        </w:tabs>
        <w:ind w:left="480" w:hanging="480"/>
      </w:pPr>
      <w:rPr>
        <w:rFonts w:hint="eastAsia"/>
        <w:sz w:val="44"/>
        <w:szCs w:val="44"/>
      </w:rPr>
    </w:lvl>
    <w:lvl w:ilvl="1" w:tentative="0">
      <w:start w:val="1"/>
      <w:numFmt w:val="decimal"/>
      <w:pStyle w:val="334"/>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
    <w:nsid w:val="00000008"/>
    <w:multiLevelType w:val="multilevel"/>
    <w:tmpl w:val="00000008"/>
    <w:lvl w:ilvl="0" w:tentative="0">
      <w:start w:val="1"/>
      <w:numFmt w:val="bullet"/>
      <w:pStyle w:val="320"/>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5"/>
  </w:num>
  <w:num w:numId="2">
    <w:abstractNumId w:val="4"/>
  </w:num>
  <w:num w:numId="3">
    <w:abstractNumId w:val="2"/>
  </w:num>
  <w:num w:numId="4">
    <w:abstractNumId w:val="3"/>
  </w:num>
  <w:num w:numId="5">
    <w:abstractNumId w:val="7"/>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19"/>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I5NTMwZGFjNDczMjJiMDRlZTE4MWZlNzMwNGYxMjcifQ=="/>
  </w:docVars>
  <w:rsids>
    <w:rsidRoot w:val="00916BBC"/>
    <w:rsid w:val="001A002E"/>
    <w:rsid w:val="003C3A8D"/>
    <w:rsid w:val="005F5164"/>
    <w:rsid w:val="006E4875"/>
    <w:rsid w:val="00796E9A"/>
    <w:rsid w:val="008655C4"/>
    <w:rsid w:val="00916BBC"/>
    <w:rsid w:val="009C5C46"/>
    <w:rsid w:val="00E40DE3"/>
    <w:rsid w:val="00E60CFA"/>
    <w:rsid w:val="01073EFA"/>
    <w:rsid w:val="01701C48"/>
    <w:rsid w:val="01892516"/>
    <w:rsid w:val="033761B7"/>
    <w:rsid w:val="03765ADC"/>
    <w:rsid w:val="04021749"/>
    <w:rsid w:val="04372FD3"/>
    <w:rsid w:val="04B45426"/>
    <w:rsid w:val="05030C6E"/>
    <w:rsid w:val="05AD1F2C"/>
    <w:rsid w:val="07752619"/>
    <w:rsid w:val="079E4577"/>
    <w:rsid w:val="07E5385B"/>
    <w:rsid w:val="07ED622C"/>
    <w:rsid w:val="081A2B5C"/>
    <w:rsid w:val="08A076BA"/>
    <w:rsid w:val="08FA71B8"/>
    <w:rsid w:val="095C0070"/>
    <w:rsid w:val="09A60DC8"/>
    <w:rsid w:val="09E55D95"/>
    <w:rsid w:val="0BDB744F"/>
    <w:rsid w:val="0C1C7A68"/>
    <w:rsid w:val="0C6F6D82"/>
    <w:rsid w:val="0CF80BDB"/>
    <w:rsid w:val="0DC94585"/>
    <w:rsid w:val="0DDD4AF9"/>
    <w:rsid w:val="0E2C21E4"/>
    <w:rsid w:val="0E4706B2"/>
    <w:rsid w:val="0E495A32"/>
    <w:rsid w:val="0ED662BA"/>
    <w:rsid w:val="0F2D2343"/>
    <w:rsid w:val="0FFB7B01"/>
    <w:rsid w:val="12506B92"/>
    <w:rsid w:val="127C663B"/>
    <w:rsid w:val="12830C09"/>
    <w:rsid w:val="12A937C6"/>
    <w:rsid w:val="133438E9"/>
    <w:rsid w:val="133C1853"/>
    <w:rsid w:val="15C43582"/>
    <w:rsid w:val="16942972"/>
    <w:rsid w:val="16AC0D70"/>
    <w:rsid w:val="16F87639"/>
    <w:rsid w:val="17C355BE"/>
    <w:rsid w:val="17E44DF6"/>
    <w:rsid w:val="180B6E9C"/>
    <w:rsid w:val="18695DE3"/>
    <w:rsid w:val="19AD717A"/>
    <w:rsid w:val="1A102164"/>
    <w:rsid w:val="1ABB0ECB"/>
    <w:rsid w:val="1BDA01D5"/>
    <w:rsid w:val="1C3A442C"/>
    <w:rsid w:val="1C652003"/>
    <w:rsid w:val="1C90542D"/>
    <w:rsid w:val="1CD238BB"/>
    <w:rsid w:val="1CDB4ADE"/>
    <w:rsid w:val="1D61177E"/>
    <w:rsid w:val="1ECF473E"/>
    <w:rsid w:val="1F1C10F7"/>
    <w:rsid w:val="1F3509DD"/>
    <w:rsid w:val="20174ECD"/>
    <w:rsid w:val="20A27889"/>
    <w:rsid w:val="20D80E6E"/>
    <w:rsid w:val="21030D54"/>
    <w:rsid w:val="216B6728"/>
    <w:rsid w:val="21A12040"/>
    <w:rsid w:val="234C533E"/>
    <w:rsid w:val="23701DC6"/>
    <w:rsid w:val="23BB1C03"/>
    <w:rsid w:val="241E5C29"/>
    <w:rsid w:val="243668B9"/>
    <w:rsid w:val="24A26904"/>
    <w:rsid w:val="24B13586"/>
    <w:rsid w:val="24CD50BD"/>
    <w:rsid w:val="25747412"/>
    <w:rsid w:val="265005E2"/>
    <w:rsid w:val="27946EA5"/>
    <w:rsid w:val="27BA108E"/>
    <w:rsid w:val="28433D1F"/>
    <w:rsid w:val="290A4A78"/>
    <w:rsid w:val="29114058"/>
    <w:rsid w:val="29936B4B"/>
    <w:rsid w:val="29CC3362"/>
    <w:rsid w:val="2A045FD7"/>
    <w:rsid w:val="2B2100D0"/>
    <w:rsid w:val="2B2C1D1F"/>
    <w:rsid w:val="2B3C33A4"/>
    <w:rsid w:val="2BB17DC4"/>
    <w:rsid w:val="2BEA137D"/>
    <w:rsid w:val="2C3A1B18"/>
    <w:rsid w:val="2CE33F5E"/>
    <w:rsid w:val="2CF55A3F"/>
    <w:rsid w:val="2CFA3055"/>
    <w:rsid w:val="2F7610B9"/>
    <w:rsid w:val="2FA322D7"/>
    <w:rsid w:val="30770068"/>
    <w:rsid w:val="31026EC9"/>
    <w:rsid w:val="31815B5E"/>
    <w:rsid w:val="31F1357D"/>
    <w:rsid w:val="321E7159"/>
    <w:rsid w:val="323D079D"/>
    <w:rsid w:val="326C0551"/>
    <w:rsid w:val="326C24BA"/>
    <w:rsid w:val="3343302C"/>
    <w:rsid w:val="33CA6D50"/>
    <w:rsid w:val="33E0580F"/>
    <w:rsid w:val="34A51472"/>
    <w:rsid w:val="34C12DD7"/>
    <w:rsid w:val="34EA0CDC"/>
    <w:rsid w:val="36C83CC8"/>
    <w:rsid w:val="36CA1CEB"/>
    <w:rsid w:val="36CE3589"/>
    <w:rsid w:val="37261820"/>
    <w:rsid w:val="37B908A3"/>
    <w:rsid w:val="37EA2644"/>
    <w:rsid w:val="38433B03"/>
    <w:rsid w:val="38D2296F"/>
    <w:rsid w:val="392B413E"/>
    <w:rsid w:val="394B7920"/>
    <w:rsid w:val="39841613"/>
    <w:rsid w:val="3A5A3AC8"/>
    <w:rsid w:val="3B5944B4"/>
    <w:rsid w:val="3B6953C3"/>
    <w:rsid w:val="3BD12312"/>
    <w:rsid w:val="3BFA69D8"/>
    <w:rsid w:val="3C9D1395"/>
    <w:rsid w:val="3CF655E7"/>
    <w:rsid w:val="3D08412D"/>
    <w:rsid w:val="3D3B414E"/>
    <w:rsid w:val="3D47785D"/>
    <w:rsid w:val="3D605157"/>
    <w:rsid w:val="3D734E8A"/>
    <w:rsid w:val="3E2A590C"/>
    <w:rsid w:val="3EFB02A8"/>
    <w:rsid w:val="3F8D5D83"/>
    <w:rsid w:val="41207887"/>
    <w:rsid w:val="41211E1F"/>
    <w:rsid w:val="41670D44"/>
    <w:rsid w:val="417D504A"/>
    <w:rsid w:val="419F0177"/>
    <w:rsid w:val="41EC49F5"/>
    <w:rsid w:val="425C3B7A"/>
    <w:rsid w:val="429A0AF9"/>
    <w:rsid w:val="44060DA1"/>
    <w:rsid w:val="448065D6"/>
    <w:rsid w:val="44D40ED0"/>
    <w:rsid w:val="457B0213"/>
    <w:rsid w:val="462651F0"/>
    <w:rsid w:val="46522117"/>
    <w:rsid w:val="46842723"/>
    <w:rsid w:val="46F34946"/>
    <w:rsid w:val="4714323A"/>
    <w:rsid w:val="472F4A59"/>
    <w:rsid w:val="48050DD4"/>
    <w:rsid w:val="48A27E6B"/>
    <w:rsid w:val="492079E2"/>
    <w:rsid w:val="49C668C6"/>
    <w:rsid w:val="49E716A2"/>
    <w:rsid w:val="4A507539"/>
    <w:rsid w:val="4AF64A04"/>
    <w:rsid w:val="4B1E169B"/>
    <w:rsid w:val="4B401494"/>
    <w:rsid w:val="4B7F4E5D"/>
    <w:rsid w:val="4BA12BC2"/>
    <w:rsid w:val="4BD8751F"/>
    <w:rsid w:val="4C3C2940"/>
    <w:rsid w:val="4C6F0F12"/>
    <w:rsid w:val="4CFA679E"/>
    <w:rsid w:val="4E1425C3"/>
    <w:rsid w:val="4E5069B5"/>
    <w:rsid w:val="4F19660A"/>
    <w:rsid w:val="4F297CD5"/>
    <w:rsid w:val="4F9A5348"/>
    <w:rsid w:val="4FD07F1A"/>
    <w:rsid w:val="50067C12"/>
    <w:rsid w:val="5081239E"/>
    <w:rsid w:val="51600A3F"/>
    <w:rsid w:val="51E1640E"/>
    <w:rsid w:val="540461DC"/>
    <w:rsid w:val="54416B9F"/>
    <w:rsid w:val="54444D28"/>
    <w:rsid w:val="54B02528"/>
    <w:rsid w:val="555A4967"/>
    <w:rsid w:val="55D14930"/>
    <w:rsid w:val="55E30CAA"/>
    <w:rsid w:val="56327C6C"/>
    <w:rsid w:val="56CC38D1"/>
    <w:rsid w:val="577B4C0F"/>
    <w:rsid w:val="5800606D"/>
    <w:rsid w:val="584C07BB"/>
    <w:rsid w:val="597B6FC9"/>
    <w:rsid w:val="5A78158C"/>
    <w:rsid w:val="5C040F68"/>
    <w:rsid w:val="5C451ED5"/>
    <w:rsid w:val="5D3F57BF"/>
    <w:rsid w:val="5D5A3E99"/>
    <w:rsid w:val="5F347C5C"/>
    <w:rsid w:val="600871C3"/>
    <w:rsid w:val="60614E11"/>
    <w:rsid w:val="607120BC"/>
    <w:rsid w:val="619C1881"/>
    <w:rsid w:val="61D4389A"/>
    <w:rsid w:val="624F410D"/>
    <w:rsid w:val="63524927"/>
    <w:rsid w:val="63882262"/>
    <w:rsid w:val="639F1939"/>
    <w:rsid w:val="63E8275C"/>
    <w:rsid w:val="63E92BFA"/>
    <w:rsid w:val="63FA5FE0"/>
    <w:rsid w:val="66EA7B14"/>
    <w:rsid w:val="67AD52D6"/>
    <w:rsid w:val="689132F5"/>
    <w:rsid w:val="68C25D53"/>
    <w:rsid w:val="68CD78BD"/>
    <w:rsid w:val="692923A0"/>
    <w:rsid w:val="69FB208C"/>
    <w:rsid w:val="6A102949"/>
    <w:rsid w:val="6B07794E"/>
    <w:rsid w:val="6B733295"/>
    <w:rsid w:val="6B90226A"/>
    <w:rsid w:val="6BFD4436"/>
    <w:rsid w:val="6C114623"/>
    <w:rsid w:val="6C487CD8"/>
    <w:rsid w:val="6DD54C21"/>
    <w:rsid w:val="6E156513"/>
    <w:rsid w:val="6E56161A"/>
    <w:rsid w:val="6E587601"/>
    <w:rsid w:val="6E685D00"/>
    <w:rsid w:val="6EA832E3"/>
    <w:rsid w:val="6EB802EE"/>
    <w:rsid w:val="6EBC36EB"/>
    <w:rsid w:val="6F041309"/>
    <w:rsid w:val="6F2F2215"/>
    <w:rsid w:val="6F616759"/>
    <w:rsid w:val="6FDE22DE"/>
    <w:rsid w:val="70CC4BC0"/>
    <w:rsid w:val="71357785"/>
    <w:rsid w:val="721D353F"/>
    <w:rsid w:val="729F35DA"/>
    <w:rsid w:val="72CB4619"/>
    <w:rsid w:val="72F21D9F"/>
    <w:rsid w:val="730C4ED1"/>
    <w:rsid w:val="73C002D4"/>
    <w:rsid w:val="74260DBB"/>
    <w:rsid w:val="742804E7"/>
    <w:rsid w:val="748A7DE8"/>
    <w:rsid w:val="74B031C6"/>
    <w:rsid w:val="756666BB"/>
    <w:rsid w:val="75C65D73"/>
    <w:rsid w:val="76621A67"/>
    <w:rsid w:val="766B03F6"/>
    <w:rsid w:val="769B40E1"/>
    <w:rsid w:val="76F0487A"/>
    <w:rsid w:val="775546DD"/>
    <w:rsid w:val="77E72128"/>
    <w:rsid w:val="77EC5C9A"/>
    <w:rsid w:val="7838321A"/>
    <w:rsid w:val="78935301"/>
    <w:rsid w:val="78CF7210"/>
    <w:rsid w:val="79031B5E"/>
    <w:rsid w:val="793F73F3"/>
    <w:rsid w:val="794D3DCD"/>
    <w:rsid w:val="7969772C"/>
    <w:rsid w:val="79951709"/>
    <w:rsid w:val="79C33611"/>
    <w:rsid w:val="79CB0C87"/>
    <w:rsid w:val="79DD159E"/>
    <w:rsid w:val="7A6E608F"/>
    <w:rsid w:val="7AF64429"/>
    <w:rsid w:val="7BDB5C04"/>
    <w:rsid w:val="7C3640B7"/>
    <w:rsid w:val="7CC61BD9"/>
    <w:rsid w:val="7CE02C9B"/>
    <w:rsid w:val="7D0B5317"/>
    <w:rsid w:val="7E125510"/>
    <w:rsid w:val="7F541BAA"/>
    <w:rsid w:val="7F566626"/>
    <w:rsid w:val="7FF768D9"/>
    <w:rsid w:val="ABEDF032"/>
    <w:rsid w:val="F37BEC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8"/>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8"/>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2"/>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1"/>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0"/>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0"/>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8"/>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Lines="50"/>
      <w:ind w:left="1697" w:hanging="420"/>
      <w:jc w:val="left"/>
    </w:pPr>
    <w:rPr>
      <w:kern w:val="0"/>
      <w:sz w:val="24"/>
      <w:szCs w:val="20"/>
    </w:rPr>
  </w:style>
  <w:style w:type="paragraph" w:styleId="13">
    <w:name w:val="List Bullet 4"/>
    <w:basedOn w:val="1"/>
    <w:qFormat/>
    <w:uiPriority w:val="99"/>
    <w:pPr>
      <w:widowControl/>
      <w:numPr>
        <w:ilvl w:val="0"/>
        <w:numId w:val="3"/>
      </w:numPr>
      <w:tabs>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Lines="50"/>
      <w:ind w:left="454" w:hanging="284"/>
      <w:jc w:val="left"/>
    </w:pPr>
    <w:rPr>
      <w:kern w:val="0"/>
      <w:sz w:val="24"/>
      <w:szCs w:val="20"/>
    </w:rPr>
  </w:style>
  <w:style w:type="paragraph" w:styleId="15">
    <w:name w:val="Normal Indent"/>
    <w:basedOn w:val="1"/>
    <w:link w:val="612"/>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qFormat/>
    <w:uiPriority w:val="0"/>
    <w:pPr>
      <w:shd w:val="clear" w:color="auto" w:fill="000080"/>
    </w:pPr>
  </w:style>
  <w:style w:type="paragraph" w:styleId="19">
    <w:name w:val="annotation text"/>
    <w:basedOn w:val="1"/>
    <w:link w:val="613"/>
    <w:qFormat/>
    <w:uiPriority w:val="99"/>
    <w:pPr>
      <w:jc w:val="left"/>
    </w:pPr>
  </w:style>
  <w:style w:type="paragraph" w:styleId="20">
    <w:name w:val="Salutation"/>
    <w:basedOn w:val="1"/>
    <w:next w:val="1"/>
    <w:link w:val="481"/>
    <w:qFormat/>
    <w:uiPriority w:val="0"/>
    <w:rPr>
      <w:rFonts w:ascii="仿宋_GB2312" w:eastAsia="仿宋_GB2312"/>
      <w:sz w:val="28"/>
      <w:szCs w:val="20"/>
    </w:rPr>
  </w:style>
  <w:style w:type="paragraph" w:styleId="21">
    <w:name w:val="Body Text 3"/>
    <w:basedOn w:val="1"/>
    <w:link w:val="580"/>
    <w:qFormat/>
    <w:uiPriority w:val="0"/>
    <w:pPr>
      <w:jc w:val="center"/>
    </w:pPr>
    <w:rPr>
      <w:szCs w:val="20"/>
    </w:rPr>
  </w:style>
  <w:style w:type="paragraph" w:styleId="22">
    <w:name w:val="Body Text"/>
    <w:basedOn w:val="1"/>
    <w:next w:val="1"/>
    <w:link w:val="511"/>
    <w:qFormat/>
    <w:uiPriority w:val="0"/>
    <w:pPr>
      <w:autoSpaceDE w:val="0"/>
      <w:autoSpaceDN w:val="0"/>
      <w:spacing w:line="360" w:lineRule="auto"/>
    </w:pPr>
    <w:rPr>
      <w:rFonts w:ascii="宋体"/>
      <w:sz w:val="24"/>
      <w:szCs w:val="21"/>
      <w:lang w:val="zh-CN"/>
    </w:rPr>
  </w:style>
  <w:style w:type="paragraph" w:styleId="23">
    <w:name w:val="Body Text Indent"/>
    <w:basedOn w:val="1"/>
    <w:next w:val="15"/>
    <w:link w:val="474"/>
    <w:qFormat/>
    <w:uiPriority w:val="0"/>
    <w:pPr>
      <w:spacing w:line="480" w:lineRule="exact"/>
      <w:ind w:firstLine="480" w:firstLineChars="200"/>
    </w:pPr>
    <w:rPr>
      <w:rFonts w:ascii="宋体" w:hAnsi="宋体"/>
      <w:sz w:val="24"/>
    </w:rPr>
  </w:style>
  <w:style w:type="paragraph" w:styleId="24">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25">
    <w:name w:val="List 2"/>
    <w:basedOn w:val="1"/>
    <w:qFormat/>
    <w:uiPriority w:val="0"/>
    <w:pPr>
      <w:adjustRightInd/>
      <w:spacing w:line="360" w:lineRule="auto"/>
      <w:ind w:left="100" w:leftChars="200" w:hanging="200" w:hangingChars="200"/>
    </w:pPr>
    <w:rPr>
      <w:rFonts w:eastAsia="微软雅黑"/>
    </w:rPr>
  </w:style>
  <w:style w:type="paragraph" w:styleId="26">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7">
    <w:name w:val="List Bullet 2"/>
    <w:basedOn w:val="1"/>
    <w:qFormat/>
    <w:uiPriority w:val="0"/>
    <w:pPr>
      <w:autoSpaceDE w:val="0"/>
      <w:autoSpaceDN w:val="0"/>
      <w:ind w:left="420"/>
      <w:jc w:val="left"/>
    </w:pPr>
    <w:rPr>
      <w:rFonts w:ascii="宋体" w:hAnsi="宋体"/>
      <w:color w:val="000000"/>
      <w:kern w:val="0"/>
      <w:sz w:val="24"/>
      <w:szCs w:val="20"/>
    </w:rPr>
  </w:style>
  <w:style w:type="paragraph" w:styleId="28">
    <w:name w:val="HTML Address"/>
    <w:basedOn w:val="1"/>
    <w:link w:val="570"/>
    <w:qFormat/>
    <w:uiPriority w:val="0"/>
    <w:pPr>
      <w:widowControl/>
      <w:adjustRightInd/>
      <w:ind w:firstLine="200" w:firstLineChars="200"/>
      <w:jc w:val="left"/>
    </w:pPr>
    <w:rPr>
      <w:rFonts w:ascii="宋体" w:hAnsi="宋体"/>
      <w:i/>
      <w:iCs/>
      <w:kern w:val="0"/>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1">
    <w:name w:val="Plain Text"/>
    <w:basedOn w:val="1"/>
    <w:link w:val="488"/>
    <w:qFormat/>
    <w:uiPriority w:val="0"/>
    <w:rPr>
      <w:rFonts w:ascii="宋体" w:hAnsi="Courier New"/>
      <w:szCs w:val="20"/>
    </w:rPr>
  </w:style>
  <w:style w:type="paragraph" w:styleId="32">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3">
    <w:name w:val="toc 8"/>
    <w:basedOn w:val="1"/>
    <w:next w:val="1"/>
    <w:qFormat/>
    <w:uiPriority w:val="0"/>
    <w:pPr>
      <w:ind w:left="2940" w:leftChars="1400"/>
    </w:pPr>
  </w:style>
  <w:style w:type="paragraph" w:styleId="34">
    <w:name w:val="Date"/>
    <w:basedOn w:val="1"/>
    <w:next w:val="1"/>
    <w:link w:val="597"/>
    <w:qFormat/>
    <w:uiPriority w:val="0"/>
    <w:pPr>
      <w:ind w:left="100" w:leftChars="2500"/>
    </w:pPr>
    <w:rPr>
      <w:rFonts w:ascii="宋体"/>
      <w:sz w:val="24"/>
      <w:szCs w:val="21"/>
      <w:lang w:val="zh-CN"/>
    </w:rPr>
  </w:style>
  <w:style w:type="paragraph" w:styleId="35">
    <w:name w:val="Body Text Indent 2"/>
    <w:basedOn w:val="1"/>
    <w:link w:val="502"/>
    <w:qFormat/>
    <w:uiPriority w:val="0"/>
    <w:pPr>
      <w:spacing w:line="360" w:lineRule="auto"/>
      <w:ind w:firstLine="601"/>
      <w:textAlignment w:val="baseline"/>
    </w:pPr>
    <w:rPr>
      <w:rFonts w:ascii="宋体"/>
      <w:kern w:val="0"/>
      <w:sz w:val="28"/>
      <w:szCs w:val="20"/>
    </w:rPr>
  </w:style>
  <w:style w:type="paragraph" w:styleId="36">
    <w:name w:val="Balloon Text"/>
    <w:basedOn w:val="1"/>
    <w:link w:val="614"/>
    <w:qFormat/>
    <w:uiPriority w:val="0"/>
    <w:rPr>
      <w:sz w:val="18"/>
      <w:szCs w:val="18"/>
    </w:rPr>
  </w:style>
  <w:style w:type="paragraph" w:styleId="37">
    <w:name w:val="footer"/>
    <w:basedOn w:val="1"/>
    <w:qFormat/>
    <w:uiPriority w:val="0"/>
    <w:pPr>
      <w:tabs>
        <w:tab w:val="center" w:pos="4153"/>
        <w:tab w:val="right" w:pos="8306"/>
      </w:tabs>
      <w:snapToGrid w:val="0"/>
      <w:jc w:val="left"/>
    </w:pPr>
    <w:rPr>
      <w:sz w:val="18"/>
      <w:szCs w:val="18"/>
    </w:rPr>
  </w:style>
  <w:style w:type="paragraph" w:styleId="3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9">
    <w:name w:val="Signature"/>
    <w:basedOn w:val="1"/>
    <w:link w:val="435"/>
    <w:qFormat/>
    <w:uiPriority w:val="0"/>
    <w:pPr>
      <w:spacing w:after="600" w:line="312" w:lineRule="atLeast"/>
      <w:jc w:val="center"/>
      <w:textAlignment w:val="baseline"/>
    </w:pPr>
    <w:rPr>
      <w:rFonts w:eastAsia="仿宋_GB2312"/>
      <w:kern w:val="0"/>
      <w:sz w:val="24"/>
      <w:szCs w:val="20"/>
    </w:rPr>
  </w:style>
  <w:style w:type="paragraph" w:styleId="40">
    <w:name w:val="toc 1"/>
    <w:basedOn w:val="1"/>
    <w:next w:val="1"/>
    <w:qFormat/>
    <w:uiPriority w:val="0"/>
  </w:style>
  <w:style w:type="paragraph" w:styleId="41">
    <w:name w:val="toc 4"/>
    <w:basedOn w:val="1"/>
    <w:next w:val="1"/>
    <w:qFormat/>
    <w:uiPriority w:val="0"/>
    <w:pPr>
      <w:ind w:left="1260" w:leftChars="600"/>
    </w:pPr>
  </w:style>
  <w:style w:type="paragraph" w:styleId="42">
    <w:name w:val="index heading"/>
    <w:basedOn w:val="1"/>
    <w:next w:val="43"/>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link w:val="487"/>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5"/>
    <w:link w:val="472"/>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7"/>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19"/>
    <w:next w:val="19"/>
    <w:qFormat/>
    <w:uiPriority w:val="0"/>
    <w:rPr>
      <w:b/>
      <w:bCs/>
    </w:rPr>
  </w:style>
  <w:style w:type="paragraph" w:styleId="58">
    <w:name w:val="Body Text First Indent"/>
    <w:basedOn w:val="22"/>
    <w:link w:val="544"/>
    <w:qFormat/>
    <w:uiPriority w:val="0"/>
    <w:pPr>
      <w:ind w:firstLine="420"/>
    </w:pPr>
    <w:rPr>
      <w:szCs w:val="20"/>
    </w:rPr>
  </w:style>
  <w:style w:type="paragraph" w:styleId="59">
    <w:name w:val="Body Text First Indent 2"/>
    <w:basedOn w:val="23"/>
    <w:link w:val="501"/>
    <w:qFormat/>
    <w:uiPriority w:val="0"/>
    <w:pPr>
      <w:adjustRightInd/>
      <w:spacing w:after="120" w:line="240" w:lineRule="auto"/>
      <w:ind w:left="420" w:leftChars="200" w:firstLine="210"/>
    </w:pPr>
    <w:rPr>
      <w:sz w:val="21"/>
    </w:rPr>
  </w:style>
  <w:style w:type="table" w:styleId="61">
    <w:name w:val="Table Grid"/>
    <w:basedOn w:val="6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0"/>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character" w:customStyle="1" w:styleId="71">
    <w:name w:val="标题 2 Char"/>
    <w:qFormat/>
    <w:uiPriority w:val="0"/>
    <w:rPr>
      <w:rFonts w:ascii="Arial" w:hAnsi="Arial" w:eastAsia="黑体"/>
      <w:b/>
      <w:kern w:val="2"/>
      <w:sz w:val="32"/>
      <w:lang w:val="en-US" w:eastAsia="zh-CN"/>
    </w:rPr>
  </w:style>
  <w:style w:type="paragraph" w:customStyle="1" w:styleId="72">
    <w:name w:val="Default"/>
    <w:next w:val="73"/>
    <w:link w:val="62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73">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74">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5">
    <w:name w:val="冯"/>
    <w:basedOn w:val="1"/>
    <w:link w:val="515"/>
    <w:qFormat/>
    <w:uiPriority w:val="0"/>
    <w:pPr>
      <w:widowControl/>
      <w:adjustRightInd/>
      <w:spacing w:line="360" w:lineRule="auto"/>
      <w:ind w:firstLine="480" w:firstLineChars="200"/>
    </w:pPr>
    <w:rPr>
      <w:rFonts w:ascii="宋体" w:hAnsi="宋体"/>
      <w:color w:val="000000"/>
      <w:kern w:val="0"/>
      <w:sz w:val="24"/>
    </w:rPr>
  </w:style>
  <w:style w:type="paragraph" w:customStyle="1" w:styleId="76">
    <w:name w:val="样式3"/>
    <w:basedOn w:val="77"/>
    <w:qFormat/>
    <w:uiPriority w:val="0"/>
    <w:pPr>
      <w:tabs>
        <w:tab w:val="left" w:pos="2790"/>
        <w:tab w:val="left" w:pos="4230"/>
      </w:tabs>
      <w:spacing w:beforeLines="100"/>
      <w:jc w:val="left"/>
    </w:pPr>
  </w:style>
  <w:style w:type="paragraph" w:customStyle="1" w:styleId="77">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8">
    <w:name w:val="P1"/>
    <w:basedOn w:val="1"/>
    <w:qFormat/>
    <w:uiPriority w:val="0"/>
    <w:pPr>
      <w:adjustRightInd/>
      <w:spacing w:line="288" w:lineRule="auto"/>
      <w:ind w:firstLine="425" w:firstLineChars="200"/>
    </w:pPr>
  </w:style>
  <w:style w:type="paragraph" w:customStyle="1" w:styleId="79">
    <w:name w:val="Char1 Char Char Char"/>
    <w:basedOn w:val="1"/>
    <w:qFormat/>
    <w:uiPriority w:val="0"/>
    <w:rPr>
      <w:rFonts w:ascii="Tahoma" w:hAnsi="Tahoma"/>
      <w:sz w:val="24"/>
      <w:szCs w:val="20"/>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1">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2">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3">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4">
    <w:name w:val="样式7"/>
    <w:basedOn w:val="85"/>
    <w:next w:val="1"/>
    <w:qFormat/>
    <w:uiPriority w:val="0"/>
    <w:pPr>
      <w:spacing w:afterLines="50"/>
      <w:jc w:val="left"/>
      <w:outlineLvl w:val="3"/>
    </w:pPr>
    <w:rPr>
      <w:sz w:val="24"/>
      <w:szCs w:val="24"/>
    </w:rPr>
  </w:style>
  <w:style w:type="paragraph" w:customStyle="1" w:styleId="85">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6">
    <w:name w:val="Bulleted List"/>
    <w:basedOn w:val="1"/>
    <w:qFormat/>
    <w:uiPriority w:val="0"/>
    <w:pPr>
      <w:numPr>
        <w:ilvl w:val="1"/>
        <w:numId w:val="4"/>
      </w:numPr>
      <w:adjustRightInd/>
    </w:pPr>
  </w:style>
  <w:style w:type="paragraph" w:customStyle="1" w:styleId="87">
    <w:name w:val="Char3"/>
    <w:basedOn w:val="1"/>
    <w:qFormat/>
    <w:uiPriority w:val="0"/>
    <w:pPr>
      <w:adjustRightInd/>
    </w:pPr>
    <w:rPr>
      <w:rFonts w:ascii="仿宋_GB2312" w:eastAsia="仿宋_GB2312"/>
      <w:b/>
      <w:sz w:val="32"/>
      <w:szCs w:val="32"/>
    </w:rPr>
  </w:style>
  <w:style w:type="paragraph" w:customStyle="1" w:styleId="88">
    <w:name w:val="Char Char1 Char Char Char Char Char Char"/>
    <w:basedOn w:val="1"/>
    <w:qFormat/>
    <w:uiPriority w:val="0"/>
    <w:rPr>
      <w:rFonts w:ascii="仿宋_GB2312" w:eastAsia="仿宋_GB2312"/>
      <w:b/>
      <w:sz w:val="32"/>
      <w:szCs w:val="20"/>
    </w:rPr>
  </w:style>
  <w:style w:type="paragraph" w:customStyle="1" w:styleId="89">
    <w:name w:val="文本正文 Char"/>
    <w:basedOn w:val="1"/>
    <w:qFormat/>
    <w:uiPriority w:val="0"/>
    <w:pPr>
      <w:spacing w:line="360" w:lineRule="auto"/>
      <w:ind w:firstLine="200" w:firstLineChars="200"/>
    </w:pPr>
    <w:rPr>
      <w:kern w:val="0"/>
      <w:sz w:val="24"/>
      <w:szCs w:val="20"/>
    </w:rPr>
  </w:style>
  <w:style w:type="paragraph" w:customStyle="1" w:styleId="9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91">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3">
    <w:name w:val="规划正文"/>
    <w:basedOn w:val="1"/>
    <w:qFormat/>
    <w:uiPriority w:val="0"/>
    <w:pPr>
      <w:adjustRightInd/>
      <w:spacing w:beforeLines="100" w:line="360" w:lineRule="auto"/>
      <w:jc w:val="left"/>
    </w:pPr>
    <w:rPr>
      <w:rFonts w:ascii="Arial" w:hAnsi="Arial" w:eastAsia="仿宋_GB2312"/>
      <w:bCs/>
      <w:sz w:val="28"/>
    </w:rPr>
  </w:style>
  <w:style w:type="paragraph" w:customStyle="1" w:styleId="9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5">
    <w:name w:val="样式 标题 22h2L1 Heading 2H2sect 1.2H21sect 1.21H22sect 1.2..."/>
    <w:basedOn w:val="3"/>
    <w:next w:val="1"/>
    <w:qFormat/>
    <w:uiPriority w:val="0"/>
    <w:pPr>
      <w:numPr>
        <w:numId w:val="0"/>
      </w:numPr>
      <w:tabs>
        <w:tab w:val="clear" w:pos="432"/>
      </w:tabs>
      <w:spacing w:before="260" w:after="260" w:line="415" w:lineRule="auto"/>
      <w:ind w:left="425" w:hanging="425"/>
    </w:pPr>
    <w:rPr>
      <w:rFonts w:ascii="微软雅黑" w:hAnsi="微软雅黑" w:eastAsia="微软雅黑"/>
      <w:lang w:val="en-US"/>
    </w:rPr>
  </w:style>
  <w:style w:type="paragraph" w:customStyle="1" w:styleId="96">
    <w:name w:val="正文首行缩进1"/>
    <w:basedOn w:val="2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7">
    <w:name w:val="Char Char Char Char Char Char"/>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9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9">
    <w:name w:val="Char1"/>
    <w:basedOn w:val="1"/>
    <w:qFormat/>
    <w:uiPriority w:val="0"/>
    <w:rPr>
      <w:rFonts w:ascii="仿宋_GB2312" w:eastAsia="仿宋_GB2312"/>
      <w:b/>
      <w:sz w:val="32"/>
      <w:szCs w:val="32"/>
    </w:rPr>
  </w:style>
  <w:style w:type="paragraph" w:customStyle="1" w:styleId="100">
    <w:name w:val="CM14"/>
    <w:basedOn w:val="72"/>
    <w:next w:val="72"/>
    <w:qFormat/>
    <w:uiPriority w:val="0"/>
    <w:pPr>
      <w:spacing w:after="68"/>
    </w:pPr>
    <w:rPr>
      <w:rFonts w:ascii="FHLHE E+ Futura Bk" w:eastAsia="FHLHE E+ Futura Bk" w:cs="Times New Roman"/>
      <w:color w:val="auto"/>
    </w:rPr>
  </w:style>
  <w:style w:type="paragraph" w:customStyle="1" w:styleId="101">
    <w:name w:val="正文文字缩进2字"/>
    <w:basedOn w:val="22"/>
    <w:qFormat/>
    <w:uiPriority w:val="0"/>
    <w:pPr>
      <w:autoSpaceDE/>
      <w:autoSpaceDN/>
      <w:adjustRightInd/>
      <w:spacing w:before="60" w:after="60"/>
      <w:ind w:firstLine="200" w:firstLineChars="200"/>
    </w:pPr>
    <w:rPr>
      <w:rFonts w:ascii="Times New Roman"/>
      <w:szCs w:val="20"/>
      <w:lang w:val="en-US"/>
    </w:rPr>
  </w:style>
  <w:style w:type="paragraph" w:customStyle="1" w:styleId="10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10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5">
    <w:name w:val="标书标题4"/>
    <w:basedOn w:val="5"/>
    <w:qFormat/>
    <w:uiPriority w:val="0"/>
    <w:pPr>
      <w:keepLines w:val="0"/>
      <w:numPr>
        <w:ilvl w:val="0"/>
        <w:numId w:val="0"/>
      </w:numPr>
      <w:snapToGrid w:val="0"/>
      <w:spacing w:before="0" w:after="0" w:line="300" w:lineRule="auto"/>
    </w:pPr>
    <w:rPr>
      <w:rFonts w:ascii="Arial Narrow" w:hAnsi="Arial Narrow" w:eastAsia="仿宋_GB2312"/>
      <w:bCs w:val="0"/>
      <w:color w:val="000000"/>
      <w:kern w:val="0"/>
      <w:szCs w:val="32"/>
      <w:lang w:val="en-US"/>
    </w:rPr>
  </w:style>
  <w:style w:type="paragraph" w:customStyle="1" w:styleId="106">
    <w:name w:val="列表段落1"/>
    <w:basedOn w:val="1"/>
    <w:qFormat/>
    <w:uiPriority w:val="0"/>
    <w:pPr>
      <w:spacing w:line="360" w:lineRule="auto"/>
      <w:ind w:firstLine="200" w:firstLineChars="200"/>
    </w:pPr>
    <w:rPr>
      <w:rFonts w:eastAsia="楷体_GB2312" w:cs="Lucida Sans"/>
      <w:sz w:val="24"/>
    </w:rPr>
  </w:style>
  <w:style w:type="paragraph" w:customStyle="1" w:styleId="107">
    <w:name w:val="章正文"/>
    <w:basedOn w:val="1"/>
    <w:qFormat/>
    <w:uiPriority w:val="0"/>
    <w:pPr>
      <w:adjustRightInd/>
      <w:spacing w:beforeLines="50" w:after="120" w:line="300" w:lineRule="auto"/>
      <w:ind w:firstLine="480" w:firstLineChars="200"/>
    </w:pPr>
    <w:rPr>
      <w:rFonts w:ascii="Helvetica" w:hAnsi="Helvetica"/>
      <w:kern w:val="0"/>
      <w:sz w:val="24"/>
    </w:rPr>
  </w:style>
  <w:style w:type="paragraph" w:customStyle="1" w:styleId="108">
    <w:name w:val="Char2 Char Char Char"/>
    <w:basedOn w:val="1"/>
    <w:qFormat/>
    <w:uiPriority w:val="0"/>
    <w:rPr>
      <w:rFonts w:ascii="仿宋_GB2312" w:eastAsia="仿宋_GB2312"/>
      <w:b/>
      <w:sz w:val="32"/>
      <w:szCs w:val="32"/>
    </w:rPr>
  </w:style>
  <w:style w:type="paragraph" w:customStyle="1" w:styleId="109">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10">
    <w:name w:val="样式 正文文本缩进 + 左侧:  2 字符 首行缩进:  2 字符"/>
    <w:basedOn w:val="23"/>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1">
    <w:name w:val="Char Char Char"/>
    <w:basedOn w:val="1"/>
    <w:qFormat/>
    <w:uiPriority w:val="0"/>
    <w:rPr>
      <w:rFonts w:ascii="Tahoma" w:hAnsi="Tahoma"/>
      <w:sz w:val="24"/>
      <w:szCs w:val="20"/>
    </w:rPr>
  </w:style>
  <w:style w:type="paragraph" w:customStyle="1" w:styleId="112">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3">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4">
    <w:name w:val="样式 正文缩进 + 首行缩进:  2 字符"/>
    <w:basedOn w:val="15"/>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5">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6">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11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20">
    <w:name w:val="FA正文"/>
    <w:basedOn w:val="1"/>
    <w:qFormat/>
    <w:uiPriority w:val="0"/>
    <w:pPr>
      <w:spacing w:line="360" w:lineRule="auto"/>
      <w:ind w:firstLine="480" w:firstLineChars="200"/>
    </w:pPr>
    <w:rPr>
      <w:rFonts w:hAnsi="宋体"/>
      <w:sz w:val="24"/>
      <w:szCs w:val="20"/>
    </w:rPr>
  </w:style>
  <w:style w:type="paragraph" w:customStyle="1" w:styleId="121">
    <w:name w:val="MM Topic 4"/>
    <w:basedOn w:val="5"/>
    <w:qFormat/>
    <w:uiPriority w:val="0"/>
    <w:pPr>
      <w:numPr>
        <w:ilvl w:val="0"/>
        <w:numId w:val="0"/>
      </w:numPr>
      <w:tabs>
        <w:tab w:val="clear" w:pos="864"/>
      </w:tabs>
      <w:adjustRightInd/>
      <w:ind w:left="2100" w:hanging="420"/>
    </w:pPr>
    <w:rPr>
      <w:lang w:val="en-US"/>
    </w:rPr>
  </w:style>
  <w:style w:type="paragraph" w:customStyle="1" w:styleId="122">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3">
    <w:name w:val="有符号正文"/>
    <w:basedOn w:val="1"/>
    <w:qFormat/>
    <w:uiPriority w:val="0"/>
    <w:pPr>
      <w:adjustRightInd/>
      <w:spacing w:line="400" w:lineRule="exact"/>
      <w:ind w:firstLine="200" w:firstLineChars="200"/>
    </w:pPr>
    <w:rPr>
      <w:rFonts w:ascii="Arial" w:hAnsi="Arial"/>
    </w:rPr>
  </w:style>
  <w:style w:type="paragraph" w:customStyle="1" w:styleId="124">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5">
    <w:name w:val="默认段落字体 Para Char"/>
    <w:basedOn w:val="1"/>
    <w:qFormat/>
    <w:uiPriority w:val="0"/>
    <w:rPr>
      <w:rFonts w:ascii="Tahoma" w:hAnsi="Tahoma"/>
      <w:sz w:val="24"/>
      <w:szCs w:val="20"/>
    </w:rPr>
  </w:style>
  <w:style w:type="paragraph" w:customStyle="1" w:styleId="126">
    <w:name w:val="Char1 Char Char Char2"/>
    <w:basedOn w:val="1"/>
    <w:qFormat/>
    <w:uiPriority w:val="0"/>
    <w:pPr>
      <w:adjustRightInd/>
      <w:ind w:firstLine="200" w:firstLineChars="200"/>
    </w:pPr>
    <w:rPr>
      <w:rFonts w:ascii="Tahoma" w:hAnsi="Tahoma"/>
      <w:sz w:val="24"/>
      <w:szCs w:val="20"/>
    </w:rPr>
  </w:style>
  <w:style w:type="paragraph" w:customStyle="1" w:styleId="127">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8">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9">
    <w:name w:val="注释"/>
    <w:basedOn w:val="1"/>
    <w:qFormat/>
    <w:uiPriority w:val="0"/>
    <w:pPr>
      <w:adjustRightInd/>
      <w:spacing w:line="360" w:lineRule="auto"/>
      <w:ind w:firstLine="480"/>
    </w:pPr>
    <w:rPr>
      <w:sz w:val="24"/>
    </w:rPr>
  </w:style>
  <w:style w:type="paragraph" w:customStyle="1" w:styleId="13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1">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132">
    <w:name w:val="trademark"/>
    <w:qFormat/>
    <w:uiPriority w:val="0"/>
    <w:pPr>
      <w:spacing w:after="60"/>
    </w:pPr>
    <w:rPr>
      <w:rFonts w:ascii="Futura Bk" w:hAnsi="Futura Bk" w:eastAsia="宋体" w:cs="Times New Roman"/>
      <w:sz w:val="15"/>
      <w:lang w:val="en-US" w:eastAsia="en-US" w:bidi="ar-SA"/>
    </w:rPr>
  </w:style>
  <w:style w:type="paragraph" w:customStyle="1" w:styleId="133">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4">
    <w:name w:val="EB_表格"/>
    <w:basedOn w:val="1"/>
    <w:qFormat/>
    <w:uiPriority w:val="0"/>
    <w:pPr>
      <w:adjustRightInd/>
      <w:spacing w:line="300" w:lineRule="auto"/>
      <w:jc w:val="center"/>
    </w:pPr>
  </w:style>
  <w:style w:type="paragraph" w:customStyle="1" w:styleId="135">
    <w:name w:val="Char Char Char1 Char"/>
    <w:basedOn w:val="1"/>
    <w:qFormat/>
    <w:uiPriority w:val="0"/>
    <w:rPr>
      <w:szCs w:val="20"/>
    </w:rPr>
  </w:style>
  <w:style w:type="paragraph" w:customStyle="1" w:styleId="13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8">
    <w:name w:val="章标题"/>
    <w:next w:val="139"/>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13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0">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141">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3">
    <w:name w:val="表文字"/>
    <w:qFormat/>
    <w:uiPriority w:val="0"/>
    <w:rPr>
      <w:rFonts w:ascii="宋体" w:hAnsi="Times New Roman" w:eastAsia="宋体" w:cs="Times New Roman"/>
      <w:kern w:val="2"/>
      <w:lang w:val="en-US" w:eastAsia="zh-CN" w:bidi="ar-SA"/>
    </w:rPr>
  </w:style>
  <w:style w:type="paragraph" w:customStyle="1" w:styleId="144">
    <w:name w:val="正文3"/>
    <w:basedOn w:val="1"/>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145">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6">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7">
    <w:name w:val="列表内容"/>
    <w:basedOn w:val="1"/>
    <w:next w:val="1"/>
    <w:qFormat/>
    <w:uiPriority w:val="0"/>
    <w:pPr>
      <w:widowControl/>
      <w:tabs>
        <w:tab w:val="left" w:pos="840"/>
      </w:tabs>
      <w:ind w:left="840" w:hanging="420"/>
      <w:jc w:val="left"/>
    </w:pPr>
    <w:rPr>
      <w:kern w:val="0"/>
      <w:sz w:val="18"/>
    </w:rPr>
  </w:style>
  <w:style w:type="paragraph" w:customStyle="1" w:styleId="148">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9">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50">
    <w:name w:val="body text bold"/>
    <w:basedOn w:val="2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1">
    <w:name w:val="Char2 Char Char"/>
    <w:basedOn w:val="1"/>
    <w:qFormat/>
    <w:uiPriority w:val="0"/>
    <w:pPr>
      <w:adjustRightInd/>
    </w:pPr>
    <w:rPr>
      <w:rFonts w:ascii="Tahoma" w:hAnsi="Tahoma"/>
      <w:sz w:val="24"/>
      <w:szCs w:val="20"/>
    </w:rPr>
  </w:style>
  <w:style w:type="paragraph" w:customStyle="1" w:styleId="152">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3">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4">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5">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6">
    <w:name w:val="Char Char1 Char Char Char"/>
    <w:basedOn w:val="1"/>
    <w:qFormat/>
    <w:uiPriority w:val="0"/>
    <w:rPr>
      <w:rFonts w:ascii="仿宋_GB2312" w:eastAsia="仿宋_GB2312"/>
      <w:b/>
      <w:sz w:val="32"/>
      <w:szCs w:val="20"/>
    </w:rPr>
  </w:style>
  <w:style w:type="paragraph" w:customStyle="1" w:styleId="157">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8">
    <w:name w:val="WW-正文文字缩进 2"/>
    <w:basedOn w:val="1"/>
    <w:qFormat/>
    <w:uiPriority w:val="0"/>
    <w:pPr>
      <w:suppressAutoHyphens/>
      <w:adjustRightInd/>
      <w:ind w:firstLine="420"/>
    </w:pPr>
    <w:rPr>
      <w:kern w:val="1"/>
      <w:szCs w:val="20"/>
    </w:rPr>
  </w:style>
  <w:style w:type="paragraph" w:customStyle="1" w:styleId="159">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60">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1">
    <w:name w:val="默认段落字体 Para Char Char Char Char"/>
    <w:basedOn w:val="1"/>
    <w:qFormat/>
    <w:uiPriority w:val="0"/>
    <w:pPr>
      <w:spacing w:line="360" w:lineRule="auto"/>
    </w:pPr>
    <w:rPr>
      <w:szCs w:val="20"/>
    </w:rPr>
  </w:style>
  <w:style w:type="paragraph" w:customStyle="1" w:styleId="162">
    <w:name w:val="Char Char11 Char Char Char"/>
    <w:basedOn w:val="1"/>
    <w:qFormat/>
    <w:uiPriority w:val="0"/>
    <w:pPr>
      <w:spacing w:line="360" w:lineRule="auto"/>
    </w:pPr>
    <w:rPr>
      <w:szCs w:val="20"/>
    </w:rPr>
  </w:style>
  <w:style w:type="paragraph" w:customStyle="1" w:styleId="163">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5">
    <w:name w:val="左对齐表格文字"/>
    <w:basedOn w:val="1"/>
    <w:qFormat/>
    <w:uiPriority w:val="0"/>
    <w:pPr>
      <w:adjustRightInd/>
      <w:ind w:firstLine="200" w:firstLineChars="200"/>
      <w:jc w:val="right"/>
    </w:pPr>
  </w:style>
  <w:style w:type="paragraph" w:customStyle="1" w:styleId="166">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7">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8">
    <w:name w:val="规范正文"/>
    <w:basedOn w:val="1"/>
    <w:qFormat/>
    <w:uiPriority w:val="0"/>
    <w:pPr>
      <w:tabs>
        <w:tab w:val="left" w:pos="840"/>
      </w:tabs>
      <w:spacing w:beforeLines="50" w:line="360" w:lineRule="auto"/>
      <w:ind w:left="840" w:hanging="420"/>
      <w:textAlignment w:val="baseline"/>
    </w:pPr>
    <w:rPr>
      <w:szCs w:val="20"/>
    </w:rPr>
  </w:style>
  <w:style w:type="paragraph" w:customStyle="1" w:styleId="169">
    <w:name w:val="无间隔1"/>
    <w:link w:val="530"/>
    <w:qFormat/>
    <w:uiPriority w:val="1"/>
    <w:rPr>
      <w:rFonts w:ascii="Calibri" w:hAnsi="Calibri" w:eastAsia="宋体" w:cs="Times New Roman"/>
      <w:sz w:val="22"/>
      <w:szCs w:val="22"/>
      <w:lang w:val="en-US" w:eastAsia="zh-CN" w:bidi="ar-SA"/>
    </w:rPr>
  </w:style>
  <w:style w:type="paragraph" w:customStyle="1" w:styleId="170">
    <w:name w:val="样式 样式 标题 4h4H4Fab-4T5Ref Heading 1rh1Heading sqlsect 1.2.3.... +..."/>
    <w:basedOn w:val="171"/>
    <w:link w:val="608"/>
    <w:qFormat/>
    <w:uiPriority w:val="0"/>
    <w:pPr>
      <w:tabs>
        <w:tab w:val="left" w:pos="2356"/>
      </w:tabs>
    </w:pPr>
  </w:style>
  <w:style w:type="paragraph" w:customStyle="1" w:styleId="171">
    <w:name w:val="样式 标题 4h4H4Fab-4T5Ref Heading 1rh1Heading sqlsect 1.2.3...."/>
    <w:basedOn w:val="5"/>
    <w:link w:val="558"/>
    <w:qFormat/>
    <w:uiPriority w:val="0"/>
    <w:pPr>
      <w:numPr>
        <w:ilvl w:val="0"/>
        <w:numId w:val="0"/>
      </w:numPr>
      <w:tabs>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2">
    <w:name w:val="四级条标题"/>
    <w:basedOn w:val="173"/>
    <w:next w:val="139"/>
    <w:qFormat/>
    <w:uiPriority w:val="0"/>
    <w:pPr>
      <w:numPr>
        <w:ilvl w:val="5"/>
        <w:numId w:val="4"/>
      </w:numPr>
      <w:tabs>
        <w:tab w:val="left" w:pos="1680"/>
        <w:tab w:val="left" w:pos="2100"/>
        <w:tab w:val="left" w:pos="2520"/>
      </w:tabs>
      <w:outlineLvl w:val="5"/>
    </w:pPr>
  </w:style>
  <w:style w:type="paragraph" w:customStyle="1" w:styleId="173">
    <w:name w:val="三级条标题"/>
    <w:basedOn w:val="174"/>
    <w:next w:val="139"/>
    <w:qFormat/>
    <w:uiPriority w:val="0"/>
    <w:pPr>
      <w:numPr>
        <w:ilvl w:val="0"/>
        <w:numId w:val="0"/>
      </w:numPr>
      <w:tabs>
        <w:tab w:val="left" w:pos="1680"/>
        <w:tab w:val="left" w:pos="2100"/>
        <w:tab w:val="left" w:pos="2520"/>
      </w:tabs>
      <w:ind w:left="2520" w:hanging="420"/>
      <w:outlineLvl w:val="4"/>
    </w:pPr>
  </w:style>
  <w:style w:type="paragraph" w:customStyle="1" w:styleId="174">
    <w:name w:val="二级条标题"/>
    <w:basedOn w:val="175"/>
    <w:next w:val="139"/>
    <w:qFormat/>
    <w:uiPriority w:val="0"/>
    <w:pPr>
      <w:numPr>
        <w:ilvl w:val="3"/>
        <w:numId w:val="4"/>
      </w:numPr>
      <w:tabs>
        <w:tab w:val="left" w:pos="1680"/>
      </w:tabs>
      <w:ind w:left="0"/>
      <w:outlineLvl w:val="3"/>
    </w:pPr>
  </w:style>
  <w:style w:type="paragraph" w:customStyle="1" w:styleId="175">
    <w:name w:val="一级条标题"/>
    <w:basedOn w:val="138"/>
    <w:next w:val="139"/>
    <w:qFormat/>
    <w:uiPriority w:val="0"/>
    <w:pPr>
      <w:tabs>
        <w:tab w:val="clear" w:pos="1260"/>
      </w:tabs>
      <w:ind w:left="1680"/>
      <w:outlineLvl w:val="2"/>
    </w:pPr>
  </w:style>
  <w:style w:type="paragraph" w:customStyle="1" w:styleId="176">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7">
    <w:name w:val="标准小四"/>
    <w:basedOn w:val="1"/>
    <w:qFormat/>
    <w:uiPriority w:val="0"/>
    <w:pPr>
      <w:spacing w:line="360" w:lineRule="auto"/>
      <w:ind w:firstLine="480" w:firstLineChars="200"/>
    </w:pPr>
    <w:rPr>
      <w:rFonts w:ascii="Arial" w:hAnsi="Arial"/>
      <w:sz w:val="24"/>
      <w:szCs w:val="21"/>
    </w:rPr>
  </w:style>
  <w:style w:type="paragraph" w:customStyle="1" w:styleId="178">
    <w:name w:val="表格"/>
    <w:basedOn w:val="1"/>
    <w:qFormat/>
    <w:uiPriority w:val="0"/>
    <w:pPr>
      <w:snapToGrid w:val="0"/>
      <w:ind w:firstLine="42" w:firstLineChars="21"/>
    </w:pPr>
    <w:rPr>
      <w:rFonts w:ascii="宋体" w:hAnsi="宋体"/>
      <w:kern w:val="0"/>
      <w:sz w:val="20"/>
      <w:szCs w:val="20"/>
    </w:rPr>
  </w:style>
  <w:style w:type="paragraph" w:customStyle="1" w:styleId="179">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80">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2">
    <w:name w:val="封面公司名"/>
    <w:qFormat/>
    <w:uiPriority w:val="0"/>
    <w:pPr>
      <w:jc w:val="center"/>
    </w:pPr>
    <w:rPr>
      <w:rFonts w:ascii="Arial" w:hAnsi="Arial" w:eastAsia="楷体_GB2312" w:cs="宋体"/>
      <w:bCs/>
      <w:kern w:val="2"/>
      <w:sz w:val="28"/>
      <w:lang w:val="en-US" w:eastAsia="zh-CN" w:bidi="ar-SA"/>
    </w:rPr>
  </w:style>
  <w:style w:type="paragraph" w:customStyle="1" w:styleId="183">
    <w:name w:val="Char2 Char Char Char1"/>
    <w:basedOn w:val="1"/>
    <w:qFormat/>
    <w:uiPriority w:val="0"/>
    <w:rPr>
      <w:rFonts w:ascii="仿宋_GB2312" w:eastAsia="仿宋_GB2312"/>
      <w:b/>
      <w:sz w:val="32"/>
      <w:szCs w:val="32"/>
    </w:rPr>
  </w:style>
  <w:style w:type="paragraph" w:customStyle="1" w:styleId="1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7">
    <w:name w:val="Char2"/>
    <w:basedOn w:val="1"/>
    <w:qFormat/>
    <w:uiPriority w:val="0"/>
    <w:rPr>
      <w:rFonts w:ascii="仿宋_GB2312" w:eastAsia="仿宋_GB2312"/>
      <w:b/>
      <w:sz w:val="32"/>
      <w:szCs w:val="32"/>
    </w:rPr>
  </w:style>
  <w:style w:type="paragraph" w:customStyle="1" w:styleId="188">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9">
    <w:name w:val="小节"/>
    <w:basedOn w:val="4"/>
    <w:qFormat/>
    <w:uiPriority w:val="0"/>
    <w:pPr>
      <w:numPr>
        <w:ilvl w:val="0"/>
        <w:numId w:val="0"/>
      </w:numPr>
      <w:adjustRightInd/>
      <w:spacing w:before="200" w:after="200" w:line="560" w:lineRule="exact"/>
      <w:jc w:val="left"/>
    </w:pPr>
    <w:rPr>
      <w:rFonts w:ascii="宋体" w:hAnsi="宋体"/>
      <w:bCs w:val="0"/>
      <w:color w:val="000000"/>
      <w:spacing w:val="10"/>
      <w:kern w:val="24"/>
      <w:sz w:val="28"/>
    </w:rPr>
  </w:style>
  <w:style w:type="paragraph" w:customStyle="1" w:styleId="19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1">
    <w:name w:val="Char Char Char Char Char Char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192">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3">
    <w:name w:val="Char Char4 Char Char"/>
    <w:basedOn w:val="1"/>
    <w:qFormat/>
    <w:uiPriority w:val="0"/>
    <w:pPr>
      <w:widowControl/>
      <w:adjustRightInd/>
      <w:spacing w:after="160" w:line="240" w:lineRule="exact"/>
      <w:jc w:val="left"/>
    </w:pPr>
  </w:style>
  <w:style w:type="paragraph" w:customStyle="1" w:styleId="194">
    <w:name w:val="Char2 Char Char1"/>
    <w:basedOn w:val="1"/>
    <w:qFormat/>
    <w:uiPriority w:val="0"/>
    <w:pPr>
      <w:adjustRightInd/>
    </w:pPr>
    <w:rPr>
      <w:rFonts w:ascii="Tahoma" w:hAnsi="Tahoma"/>
      <w:sz w:val="24"/>
      <w:szCs w:val="20"/>
    </w:rPr>
  </w:style>
  <w:style w:type="paragraph" w:customStyle="1" w:styleId="195">
    <w:name w:val="默认段落字体 Para Char Char Char Char Char Char Char"/>
    <w:basedOn w:val="1"/>
    <w:qFormat/>
    <w:uiPriority w:val="0"/>
    <w:rPr>
      <w:rFonts w:eastAsia="仿宋_GB2312"/>
      <w:sz w:val="28"/>
      <w:szCs w:val="20"/>
    </w:rPr>
  </w:style>
  <w:style w:type="paragraph" w:customStyle="1" w:styleId="196">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7">
    <w:name w:val="正文21"/>
    <w:basedOn w:val="1"/>
    <w:qFormat/>
    <w:uiPriority w:val="0"/>
    <w:pPr>
      <w:adjustRightInd/>
      <w:spacing w:before="156" w:line="360" w:lineRule="auto"/>
      <w:ind w:firstLine="510" w:firstLineChars="200"/>
    </w:pPr>
    <w:rPr>
      <w:sz w:val="24"/>
      <w:szCs w:val="20"/>
    </w:rPr>
  </w:style>
  <w:style w:type="paragraph" w:customStyle="1" w:styleId="198">
    <w:name w:val="标题4_自定义"/>
    <w:basedOn w:val="5"/>
    <w:qFormat/>
    <w:uiPriority w:val="0"/>
    <w:pPr>
      <w:numPr>
        <w:ilvl w:val="0"/>
        <w:numId w:val="0"/>
      </w:numPr>
      <w:adjustRightInd/>
      <w:spacing w:before="0" w:after="0" w:line="360" w:lineRule="auto"/>
    </w:pPr>
    <w:rPr>
      <w:rFonts w:ascii="Verdana" w:eastAsia="Verdana"/>
      <w:sz w:val="21"/>
      <w:lang w:val="en-US"/>
    </w:rPr>
  </w:style>
  <w:style w:type="paragraph" w:customStyle="1" w:styleId="199">
    <w:name w:val="加粗正文"/>
    <w:basedOn w:val="1"/>
    <w:qFormat/>
    <w:uiPriority w:val="0"/>
    <w:pPr>
      <w:adjustRightInd/>
      <w:spacing w:beforeLines="50" w:afterLines="50" w:line="360" w:lineRule="auto"/>
      <w:ind w:firstLine="422" w:firstLineChars="200"/>
    </w:pPr>
    <w:rPr>
      <w:b/>
      <w:bCs/>
      <w:szCs w:val="21"/>
    </w:rPr>
  </w:style>
  <w:style w:type="paragraph" w:customStyle="1" w:styleId="200">
    <w:name w:val="标题五"/>
    <w:basedOn w:val="1"/>
    <w:qFormat/>
    <w:uiPriority w:val="0"/>
    <w:pPr>
      <w:adjustRightInd/>
      <w:spacing w:beforeLines="50" w:line="360" w:lineRule="auto"/>
    </w:pPr>
    <w:rPr>
      <w:b/>
      <w:sz w:val="24"/>
    </w:rPr>
  </w:style>
  <w:style w:type="paragraph" w:customStyle="1" w:styleId="201">
    <w:name w:val="样式 标题 3H3 + 两端对齐"/>
    <w:basedOn w:val="4"/>
    <w:qFormat/>
    <w:uiPriority w:val="0"/>
    <w:pPr>
      <w:keepLines w:val="0"/>
      <w:numPr>
        <w:ilvl w:val="0"/>
        <w:numId w:val="0"/>
      </w:numPr>
      <w:spacing w:before="0" w:after="0" w:line="240" w:lineRule="auto"/>
      <w:jc w:val="left"/>
    </w:pPr>
    <w:rPr>
      <w:rFonts w:cs="宋体"/>
      <w:sz w:val="21"/>
      <w:szCs w:val="20"/>
    </w:rPr>
  </w:style>
  <w:style w:type="paragraph" w:customStyle="1" w:styleId="202">
    <w:name w:val="Char Char11"/>
    <w:basedOn w:val="1"/>
    <w:qFormat/>
    <w:uiPriority w:val="0"/>
    <w:pPr>
      <w:spacing w:line="360" w:lineRule="auto"/>
    </w:pPr>
    <w:rPr>
      <w:szCs w:val="20"/>
    </w:rPr>
  </w:style>
  <w:style w:type="paragraph" w:customStyle="1" w:styleId="203">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4">
    <w:name w:val="样式6"/>
    <w:basedOn w:val="31"/>
    <w:qFormat/>
    <w:uiPriority w:val="0"/>
    <w:pPr>
      <w:spacing w:line="460" w:lineRule="exact"/>
      <w:outlineLvl w:val="2"/>
    </w:pPr>
    <w:rPr>
      <w:rFonts w:ascii="仿宋_GB2312" w:hAnsi="宋体" w:eastAsia="仿宋_GB2312"/>
      <w:b/>
      <w:bCs/>
      <w:sz w:val="24"/>
      <w:szCs w:val="24"/>
    </w:rPr>
  </w:style>
  <w:style w:type="paragraph" w:customStyle="1" w:styleId="205">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8">
    <w:name w:val="Char Char11 Char Char Char Char Char Char Char Char Char"/>
    <w:basedOn w:val="1"/>
    <w:qFormat/>
    <w:uiPriority w:val="0"/>
    <w:pPr>
      <w:spacing w:line="360" w:lineRule="auto"/>
    </w:pPr>
    <w:rPr>
      <w:szCs w:val="20"/>
    </w:rPr>
  </w:style>
  <w:style w:type="paragraph" w:customStyle="1" w:styleId="209">
    <w:name w:val="Char Char1 Char Char Char1"/>
    <w:basedOn w:val="1"/>
    <w:qFormat/>
    <w:uiPriority w:val="0"/>
    <w:rPr>
      <w:rFonts w:ascii="仿宋_GB2312" w:eastAsia="仿宋_GB2312"/>
      <w:b/>
      <w:sz w:val="32"/>
      <w:szCs w:val="32"/>
    </w:rPr>
  </w:style>
  <w:style w:type="paragraph" w:customStyle="1" w:styleId="210">
    <w:name w:val="样式 标题 4PIM 4H4h4bulletblbbH41H42H43H44H45H46H47H48...1"/>
    <w:basedOn w:val="5"/>
    <w:qFormat/>
    <w:uiPriority w:val="0"/>
    <w:pPr>
      <w:widowControl/>
      <w:jc w:val="left"/>
    </w:pPr>
    <w:rPr>
      <w:rFonts w:cs="宋体"/>
      <w:sz w:val="24"/>
      <w:szCs w:val="20"/>
    </w:rPr>
  </w:style>
  <w:style w:type="paragraph" w:customStyle="1" w:styleId="21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2">
    <w:name w:val="表格标题2"/>
    <w:basedOn w:val="213"/>
    <w:qFormat/>
    <w:uiPriority w:val="0"/>
    <w:rPr>
      <w:b/>
    </w:rPr>
  </w:style>
  <w:style w:type="paragraph" w:customStyle="1" w:styleId="213">
    <w:name w:val="表格内文"/>
    <w:basedOn w:val="1"/>
    <w:qFormat/>
    <w:uiPriority w:val="0"/>
    <w:pPr>
      <w:adjustRightInd/>
      <w:spacing w:line="360" w:lineRule="auto"/>
    </w:pPr>
    <w:rPr>
      <w:rFonts w:ascii="宋体" w:hAnsi="宋体" w:cs="宋体"/>
      <w:color w:val="000000"/>
      <w:szCs w:val="20"/>
    </w:rPr>
  </w:style>
  <w:style w:type="paragraph" w:customStyle="1" w:styleId="214">
    <w:name w:val="Char Char Char Char Char Char Char"/>
    <w:basedOn w:val="1"/>
    <w:qFormat/>
    <w:uiPriority w:val="0"/>
    <w:rPr>
      <w:rFonts w:ascii="仿宋_GB2312" w:eastAsia="仿宋_GB2312"/>
      <w:b/>
      <w:sz w:val="32"/>
      <w:szCs w:val="32"/>
    </w:rPr>
  </w:style>
  <w:style w:type="paragraph" w:customStyle="1" w:styleId="21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6">
    <w:name w:val="数字标题6"/>
    <w:basedOn w:val="7"/>
    <w:next w:val="1"/>
    <w:qFormat/>
    <w:uiPriority w:val="0"/>
    <w:pPr>
      <w:numPr>
        <w:ilvl w:val="0"/>
        <w:numId w:val="0"/>
      </w:numPr>
      <w:tabs>
        <w:tab w:val="left" w:pos="480"/>
        <w:tab w:val="clear" w:pos="1152"/>
      </w:tabs>
      <w:ind w:left="480" w:hanging="480"/>
    </w:pPr>
    <w:rPr>
      <w:rFonts w:ascii="Times New Roman" w:hAnsi="Times New Roman" w:eastAsia="宋体"/>
      <w:i/>
    </w:rPr>
  </w:style>
  <w:style w:type="paragraph" w:customStyle="1" w:styleId="217">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8">
    <w:name w:val="列出段落2"/>
    <w:basedOn w:val="1"/>
    <w:qFormat/>
    <w:uiPriority w:val="0"/>
    <w:pPr>
      <w:adjustRightInd/>
      <w:ind w:firstLine="420" w:firstLineChars="200"/>
    </w:pPr>
    <w:rPr>
      <w:rFonts w:ascii="宋体" w:hAnsi="宋体"/>
      <w:sz w:val="24"/>
    </w:rPr>
  </w:style>
  <w:style w:type="paragraph" w:customStyle="1" w:styleId="21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20">
    <w:name w:val="TOC 标题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1">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2">
    <w:name w:val="正文 首行缩进:  2 字符 Char"/>
    <w:basedOn w:val="1"/>
    <w:qFormat/>
    <w:uiPriority w:val="0"/>
    <w:pPr>
      <w:adjustRightInd/>
      <w:spacing w:line="360" w:lineRule="auto"/>
      <w:ind w:firstLine="480"/>
    </w:pPr>
    <w:rPr>
      <w:rFonts w:cs="宋体"/>
      <w:sz w:val="24"/>
      <w:szCs w:val="20"/>
    </w:rPr>
  </w:style>
  <w:style w:type="paragraph" w:customStyle="1" w:styleId="223">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4">
    <w:name w:val="Table Text"/>
    <w:basedOn w:val="1"/>
    <w:qFormat/>
    <w:uiPriority w:val="0"/>
    <w:pPr>
      <w:widowControl/>
      <w:spacing w:before="60" w:after="60"/>
      <w:jc w:val="left"/>
    </w:pPr>
    <w:rPr>
      <w:kern w:val="0"/>
      <w:sz w:val="24"/>
    </w:rPr>
  </w:style>
  <w:style w:type="paragraph" w:customStyle="1" w:styleId="225">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7">
    <w:name w:val="Char Char Char Char Char Char Char Char Char Char"/>
    <w:basedOn w:val="1"/>
    <w:qFormat/>
    <w:uiPriority w:val="0"/>
    <w:rPr>
      <w:rFonts w:ascii="仿宋_GB2312" w:eastAsia="仿宋_GB2312"/>
      <w:b/>
      <w:sz w:val="32"/>
      <w:szCs w:val="32"/>
    </w:rPr>
  </w:style>
  <w:style w:type="paragraph" w:customStyle="1" w:styleId="228">
    <w:name w:val="MM Title"/>
    <w:basedOn w:val="56"/>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9">
    <w:name w:val="正文文字表格居中"/>
    <w:basedOn w:val="1"/>
    <w:next w:val="53"/>
    <w:qFormat/>
    <w:uiPriority w:val="0"/>
    <w:pPr>
      <w:snapToGrid w:val="0"/>
      <w:spacing w:line="360" w:lineRule="auto"/>
    </w:pPr>
    <w:rPr>
      <w:rFonts w:ascii="宋体"/>
      <w:b/>
      <w:sz w:val="24"/>
      <w:szCs w:val="20"/>
    </w:rPr>
  </w:style>
  <w:style w:type="paragraph" w:customStyle="1" w:styleId="230">
    <w:name w:val="模板普通正文"/>
    <w:basedOn w:val="23"/>
    <w:qFormat/>
    <w:uiPriority w:val="0"/>
    <w:pPr>
      <w:adjustRightInd/>
      <w:spacing w:beforeLines="50" w:after="10" w:line="360" w:lineRule="auto"/>
      <w:ind w:firstLine="175" w:firstLineChars="175"/>
      <w:jc w:val="left"/>
    </w:pPr>
    <w:rPr>
      <w:rFonts w:ascii="Times New Roman" w:hAnsi="Times New Roman"/>
    </w:rPr>
  </w:style>
  <w:style w:type="paragraph" w:customStyle="1" w:styleId="231">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3">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4">
    <w:name w:val="Char"/>
    <w:basedOn w:val="1"/>
    <w:qFormat/>
    <w:uiPriority w:val="0"/>
    <w:rPr>
      <w:rFonts w:ascii="仿宋_GB2312" w:eastAsia="仿宋_GB2312"/>
      <w:b/>
      <w:sz w:val="32"/>
      <w:szCs w:val="32"/>
    </w:rPr>
  </w:style>
  <w:style w:type="paragraph" w:customStyle="1" w:styleId="235">
    <w:name w:val="冯广丽"/>
    <w:basedOn w:val="1"/>
    <w:link w:val="471"/>
    <w:qFormat/>
    <w:uiPriority w:val="0"/>
    <w:pPr>
      <w:adjustRightInd/>
      <w:spacing w:line="360" w:lineRule="auto"/>
      <w:ind w:firstLine="480" w:firstLineChars="200"/>
    </w:pPr>
    <w:rPr>
      <w:rFonts w:ascii="宋体" w:hAnsi="宋体"/>
      <w:sz w:val="24"/>
      <w:szCs w:val="22"/>
    </w:rPr>
  </w:style>
  <w:style w:type="paragraph" w:customStyle="1" w:styleId="236">
    <w:name w:val="Char4"/>
    <w:basedOn w:val="1"/>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237">
    <w:name w:val="Char31"/>
    <w:basedOn w:val="1"/>
    <w:qFormat/>
    <w:uiPriority w:val="0"/>
    <w:pPr>
      <w:adjustRightInd/>
      <w:ind w:firstLine="200" w:firstLineChars="200"/>
    </w:pPr>
    <w:rPr>
      <w:rFonts w:ascii="Tahoma" w:hAnsi="Tahoma"/>
      <w:sz w:val="24"/>
      <w:szCs w:val="20"/>
    </w:rPr>
  </w:style>
  <w:style w:type="paragraph" w:customStyle="1" w:styleId="238">
    <w:name w:val="Char Char11 Char Char Char1"/>
    <w:basedOn w:val="1"/>
    <w:qFormat/>
    <w:uiPriority w:val="0"/>
    <w:pPr>
      <w:spacing w:line="360" w:lineRule="auto"/>
    </w:pPr>
    <w:rPr>
      <w:szCs w:val="20"/>
    </w:rPr>
  </w:style>
  <w:style w:type="paragraph" w:customStyle="1" w:styleId="239">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40">
    <w:name w:val="_Style 236"/>
    <w:qFormat/>
    <w:uiPriority w:val="0"/>
    <w:rPr>
      <w:rFonts w:ascii="Times New Roman" w:hAnsi="Times New Roman" w:eastAsia="宋体" w:cs="Times New Roman"/>
      <w:kern w:val="2"/>
      <w:sz w:val="21"/>
      <w:lang w:val="en-US" w:eastAsia="zh-CN" w:bidi="ar-SA"/>
    </w:rPr>
  </w:style>
  <w:style w:type="paragraph" w:customStyle="1" w:styleId="241">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2">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3">
    <w:name w:val="正文文字缩进项目"/>
    <w:basedOn w:val="23"/>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4">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5">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6">
    <w:name w:val="文章标题"/>
    <w:next w:val="182"/>
    <w:qFormat/>
    <w:uiPriority w:val="0"/>
    <w:pPr>
      <w:spacing w:beforeLines="800" w:afterLines="100"/>
      <w:jc w:val="center"/>
    </w:pPr>
    <w:rPr>
      <w:rFonts w:ascii="Arial" w:hAnsi="Arial" w:eastAsia="黑体" w:cs="宋体"/>
      <w:bCs/>
      <w:kern w:val="2"/>
      <w:sz w:val="52"/>
      <w:lang w:val="en-US" w:eastAsia="zh-CN" w:bidi="ar-SA"/>
    </w:rPr>
  </w:style>
  <w:style w:type="paragraph" w:customStyle="1" w:styleId="247">
    <w:name w:val="4"/>
    <w:basedOn w:val="1"/>
    <w:next w:val="35"/>
    <w:qFormat/>
    <w:uiPriority w:val="0"/>
    <w:pPr>
      <w:spacing w:after="120" w:line="480" w:lineRule="auto"/>
      <w:ind w:left="420" w:leftChars="200"/>
    </w:pPr>
    <w:rPr>
      <w:sz w:val="24"/>
      <w:szCs w:val="20"/>
    </w:rPr>
  </w:style>
  <w:style w:type="paragraph" w:customStyle="1" w:styleId="248">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9">
    <w:name w:val="Char Char Char Char Char Char Char Char Char Char Char1 Char"/>
    <w:basedOn w:val="1"/>
    <w:qFormat/>
    <w:uiPriority w:val="0"/>
    <w:pPr>
      <w:adjustRightInd/>
    </w:pPr>
    <w:rPr>
      <w:rFonts w:ascii="Tahoma" w:hAnsi="Tahoma"/>
      <w:sz w:val="24"/>
    </w:rPr>
  </w:style>
  <w:style w:type="paragraph" w:customStyle="1" w:styleId="250">
    <w:name w:val="样式8"/>
    <w:basedOn w:val="1"/>
    <w:qFormat/>
    <w:uiPriority w:val="0"/>
    <w:pPr>
      <w:spacing w:beforeLines="50" w:afterLines="50"/>
      <w:ind w:firstLine="200" w:firstLineChars="200"/>
      <w:outlineLvl w:val="4"/>
    </w:pPr>
    <w:rPr>
      <w:rFonts w:ascii="仿宋_GB2312" w:hAnsi="宋体" w:eastAsia="仿宋_GB2312"/>
      <w:b/>
      <w:bCs/>
      <w:sz w:val="24"/>
    </w:rPr>
  </w:style>
  <w:style w:type="paragraph" w:customStyle="1" w:styleId="251">
    <w:name w:val="标书表格字体格式"/>
    <w:next w:val="155"/>
    <w:qFormat/>
    <w:uiPriority w:val="0"/>
    <w:rPr>
      <w:rFonts w:ascii="Times New Roman" w:hAnsi="Times New Roman" w:eastAsia="宋体" w:cs="Times New Roman"/>
      <w:kern w:val="2"/>
      <w:sz w:val="21"/>
      <w:szCs w:val="24"/>
      <w:lang w:val="en-US" w:eastAsia="zh-CN" w:bidi="ar-SA"/>
    </w:rPr>
  </w:style>
  <w:style w:type="paragraph" w:customStyle="1" w:styleId="252">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3">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4">
    <w:name w:val="正文1"/>
    <w:basedOn w:val="30"/>
    <w:qFormat/>
    <w:uiPriority w:val="0"/>
    <w:pPr>
      <w:ind w:left="0" w:leftChars="0" w:firstLine="480" w:firstLineChars="200"/>
    </w:pPr>
    <w:rPr>
      <w:rFonts w:ascii="仿宋_GB2312" w:hAnsi="Courier New" w:eastAsia="仿宋_GB2312"/>
      <w:kern w:val="28"/>
      <w:sz w:val="24"/>
    </w:rPr>
  </w:style>
  <w:style w:type="paragraph" w:customStyle="1" w:styleId="255">
    <w:name w:val="带编号样式"/>
    <w:basedOn w:val="89"/>
    <w:qFormat/>
    <w:uiPriority w:val="0"/>
    <w:pPr>
      <w:tabs>
        <w:tab w:val="left" w:pos="840"/>
      </w:tabs>
      <w:snapToGrid w:val="0"/>
      <w:ind w:left="840" w:firstLine="0" w:firstLineChars="0"/>
    </w:pPr>
    <w:rPr>
      <w:rFonts w:ascii="仿宋_GB2312" w:eastAsia="仿宋_GB2312"/>
      <w:color w:val="000000"/>
    </w:rPr>
  </w:style>
  <w:style w:type="paragraph" w:customStyle="1" w:styleId="256">
    <w:name w:val="正文文字 2"/>
    <w:basedOn w:val="72"/>
    <w:next w:val="72"/>
    <w:qFormat/>
    <w:uiPriority w:val="0"/>
    <w:rPr>
      <w:rFonts w:ascii="宋体" w:eastAsia="宋体" w:cs="Times New Roman"/>
      <w:color w:val="auto"/>
    </w:rPr>
  </w:style>
  <w:style w:type="paragraph" w:customStyle="1" w:styleId="257">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8">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9">
    <w:name w:val="Char5"/>
    <w:basedOn w:val="1"/>
    <w:qFormat/>
    <w:uiPriority w:val="0"/>
    <w:rPr>
      <w:rFonts w:ascii="仿宋_GB2312" w:eastAsia="仿宋_GB2312"/>
      <w:b/>
      <w:sz w:val="32"/>
      <w:szCs w:val="32"/>
    </w:rPr>
  </w:style>
  <w:style w:type="paragraph" w:customStyle="1" w:styleId="26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2">
    <w:name w:val="Item List"/>
    <w:link w:val="47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3">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4">
    <w:name w:val="样式 正文文本缩进 2 + 仿宋_GB2312 黑色 行距: 1.5 倍行距"/>
    <w:basedOn w:val="35"/>
    <w:qFormat/>
    <w:uiPriority w:val="0"/>
    <w:pPr>
      <w:adjustRightInd/>
      <w:ind w:firstLine="560" w:firstLineChars="200"/>
      <w:textAlignment w:val="auto"/>
    </w:pPr>
    <w:rPr>
      <w:rFonts w:hAnsi="宋体" w:cs="宋体"/>
      <w:color w:val="000000"/>
      <w:kern w:val="2"/>
      <w:sz w:val="24"/>
    </w:rPr>
  </w:style>
  <w:style w:type="paragraph" w:customStyle="1" w:styleId="2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7">
    <w:name w:val="Char Char1 Char Char Char Char Char Char1"/>
    <w:basedOn w:val="1"/>
    <w:qFormat/>
    <w:uiPriority w:val="0"/>
    <w:rPr>
      <w:rFonts w:ascii="仿宋_GB2312" w:eastAsia="仿宋_GB2312"/>
      <w:b/>
      <w:sz w:val="32"/>
      <w:szCs w:val="20"/>
    </w:rPr>
  </w:style>
  <w:style w:type="paragraph" w:customStyle="1" w:styleId="268">
    <w:name w:val="Char Char Char Char Char Char Char Char Char Char Char Char1 Char"/>
    <w:basedOn w:val="1"/>
    <w:qFormat/>
    <w:uiPriority w:val="0"/>
    <w:rPr>
      <w:rFonts w:ascii="Tahoma" w:hAnsi="Tahoma" w:cs="仿宋_GB2312"/>
      <w:sz w:val="24"/>
      <w:szCs w:val="20"/>
    </w:rPr>
  </w:style>
  <w:style w:type="paragraph" w:customStyle="1" w:styleId="269">
    <w:name w:val="表格项目符号 2"/>
    <w:basedOn w:val="27"/>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1">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2">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3">
    <w:name w:val="样式 正文文本缩进 + 段前: 2 字符"/>
    <w:basedOn w:val="1"/>
    <w:qFormat/>
    <w:uiPriority w:val="0"/>
    <w:pPr>
      <w:adjustRightInd/>
      <w:ind w:left="420" w:leftChars="200"/>
      <w:jc w:val="left"/>
    </w:pPr>
    <w:rPr>
      <w:sz w:val="28"/>
      <w:szCs w:val="20"/>
      <w:lang w:eastAsia="zh-TW"/>
    </w:rPr>
  </w:style>
  <w:style w:type="paragraph" w:customStyle="1" w:styleId="274">
    <w:name w:val="Char1 Char Char Char3"/>
    <w:basedOn w:val="1"/>
    <w:qFormat/>
    <w:uiPriority w:val="0"/>
    <w:pPr>
      <w:adjustRightInd/>
      <w:ind w:firstLine="200" w:firstLineChars="200"/>
    </w:pPr>
    <w:rPr>
      <w:rFonts w:ascii="Tahoma" w:hAnsi="Tahoma"/>
      <w:sz w:val="24"/>
      <w:szCs w:val="20"/>
    </w:rPr>
  </w:style>
  <w:style w:type="paragraph" w:customStyle="1" w:styleId="275">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6">
    <w:name w:val="Char Char Char Char Char Char Char Char Char Char Char Char1 Char1"/>
    <w:basedOn w:val="1"/>
    <w:qFormat/>
    <w:uiPriority w:val="0"/>
    <w:rPr>
      <w:rFonts w:ascii="Tahoma" w:hAnsi="Tahoma" w:cs="仿宋_GB2312"/>
      <w:sz w:val="24"/>
      <w:szCs w:val="20"/>
    </w:rPr>
  </w:style>
  <w:style w:type="paragraph" w:customStyle="1" w:styleId="277">
    <w:name w:val="Char Char1 Char1"/>
    <w:basedOn w:val="1"/>
    <w:qFormat/>
    <w:uiPriority w:val="0"/>
    <w:rPr>
      <w:rFonts w:ascii="仿宋_GB2312" w:eastAsia="仿宋_GB2312"/>
      <w:b/>
      <w:sz w:val="32"/>
      <w:szCs w:val="32"/>
    </w:rPr>
  </w:style>
  <w:style w:type="paragraph" w:customStyle="1" w:styleId="278">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9">
    <w:name w:val="插图题注"/>
    <w:next w:val="1"/>
    <w:qFormat/>
    <w:uiPriority w:val="0"/>
    <w:pPr>
      <w:numPr>
        <w:ilvl w:val="7"/>
        <w:numId w:val="4"/>
      </w:numPr>
      <w:spacing w:afterLines="100"/>
      <w:ind w:left="1089" w:hanging="369"/>
      <w:jc w:val="center"/>
    </w:pPr>
    <w:rPr>
      <w:rFonts w:ascii="Arial" w:hAnsi="Arial" w:eastAsia="宋体" w:cs="Times New Roman"/>
      <w:sz w:val="18"/>
      <w:szCs w:val="18"/>
      <w:lang w:val="en-US" w:eastAsia="zh-CN" w:bidi="ar-SA"/>
    </w:rPr>
  </w:style>
  <w:style w:type="paragraph" w:customStyle="1" w:styleId="280">
    <w:name w:val="Bulleting First Indent 1"/>
    <w:basedOn w:val="58"/>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1">
    <w:name w:val="Char Char1"/>
    <w:basedOn w:val="1"/>
    <w:qFormat/>
    <w:uiPriority w:val="0"/>
    <w:pPr>
      <w:widowControl/>
      <w:spacing w:after="160" w:line="240" w:lineRule="exact"/>
      <w:jc w:val="left"/>
    </w:pPr>
    <w:rPr>
      <w:rFonts w:eastAsia="仿宋_GB2312"/>
      <w:sz w:val="28"/>
    </w:rPr>
  </w:style>
  <w:style w:type="paragraph" w:customStyle="1" w:styleId="282">
    <w:name w:val="单元格居中"/>
    <w:basedOn w:val="1"/>
    <w:qFormat/>
    <w:uiPriority w:val="0"/>
    <w:pPr>
      <w:adjustRightInd/>
      <w:spacing w:line="360" w:lineRule="auto"/>
      <w:jc w:val="center"/>
    </w:pPr>
    <w:rPr>
      <w:sz w:val="24"/>
    </w:rPr>
  </w:style>
  <w:style w:type="paragraph" w:customStyle="1" w:styleId="283">
    <w:name w:val="正文缩进1"/>
    <w:basedOn w:val="1"/>
    <w:next w:val="23"/>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4">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5">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6">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7">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8">
    <w:name w:val="MM Empty"/>
    <w:basedOn w:val="1"/>
    <w:qFormat/>
    <w:uiPriority w:val="0"/>
    <w:pPr>
      <w:adjustRightInd/>
    </w:pPr>
  </w:style>
  <w:style w:type="paragraph" w:customStyle="1" w:styleId="289">
    <w:name w:val="文档正文"/>
    <w:basedOn w:val="1"/>
    <w:qFormat/>
    <w:uiPriority w:val="0"/>
    <w:pPr>
      <w:spacing w:line="480" w:lineRule="atLeast"/>
      <w:ind w:firstLine="567"/>
      <w:textAlignment w:val="baseline"/>
    </w:pPr>
    <w:rPr>
      <w:kern w:val="0"/>
      <w:sz w:val="24"/>
      <w:szCs w:val="20"/>
    </w:rPr>
  </w:style>
  <w:style w:type="paragraph" w:customStyle="1" w:styleId="290">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1">
    <w:name w:val="Char Char1 Char Char1 Char Char1"/>
    <w:basedOn w:val="1"/>
    <w:qFormat/>
    <w:uiPriority w:val="0"/>
    <w:pPr>
      <w:tabs>
        <w:tab w:val="left" w:pos="840"/>
      </w:tabs>
      <w:ind w:left="840" w:hanging="420"/>
    </w:pPr>
    <w:rPr>
      <w:rFonts w:ascii="Tahoma" w:hAnsi="Tahoma"/>
      <w:sz w:val="24"/>
    </w:rPr>
  </w:style>
  <w:style w:type="paragraph" w:customStyle="1" w:styleId="292">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3">
    <w:name w:val="Char Char Char Char Char Char Char Char Char Char1"/>
    <w:basedOn w:val="1"/>
    <w:qFormat/>
    <w:uiPriority w:val="0"/>
    <w:rPr>
      <w:rFonts w:ascii="仿宋_GB2312" w:eastAsia="仿宋_GB2312"/>
      <w:b/>
      <w:sz w:val="32"/>
      <w:szCs w:val="32"/>
    </w:rPr>
  </w:style>
  <w:style w:type="paragraph" w:customStyle="1" w:styleId="294">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5">
    <w:name w:val="默认段落字体 Para Char Char Char1 Char"/>
    <w:basedOn w:val="1"/>
    <w:qFormat/>
    <w:uiPriority w:val="0"/>
    <w:pPr>
      <w:spacing w:line="240" w:lineRule="atLeast"/>
      <w:ind w:left="420" w:firstLine="420"/>
    </w:pPr>
    <w:rPr>
      <w:sz w:val="24"/>
    </w:rPr>
  </w:style>
  <w:style w:type="paragraph" w:customStyle="1" w:styleId="296">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7">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8">
    <w:name w:val="Char1 Char Char Char5"/>
    <w:basedOn w:val="1"/>
    <w:qFormat/>
    <w:uiPriority w:val="0"/>
    <w:pPr>
      <w:adjustRightInd/>
      <w:ind w:firstLine="200" w:firstLineChars="200"/>
    </w:pPr>
    <w:rPr>
      <w:rFonts w:ascii="Tahoma" w:hAnsi="Tahoma"/>
      <w:sz w:val="24"/>
      <w:szCs w:val="20"/>
    </w:rPr>
  </w:style>
  <w:style w:type="paragraph" w:customStyle="1" w:styleId="299">
    <w:name w:val="Char Char Char Char Char Char Char1"/>
    <w:basedOn w:val="1"/>
    <w:qFormat/>
    <w:uiPriority w:val="0"/>
    <w:rPr>
      <w:rFonts w:ascii="仿宋_GB2312" w:eastAsia="仿宋_GB2312"/>
      <w:b/>
      <w:sz w:val="32"/>
      <w:szCs w:val="32"/>
    </w:rPr>
  </w:style>
  <w:style w:type="paragraph" w:customStyle="1" w:styleId="30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1">
    <w:name w:val="正文表标题"/>
    <w:next w:val="139"/>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2">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3">
    <w:name w:val="四号　首行缩进"/>
    <w:basedOn w:val="1"/>
    <w:qFormat/>
    <w:uiPriority w:val="0"/>
    <w:pPr>
      <w:adjustRightInd/>
      <w:spacing w:line="360" w:lineRule="auto"/>
    </w:pPr>
    <w:rPr>
      <w:rFonts w:ascii="宋体" w:hAnsi="宋体"/>
      <w:szCs w:val="20"/>
    </w:rPr>
  </w:style>
  <w:style w:type="paragraph" w:customStyle="1" w:styleId="304">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6">
    <w:name w:val="首行缩进"/>
    <w:basedOn w:val="1"/>
    <w:qFormat/>
    <w:uiPriority w:val="0"/>
    <w:pPr>
      <w:spacing w:line="360" w:lineRule="auto"/>
      <w:ind w:firstLine="480" w:firstLineChars="200"/>
    </w:pPr>
    <w:rPr>
      <w:rFonts w:ascii="宋体"/>
      <w:sz w:val="24"/>
      <w:szCs w:val="20"/>
    </w:rPr>
  </w:style>
  <w:style w:type="paragraph" w:customStyle="1" w:styleId="307">
    <w:name w:val="Char1 Char Char Char1"/>
    <w:basedOn w:val="1"/>
    <w:qFormat/>
    <w:uiPriority w:val="0"/>
    <w:pPr>
      <w:adjustRightInd/>
      <w:ind w:firstLine="200" w:firstLineChars="200"/>
    </w:pPr>
    <w:rPr>
      <w:rFonts w:ascii="Tahoma" w:hAnsi="Tahoma"/>
      <w:sz w:val="24"/>
      <w:szCs w:val="20"/>
    </w:rPr>
  </w:style>
  <w:style w:type="paragraph" w:customStyle="1" w:styleId="308">
    <w:name w:val="MM Topic 2"/>
    <w:basedOn w:val="3"/>
    <w:qFormat/>
    <w:uiPriority w:val="0"/>
    <w:pPr>
      <w:numPr>
        <w:numId w:val="0"/>
      </w:numPr>
      <w:tabs>
        <w:tab w:val="clear" w:pos="432"/>
      </w:tabs>
      <w:ind w:left="1260" w:hanging="420"/>
    </w:pPr>
    <w:rPr>
      <w:rFonts w:ascii="Arial" w:hAnsi="Arial" w:eastAsia="黑体"/>
      <w:lang w:val="en-US"/>
    </w:rPr>
  </w:style>
  <w:style w:type="paragraph" w:customStyle="1" w:styleId="309">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10">
    <w:name w:val="样式 样式2 + 左侧:  1 字符 右侧:  1 字符"/>
    <w:basedOn w:val="77"/>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1">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3">
    <w:name w:val="哈哈正文"/>
    <w:basedOn w:val="1"/>
    <w:link w:val="496"/>
    <w:qFormat/>
    <w:uiPriority w:val="0"/>
    <w:pPr>
      <w:adjustRightInd/>
      <w:spacing w:line="360" w:lineRule="auto"/>
      <w:ind w:firstLine="200" w:firstLineChars="200"/>
    </w:pPr>
    <w:rPr>
      <w:rFonts w:ascii="宋体" w:hAnsi="宋体"/>
      <w:sz w:val="24"/>
      <w:szCs w:val="20"/>
    </w:rPr>
  </w:style>
  <w:style w:type="paragraph" w:customStyle="1" w:styleId="314">
    <w:name w:val="List Paragraph1"/>
    <w:basedOn w:val="1"/>
    <w:qFormat/>
    <w:uiPriority w:val="34"/>
    <w:pPr>
      <w:spacing w:line="360" w:lineRule="auto"/>
      <w:ind w:firstLine="200" w:firstLineChars="200"/>
    </w:pPr>
    <w:rPr>
      <w:rFonts w:eastAsia="楷体_GB2312" w:cs="Lucida Sans"/>
      <w:sz w:val="24"/>
    </w:rPr>
  </w:style>
  <w:style w:type="paragraph" w:customStyle="1" w:styleId="31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6">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8">
    <w:name w:val="Char Char11 Char Char Char Char Char Char Char Char Char1"/>
    <w:basedOn w:val="1"/>
    <w:qFormat/>
    <w:uiPriority w:val="0"/>
    <w:pPr>
      <w:spacing w:line="360" w:lineRule="auto"/>
    </w:pPr>
    <w:rPr>
      <w:szCs w:val="20"/>
    </w:rPr>
  </w:style>
  <w:style w:type="paragraph" w:customStyle="1" w:styleId="319">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0">
    <w:name w:val="正文 项目2"/>
    <w:basedOn w:val="321"/>
    <w:qFormat/>
    <w:uiPriority w:val="0"/>
    <w:pPr>
      <w:numPr>
        <w:ilvl w:val="0"/>
        <w:numId w:val="5"/>
      </w:numPr>
      <w:tabs>
        <w:tab w:val="left" w:pos="840"/>
      </w:tabs>
      <w:spacing w:after="0"/>
    </w:pPr>
  </w:style>
  <w:style w:type="paragraph" w:customStyle="1" w:styleId="321">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2">
    <w:name w:val="Char Char Char1 Char1"/>
    <w:basedOn w:val="1"/>
    <w:qFormat/>
    <w:uiPriority w:val="0"/>
    <w:rPr>
      <w:szCs w:val="20"/>
    </w:rPr>
  </w:style>
  <w:style w:type="paragraph" w:customStyle="1" w:styleId="323">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5">
    <w:name w:val="封面"/>
    <w:basedOn w:val="1"/>
    <w:qFormat/>
    <w:uiPriority w:val="0"/>
    <w:pPr>
      <w:spacing w:line="360" w:lineRule="atLeast"/>
      <w:jc w:val="right"/>
      <w:textAlignment w:val="baseline"/>
    </w:pPr>
    <w:rPr>
      <w:rFonts w:ascii="Symbol" w:hAnsi="Symbol"/>
      <w:kern w:val="0"/>
      <w:szCs w:val="20"/>
    </w:rPr>
  </w:style>
  <w:style w:type="paragraph" w:customStyle="1" w:styleId="326">
    <w:name w:val="正文（缩进2汉字）"/>
    <w:basedOn w:val="1"/>
    <w:link w:val="58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7">
    <w:name w:val="数字标题3"/>
    <w:basedOn w:val="4"/>
    <w:next w:val="1"/>
    <w:qFormat/>
    <w:uiPriority w:val="0"/>
    <w:pPr>
      <w:numPr>
        <w:ilvl w:val="0"/>
        <w:numId w:val="0"/>
      </w:numPr>
      <w:spacing w:line="240" w:lineRule="auto"/>
    </w:pPr>
    <w:rPr>
      <w:sz w:val="28"/>
      <w:szCs w:val="28"/>
    </w:rPr>
  </w:style>
  <w:style w:type="paragraph" w:customStyle="1" w:styleId="328">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30">
    <w:name w:val="正文（首行缩进2字符）"/>
    <w:basedOn w:val="1"/>
    <w:qFormat/>
    <w:uiPriority w:val="0"/>
    <w:pPr>
      <w:adjustRightInd/>
      <w:spacing w:line="360" w:lineRule="auto"/>
      <w:ind w:firstLine="480" w:firstLineChars="200"/>
    </w:pPr>
    <w:rPr>
      <w:sz w:val="24"/>
      <w:szCs w:val="20"/>
    </w:rPr>
  </w:style>
  <w:style w:type="paragraph" w:customStyle="1" w:styleId="331">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2">
    <w:name w:val="正文段"/>
    <w:basedOn w:val="1"/>
    <w:qFormat/>
    <w:uiPriority w:val="0"/>
    <w:pPr>
      <w:widowControl/>
      <w:snapToGrid w:val="0"/>
      <w:spacing w:afterLines="50"/>
      <w:ind w:firstLine="200" w:firstLineChars="200"/>
    </w:pPr>
    <w:rPr>
      <w:kern w:val="0"/>
      <w:sz w:val="24"/>
      <w:szCs w:val="20"/>
    </w:rPr>
  </w:style>
  <w:style w:type="paragraph" w:customStyle="1" w:styleId="333">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4">
    <w:name w:val="数字标题2"/>
    <w:basedOn w:val="3"/>
    <w:next w:val="1"/>
    <w:qFormat/>
    <w:uiPriority w:val="0"/>
    <w:pPr>
      <w:numPr>
        <w:ilvl w:val="1"/>
        <w:numId w:val="6"/>
      </w:numPr>
      <w:tabs>
        <w:tab w:val="clear" w:pos="432"/>
      </w:tabs>
    </w:pPr>
    <w:rPr>
      <w:rFonts w:ascii="Times New Roman" w:eastAsia="宋体"/>
      <w:i/>
      <w:sz w:val="36"/>
      <w:szCs w:val="36"/>
      <w:lang w:val="en-US"/>
    </w:rPr>
  </w:style>
  <w:style w:type="paragraph" w:customStyle="1" w:styleId="335">
    <w:name w:val="彩色列表 - 强调文字颜色 11"/>
    <w:basedOn w:val="1"/>
    <w:qFormat/>
    <w:uiPriority w:val="0"/>
    <w:pPr>
      <w:adjustRightInd/>
      <w:ind w:firstLine="420" w:firstLineChars="200"/>
    </w:pPr>
    <w:rPr>
      <w:rFonts w:ascii="Calibri" w:hAnsi="Calibri"/>
      <w:szCs w:val="22"/>
    </w:rPr>
  </w:style>
  <w:style w:type="paragraph" w:customStyle="1" w:styleId="336">
    <w:name w:val="数字标题4"/>
    <w:basedOn w:val="5"/>
    <w:qFormat/>
    <w:uiPriority w:val="0"/>
    <w:pPr>
      <w:numPr>
        <w:ilvl w:val="0"/>
        <w:numId w:val="0"/>
      </w:num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7">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样式1 + (中宋体"/>
    <w:basedOn w:val="160"/>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339">
    <w:name w:val="仿宋正文"/>
    <w:basedOn w:val="1"/>
    <w:link w:val="462"/>
    <w:qFormat/>
    <w:uiPriority w:val="0"/>
    <w:pPr>
      <w:adjustRightInd/>
      <w:spacing w:line="360" w:lineRule="auto"/>
      <w:ind w:firstLine="480" w:firstLineChars="200"/>
    </w:pPr>
    <w:rPr>
      <w:rFonts w:ascii="仿宋_GB2312" w:eastAsia="仿宋_GB2312"/>
      <w:sz w:val="24"/>
      <w:szCs w:val="20"/>
    </w:rPr>
  </w:style>
  <w:style w:type="paragraph" w:customStyle="1" w:styleId="340">
    <w:name w:val="正文（标题三）"/>
    <w:basedOn w:val="1"/>
    <w:qFormat/>
    <w:uiPriority w:val="0"/>
    <w:pPr>
      <w:spacing w:line="360" w:lineRule="auto"/>
      <w:ind w:firstLine="200" w:firstLineChars="200"/>
    </w:pPr>
    <w:rPr>
      <w:sz w:val="24"/>
    </w:rPr>
  </w:style>
  <w:style w:type="paragraph" w:customStyle="1" w:styleId="341">
    <w:name w:val="MM Topic 3"/>
    <w:basedOn w:val="4"/>
    <w:qFormat/>
    <w:uiPriority w:val="0"/>
    <w:pPr>
      <w:numPr>
        <w:ilvl w:val="0"/>
        <w:numId w:val="0"/>
      </w:numPr>
      <w:tabs>
        <w:tab w:val="left" w:pos="840"/>
        <w:tab w:val="clear" w:pos="900"/>
      </w:tabs>
      <w:adjustRightInd/>
      <w:ind w:left="840" w:hanging="420"/>
    </w:pPr>
  </w:style>
  <w:style w:type="paragraph" w:customStyle="1" w:styleId="342">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3">
    <w:name w:val="图中文字"/>
    <w:basedOn w:val="1"/>
    <w:qFormat/>
    <w:uiPriority w:val="0"/>
    <w:pPr>
      <w:snapToGrid w:val="0"/>
      <w:spacing w:line="0" w:lineRule="atLeast"/>
      <w:ind w:firstLine="200" w:firstLineChars="200"/>
      <w:jc w:val="center"/>
    </w:pPr>
    <w:rPr>
      <w:sz w:val="24"/>
      <w:szCs w:val="20"/>
    </w:rPr>
  </w:style>
  <w:style w:type="paragraph" w:customStyle="1" w:styleId="344">
    <w:name w:val="正文－恩普"/>
    <w:basedOn w:val="15"/>
    <w:qFormat/>
    <w:uiPriority w:val="0"/>
    <w:pPr>
      <w:adjustRightInd/>
      <w:snapToGrid/>
      <w:spacing w:before="100" w:beforeAutospacing="1" w:afterLines="50" w:afterAutospacing="1" w:line="360" w:lineRule="auto"/>
      <w:ind w:firstLine="480" w:firstLineChars="200"/>
      <w:jc w:val="left"/>
    </w:pPr>
    <w:rPr>
      <w:rFonts w:ascii="Times New Roman"/>
      <w:snapToGrid/>
      <w:color w:val="auto"/>
      <w:kern w:val="0"/>
      <w:sz w:val="24"/>
    </w:rPr>
  </w:style>
  <w:style w:type="paragraph" w:customStyle="1" w:styleId="345">
    <w:name w:val="Char21"/>
    <w:basedOn w:val="1"/>
    <w:qFormat/>
    <w:uiPriority w:val="0"/>
    <w:pPr>
      <w:adjustRightInd/>
      <w:ind w:firstLine="200" w:firstLineChars="200"/>
    </w:pPr>
    <w:rPr>
      <w:rFonts w:ascii="仿宋_GB2312" w:eastAsia="仿宋_GB2312"/>
      <w:b/>
      <w:sz w:val="32"/>
      <w:szCs w:val="32"/>
    </w:rPr>
  </w:style>
  <w:style w:type="paragraph" w:customStyle="1" w:styleId="346">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7">
    <w:name w:val="标题4-dyf"/>
    <w:basedOn w:val="5"/>
    <w:link w:val="551"/>
    <w:qFormat/>
    <w:uiPriority w:val="0"/>
    <w:pPr>
      <w:numPr>
        <w:ilvl w:val="0"/>
        <w:numId w:val="0"/>
      </w:numPr>
      <w:tabs>
        <w:tab w:val="clear" w:pos="864"/>
      </w:tabs>
      <w:adjustRightInd/>
      <w:spacing w:line="376" w:lineRule="atLeast"/>
      <w:ind w:left="851" w:hanging="851"/>
    </w:pPr>
    <w:rPr>
      <w:rFonts w:ascii="Cambria" w:hAnsi="Cambria" w:eastAsia="宋体"/>
      <w:color w:val="000000"/>
      <w:sz w:val="21"/>
      <w:szCs w:val="21"/>
    </w:rPr>
  </w:style>
  <w:style w:type="paragraph" w:customStyle="1" w:styleId="348">
    <w:name w:val="Char1 Char Char Char4"/>
    <w:basedOn w:val="1"/>
    <w:qFormat/>
    <w:uiPriority w:val="0"/>
    <w:pPr>
      <w:adjustRightInd/>
      <w:ind w:firstLine="200" w:firstLineChars="200"/>
    </w:pPr>
    <w:rPr>
      <w:rFonts w:ascii="Tahoma" w:hAnsi="Tahoma"/>
      <w:sz w:val="24"/>
      <w:szCs w:val="20"/>
    </w:rPr>
  </w:style>
  <w:style w:type="paragraph" w:customStyle="1" w:styleId="349">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5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1">
    <w:name w:val="Char23"/>
    <w:basedOn w:val="1"/>
    <w:qFormat/>
    <w:uiPriority w:val="0"/>
    <w:rPr>
      <w:rFonts w:ascii="仿宋_GB2312" w:eastAsia="仿宋_GB2312"/>
      <w:b/>
      <w:sz w:val="32"/>
      <w:szCs w:val="32"/>
    </w:rPr>
  </w:style>
  <w:style w:type="paragraph" w:customStyle="1" w:styleId="35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4">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5">
    <w:name w:val="此正文"/>
    <w:basedOn w:val="1"/>
    <w:link w:val="440"/>
    <w:qFormat/>
    <w:uiPriority w:val="0"/>
    <w:pPr>
      <w:adjustRightInd/>
      <w:spacing w:line="360" w:lineRule="auto"/>
      <w:ind w:firstLine="200" w:firstLineChars="200"/>
    </w:pPr>
    <w:rPr>
      <w:sz w:val="24"/>
    </w:rPr>
  </w:style>
  <w:style w:type="paragraph" w:customStyle="1" w:styleId="3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7">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8">
    <w:name w:val="Char3 Char Char Char"/>
    <w:basedOn w:val="1"/>
    <w:qFormat/>
    <w:uiPriority w:val="0"/>
    <w:pPr>
      <w:widowControl/>
      <w:adjustRightInd/>
      <w:spacing w:after="160" w:line="240" w:lineRule="exact"/>
      <w:jc w:val="left"/>
    </w:pPr>
    <w:rPr>
      <w:szCs w:val="20"/>
    </w:rPr>
  </w:style>
  <w:style w:type="paragraph" w:customStyle="1" w:styleId="359">
    <w:name w:val="标1"/>
    <w:basedOn w:val="1"/>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60">
    <w:name w:val="Normal0"/>
    <w:qFormat/>
    <w:uiPriority w:val="0"/>
    <w:rPr>
      <w:rFonts w:ascii="Times New Roman" w:hAnsi="Times New Roman" w:eastAsia="宋体" w:cs="Times New Roman"/>
      <w:lang w:val="en-US" w:eastAsia="en-US" w:bidi="ar-SA"/>
    </w:rPr>
  </w:style>
  <w:style w:type="paragraph" w:customStyle="1" w:styleId="361">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2">
    <w:name w:val="a1"/>
    <w:basedOn w:val="1"/>
    <w:qFormat/>
    <w:uiPriority w:val="0"/>
    <w:pPr>
      <w:widowControl/>
      <w:spacing w:line="300" w:lineRule="atLeast"/>
      <w:jc w:val="left"/>
    </w:pPr>
    <w:rPr>
      <w:rFonts w:ascii="宋体" w:hAnsi="宋体"/>
      <w:kern w:val="0"/>
      <w:sz w:val="18"/>
      <w:szCs w:val="20"/>
    </w:rPr>
  </w:style>
  <w:style w:type="paragraph" w:customStyle="1" w:styleId="363">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4">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5">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6">
    <w:name w:val="Thf"/>
    <w:basedOn w:val="92"/>
    <w:qFormat/>
    <w:uiPriority w:val="0"/>
    <w:pPr>
      <w:ind w:left="0"/>
    </w:pPr>
  </w:style>
  <w:style w:type="paragraph" w:customStyle="1" w:styleId="367">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8">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9">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7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1">
    <w:name w:val="_Style 12"/>
    <w:basedOn w:val="18"/>
    <w:qFormat/>
    <w:uiPriority w:val="0"/>
    <w:pPr>
      <w:snapToGrid w:val="0"/>
      <w:spacing w:line="360" w:lineRule="auto"/>
    </w:pPr>
  </w:style>
  <w:style w:type="paragraph" w:customStyle="1" w:styleId="372">
    <w:name w:val="表格题注"/>
    <w:next w:val="1"/>
    <w:qFormat/>
    <w:uiPriority w:val="0"/>
    <w:pPr>
      <w:keepLines/>
      <w:numPr>
        <w:ilvl w:val="8"/>
        <w:numId w:val="4"/>
      </w:numPr>
      <w:spacing w:beforeLines="100"/>
      <w:ind w:left="1089" w:hanging="369"/>
      <w:jc w:val="center"/>
    </w:pPr>
    <w:rPr>
      <w:rFonts w:ascii="Arial" w:hAnsi="Arial" w:eastAsia="宋体" w:cs="Times New Roman"/>
      <w:sz w:val="18"/>
      <w:szCs w:val="18"/>
      <w:lang w:val="en-US" w:eastAsia="zh-CN" w:bidi="ar-SA"/>
    </w:rPr>
  </w:style>
  <w:style w:type="paragraph" w:customStyle="1" w:styleId="37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374">
    <w:name w:val="标书标题2"/>
    <w:basedOn w:val="3"/>
    <w:qFormat/>
    <w:uiPriority w:val="0"/>
    <w:pPr>
      <w:keepLines w:val="0"/>
      <w:widowControl/>
      <w:numPr>
        <w:numId w:val="0"/>
      </w:numPr>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375">
    <w:name w:val="Char Char"/>
    <w:basedOn w:val="1"/>
    <w:qFormat/>
    <w:uiPriority w:val="0"/>
    <w:pPr>
      <w:spacing w:line="360" w:lineRule="auto"/>
    </w:pPr>
    <w:rPr>
      <w:rFonts w:ascii="Tahoma" w:hAnsi="Tahoma"/>
      <w:sz w:val="24"/>
      <w:szCs w:val="20"/>
    </w:rPr>
  </w:style>
  <w:style w:type="paragraph" w:customStyle="1" w:styleId="376">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7">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8">
    <w:name w:val="彩色列表 - 强调文字颜色 12"/>
    <w:basedOn w:val="1"/>
    <w:qFormat/>
    <w:uiPriority w:val="0"/>
    <w:pPr>
      <w:adjustRightInd/>
      <w:ind w:firstLine="420" w:firstLineChars="200"/>
    </w:pPr>
    <w:rPr>
      <w:rFonts w:ascii="Calibri" w:hAnsi="Calibri"/>
      <w:szCs w:val="22"/>
    </w:rPr>
  </w:style>
  <w:style w:type="paragraph" w:customStyle="1" w:styleId="379">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80">
    <w:name w:val="Char19"/>
    <w:basedOn w:val="1"/>
    <w:qFormat/>
    <w:uiPriority w:val="0"/>
    <w:pPr>
      <w:adjustRightInd/>
    </w:pPr>
    <w:rPr>
      <w:szCs w:val="20"/>
    </w:rPr>
  </w:style>
  <w:style w:type="paragraph" w:customStyle="1" w:styleId="381">
    <w:name w:val="CSS1级正文 Char"/>
    <w:basedOn w:val="22"/>
    <w:qFormat/>
    <w:uiPriority w:val="0"/>
    <w:pPr>
      <w:autoSpaceDE/>
      <w:autoSpaceDN/>
      <w:snapToGrid w:val="0"/>
      <w:ind w:firstLine="480" w:firstLineChars="200"/>
    </w:pPr>
    <w:rPr>
      <w:rFonts w:ascii="Times New Roman"/>
      <w:szCs w:val="24"/>
      <w:lang w:val="en-US"/>
    </w:rPr>
  </w:style>
  <w:style w:type="paragraph" w:customStyle="1" w:styleId="382">
    <w:name w:val="正文（首行缩进）"/>
    <w:basedOn w:val="23"/>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4">
    <w:name w:val="表格（小）"/>
    <w:basedOn w:val="1"/>
    <w:qFormat/>
    <w:uiPriority w:val="0"/>
    <w:pPr>
      <w:adjustRightInd/>
      <w:snapToGrid w:val="0"/>
      <w:spacing w:line="300" w:lineRule="auto"/>
    </w:pPr>
    <w:rPr>
      <w:rFonts w:eastAsia="仿宋"/>
      <w:szCs w:val="21"/>
    </w:rPr>
  </w:style>
  <w:style w:type="paragraph" w:customStyle="1" w:styleId="38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6">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7">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9">
    <w:name w:val="Char Char Char Char2"/>
    <w:basedOn w:val="1"/>
    <w:qFormat/>
    <w:uiPriority w:val="0"/>
    <w:rPr>
      <w:rFonts w:ascii="Tahoma" w:hAnsi="Tahoma"/>
      <w:sz w:val="24"/>
      <w:szCs w:val="20"/>
    </w:rPr>
  </w:style>
  <w:style w:type="paragraph" w:customStyle="1" w:styleId="390">
    <w:name w:val="p0"/>
    <w:basedOn w:val="1"/>
    <w:qFormat/>
    <w:uiPriority w:val="0"/>
    <w:pPr>
      <w:widowControl/>
      <w:adjustRightInd/>
    </w:pPr>
    <w:rPr>
      <w:kern w:val="0"/>
      <w:szCs w:val="21"/>
    </w:rPr>
  </w:style>
  <w:style w:type="paragraph" w:customStyle="1" w:styleId="391">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2">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3">
    <w:name w:val="默认段落样式"/>
    <w:basedOn w:val="394"/>
    <w:qFormat/>
    <w:uiPriority w:val="0"/>
    <w:pPr>
      <w:spacing w:before="0"/>
      <w:ind w:firstLine="480"/>
      <w:outlineLvl w:val="2"/>
    </w:pPr>
    <w:rPr>
      <w:rFonts w:ascii="仿宋_GB2312" w:hAnsi="宋体" w:eastAsia="仿宋_GB2312"/>
      <w:color w:val="000000"/>
      <w:szCs w:val="24"/>
    </w:rPr>
  </w:style>
  <w:style w:type="paragraph" w:customStyle="1" w:styleId="394">
    <w:name w:val="正文2"/>
    <w:basedOn w:val="1"/>
    <w:link w:val="447"/>
    <w:qFormat/>
    <w:uiPriority w:val="0"/>
    <w:pPr>
      <w:spacing w:before="156" w:line="360" w:lineRule="auto"/>
      <w:ind w:firstLine="510" w:firstLineChars="200"/>
    </w:pPr>
    <w:rPr>
      <w:sz w:val="24"/>
      <w:szCs w:val="20"/>
    </w:rPr>
  </w:style>
  <w:style w:type="paragraph" w:customStyle="1" w:styleId="395">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6">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8">
    <w:name w:val="bullet"/>
    <w:basedOn w:val="1"/>
    <w:qFormat/>
    <w:uiPriority w:val="0"/>
    <w:pPr>
      <w:tabs>
        <w:tab w:val="left" w:pos="840"/>
      </w:tabs>
      <w:adjustRightInd/>
      <w:ind w:left="840" w:hanging="420"/>
    </w:pPr>
  </w:style>
  <w:style w:type="paragraph" w:customStyle="1" w:styleId="399">
    <w:name w:val="五级条标题"/>
    <w:basedOn w:val="172"/>
    <w:next w:val="139"/>
    <w:qFormat/>
    <w:uiPriority w:val="0"/>
    <w:pPr>
      <w:numPr>
        <w:ilvl w:val="6"/>
        <w:numId w:val="0"/>
      </w:numPr>
      <w:tabs>
        <w:tab w:val="clear" w:pos="2940"/>
      </w:tabs>
      <w:outlineLvl w:val="6"/>
    </w:pPr>
  </w:style>
  <w:style w:type="paragraph" w:customStyle="1" w:styleId="400">
    <w:name w:val="Char Char Char Char Char Char Char Char"/>
    <w:basedOn w:val="1"/>
    <w:qFormat/>
    <w:uiPriority w:val="0"/>
    <w:pPr>
      <w:tabs>
        <w:tab w:val="left" w:pos="360"/>
      </w:tabs>
    </w:pPr>
    <w:rPr>
      <w:sz w:val="24"/>
      <w:szCs w:val="20"/>
    </w:rPr>
  </w:style>
  <w:style w:type="paragraph" w:customStyle="1" w:styleId="401">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2">
    <w:name w:val="数字标题5"/>
    <w:basedOn w:val="6"/>
    <w:next w:val="1"/>
    <w:qFormat/>
    <w:uiPriority w:val="0"/>
    <w:pPr>
      <w:numPr>
        <w:ilvl w:val="0"/>
        <w:numId w:val="0"/>
      </w:numPr>
      <w:tabs>
        <w:tab w:val="left" w:pos="480"/>
        <w:tab w:val="clear" w:pos="1008"/>
      </w:tabs>
      <w:ind w:left="480" w:hanging="480"/>
    </w:pPr>
  </w:style>
  <w:style w:type="paragraph" w:customStyle="1" w:styleId="403">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4">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5">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6">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407">
    <w:name w:val="0"/>
    <w:basedOn w:val="1"/>
    <w:qFormat/>
    <w:uiPriority w:val="0"/>
    <w:pPr>
      <w:widowControl/>
    </w:pPr>
    <w:rPr>
      <w:kern w:val="0"/>
      <w:sz w:val="24"/>
      <w:szCs w:val="20"/>
    </w:rPr>
  </w:style>
  <w:style w:type="paragraph" w:customStyle="1" w:styleId="408">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9">
    <w:name w:val="b11_01b"/>
    <w:basedOn w:val="1"/>
    <w:next w:val="1"/>
    <w:link w:val="55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10">
    <w:name w:val="MM Topic 5"/>
    <w:basedOn w:val="6"/>
    <w:qFormat/>
    <w:uiPriority w:val="0"/>
    <w:pPr>
      <w:numPr>
        <w:ilvl w:val="0"/>
        <w:numId w:val="4"/>
      </w:numPr>
      <w:tabs>
        <w:tab w:val="clear" w:pos="1008"/>
      </w:tabs>
      <w:adjustRightInd/>
    </w:pPr>
  </w:style>
  <w:style w:type="paragraph" w:customStyle="1" w:styleId="411">
    <w:name w:val="样式 标题 3标题 3 Char第二层条h33Bold Headbh章标题1小标题level_3PIM 3..."/>
    <w:basedOn w:val="4"/>
    <w:qFormat/>
    <w:uiPriority w:val="0"/>
    <w:pPr>
      <w:numPr>
        <w:ilvl w:val="0"/>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2">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3">
    <w:name w:val="数字标题1"/>
    <w:basedOn w:val="2"/>
    <w:next w:val="1"/>
    <w:qFormat/>
    <w:uiPriority w:val="0"/>
    <w:pPr>
      <w:numPr>
        <w:numId w:val="6"/>
      </w:numPr>
      <w:tabs>
        <w:tab w:val="left" w:pos="480"/>
        <w:tab w:val="clear" w:pos="432"/>
      </w:tabs>
    </w:pPr>
  </w:style>
  <w:style w:type="paragraph" w:customStyle="1" w:styleId="414">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5">
    <w:name w:val="标书标题3"/>
    <w:basedOn w:val="4"/>
    <w:qFormat/>
    <w:uiPriority w:val="0"/>
    <w:pPr>
      <w:keepLines w:val="0"/>
      <w:widowControl/>
      <w:numPr>
        <w:ilvl w:val="0"/>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2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1">
    <w:name w:val="MM Topic 1"/>
    <w:basedOn w:val="2"/>
    <w:qFormat/>
    <w:uiPriority w:val="0"/>
    <w:pPr>
      <w:numPr>
        <w:numId w:val="0"/>
      </w:numPr>
      <w:tabs>
        <w:tab w:val="clear" w:pos="432"/>
      </w:tabs>
      <w:adjustRightInd/>
      <w:ind w:left="840" w:hanging="420"/>
    </w:pPr>
  </w:style>
  <w:style w:type="paragraph" w:customStyle="1" w:styleId="422">
    <w:name w:val="Char Char Char Char Char Char Char Char1"/>
    <w:basedOn w:val="1"/>
    <w:qFormat/>
    <w:uiPriority w:val="0"/>
    <w:pPr>
      <w:tabs>
        <w:tab w:val="left" w:pos="360"/>
      </w:tabs>
    </w:pPr>
    <w:rPr>
      <w:sz w:val="24"/>
      <w:szCs w:val="20"/>
    </w:rPr>
  </w:style>
  <w:style w:type="paragraph" w:customStyle="1" w:styleId="423">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4">
    <w:name w:val="Char3 Char Char Char1"/>
    <w:basedOn w:val="1"/>
    <w:qFormat/>
    <w:uiPriority w:val="0"/>
    <w:pPr>
      <w:widowControl/>
      <w:adjustRightInd/>
      <w:spacing w:after="160" w:line="240" w:lineRule="exact"/>
      <w:jc w:val="left"/>
    </w:pPr>
    <w:rPr>
      <w:szCs w:val="20"/>
    </w:rPr>
  </w:style>
  <w:style w:type="paragraph" w:customStyle="1" w:styleId="425">
    <w:name w:val="Char Char12"/>
    <w:basedOn w:val="1"/>
    <w:qFormat/>
    <w:uiPriority w:val="0"/>
    <w:pPr>
      <w:widowControl/>
      <w:spacing w:after="160" w:line="240" w:lineRule="exact"/>
      <w:jc w:val="left"/>
    </w:pPr>
    <w:rPr>
      <w:rFonts w:eastAsia="仿宋_GB2312"/>
      <w:sz w:val="28"/>
    </w:rPr>
  </w:style>
  <w:style w:type="paragraph" w:customStyle="1" w:styleId="426">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7">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8">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9">
    <w:name w:val="单元格左对齐"/>
    <w:basedOn w:val="1"/>
    <w:qFormat/>
    <w:uiPriority w:val="0"/>
    <w:pPr>
      <w:adjustRightInd/>
      <w:spacing w:line="360" w:lineRule="auto"/>
    </w:pPr>
    <w:rPr>
      <w:sz w:val="24"/>
    </w:rPr>
  </w:style>
  <w:style w:type="paragraph" w:customStyle="1" w:styleId="430">
    <w:name w:val="Char11"/>
    <w:basedOn w:val="1"/>
    <w:qFormat/>
    <w:uiPriority w:val="0"/>
    <w:pPr>
      <w:tabs>
        <w:tab w:val="left" w:pos="432"/>
      </w:tabs>
      <w:adjustRightInd/>
      <w:spacing w:beforeLines="50" w:afterLines="50"/>
      <w:ind w:left="432" w:hanging="432" w:firstLineChars="200"/>
    </w:pPr>
    <w:rPr>
      <w:sz w:val="24"/>
    </w:rPr>
  </w:style>
  <w:style w:type="paragraph" w:customStyle="1" w:styleId="431">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2">
    <w:name w:val="正文文本 Char"/>
    <w:qFormat/>
    <w:uiPriority w:val="0"/>
    <w:rPr>
      <w:rFonts w:eastAsia="宋体"/>
      <w:kern w:val="2"/>
      <w:sz w:val="24"/>
      <w:szCs w:val="24"/>
      <w:lang w:val="en-US" w:eastAsia="zh-CN" w:bidi="ar-SA"/>
    </w:rPr>
  </w:style>
  <w:style w:type="character" w:customStyle="1" w:styleId="433">
    <w:name w:val="myp1111"/>
    <w:qFormat/>
    <w:uiPriority w:val="0"/>
    <w:rPr>
      <w:rFonts w:hint="default" w:ascii="ˎ̥" w:hAnsi="ˎ̥"/>
      <w:color w:val="000000"/>
      <w:sz w:val="20"/>
      <w:szCs w:val="20"/>
      <w:u w:val="none"/>
    </w:rPr>
  </w:style>
  <w:style w:type="character" w:customStyle="1" w:styleId="434">
    <w:name w:val="mdeck"/>
    <w:qFormat/>
    <w:uiPriority w:val="0"/>
    <w:rPr>
      <w:rFonts w:ascii="仿宋_GB2312" w:eastAsia="微软雅黑"/>
      <w:b/>
      <w:kern w:val="2"/>
      <w:sz w:val="32"/>
      <w:szCs w:val="32"/>
      <w:lang w:val="en-US" w:eastAsia="zh-CN" w:bidi="ar-SA"/>
    </w:rPr>
  </w:style>
  <w:style w:type="character" w:customStyle="1" w:styleId="435">
    <w:name w:val="签名 字符"/>
    <w:link w:val="39"/>
    <w:qFormat/>
    <w:uiPriority w:val="0"/>
    <w:rPr>
      <w:rFonts w:eastAsia="仿宋_GB2312"/>
      <w:sz w:val="24"/>
    </w:rPr>
  </w:style>
  <w:style w:type="character" w:customStyle="1" w:styleId="436">
    <w:name w:val="tw4winMark"/>
    <w:qFormat/>
    <w:uiPriority w:val="0"/>
    <w:rPr>
      <w:rFonts w:ascii="Courier New" w:hAnsi="Courier New" w:cs="Courier New"/>
      <w:vanish/>
      <w:color w:val="800080"/>
      <w:sz w:val="24"/>
      <w:szCs w:val="24"/>
      <w:vertAlign w:val="subscript"/>
    </w:rPr>
  </w:style>
  <w:style w:type="character" w:customStyle="1" w:styleId="437">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8">
    <w:name w:val="Balloon Text Char"/>
    <w:qFormat/>
    <w:uiPriority w:val="0"/>
    <w:rPr>
      <w:rFonts w:eastAsia="宋体"/>
      <w:kern w:val="2"/>
      <w:sz w:val="18"/>
      <w:szCs w:val="18"/>
      <w:lang w:val="en-US" w:eastAsia="zh-CN" w:bidi="ar-SA"/>
    </w:rPr>
  </w:style>
  <w:style w:type="character" w:customStyle="1" w:styleId="439">
    <w:name w:val="正文非缩进 Char"/>
    <w:qFormat/>
    <w:uiPriority w:val="0"/>
    <w:rPr>
      <w:rFonts w:ascii="宋体" w:eastAsia="宋体"/>
      <w:snapToGrid w:val="0"/>
      <w:color w:val="000000"/>
      <w:kern w:val="28"/>
      <w:sz w:val="28"/>
      <w:lang w:val="en-US" w:eastAsia="zh-CN" w:bidi="ar-SA"/>
    </w:rPr>
  </w:style>
  <w:style w:type="character" w:customStyle="1" w:styleId="440">
    <w:name w:val="此正文 Char"/>
    <w:link w:val="355"/>
    <w:qFormat/>
    <w:uiPriority w:val="0"/>
    <w:rPr>
      <w:kern w:val="2"/>
      <w:sz w:val="24"/>
      <w:szCs w:val="24"/>
    </w:rPr>
  </w:style>
  <w:style w:type="character" w:customStyle="1" w:styleId="441">
    <w:name w:val="Ò³Ã¼ Char Char"/>
    <w:qFormat/>
    <w:uiPriority w:val="0"/>
    <w:rPr>
      <w:rFonts w:eastAsia="宋体"/>
      <w:kern w:val="2"/>
      <w:sz w:val="18"/>
      <w:lang w:val="en-US" w:eastAsia="zh-CN" w:bidi="ar-SA"/>
    </w:rPr>
  </w:style>
  <w:style w:type="character" w:customStyle="1" w:styleId="442">
    <w:name w:val="style91"/>
    <w:qFormat/>
    <w:uiPriority w:val="0"/>
    <w:rPr>
      <w:color w:val="333333"/>
    </w:rPr>
  </w:style>
  <w:style w:type="character" w:customStyle="1" w:styleId="443">
    <w:name w:val="标书1 Char"/>
    <w:qFormat/>
    <w:uiPriority w:val="0"/>
    <w:rPr>
      <w:rFonts w:eastAsia="宋体"/>
      <w:b/>
      <w:bCs/>
      <w:kern w:val="44"/>
      <w:sz w:val="44"/>
      <w:szCs w:val="44"/>
      <w:lang w:val="en-US" w:eastAsia="zh-CN" w:bidi="ar-SA"/>
    </w:rPr>
  </w:style>
  <w:style w:type="character" w:customStyle="1" w:styleId="444">
    <w:name w:val="ca-131"/>
    <w:qFormat/>
    <w:uiPriority w:val="0"/>
    <w:rPr>
      <w:rFonts w:hint="eastAsia" w:ascii="仿宋_GB2312" w:eastAsia="仿宋_GB2312"/>
      <w:b/>
      <w:bCs/>
      <w:color w:val="000000"/>
      <w:spacing w:val="-20"/>
      <w:sz w:val="24"/>
      <w:szCs w:val="24"/>
    </w:rPr>
  </w:style>
  <w:style w:type="character" w:customStyle="1" w:styleId="445">
    <w:name w:val="标书正文格式 Char"/>
    <w:qFormat/>
    <w:uiPriority w:val="0"/>
    <w:rPr>
      <w:rFonts w:eastAsia="楷体_GB2312"/>
      <w:kern w:val="2"/>
      <w:sz w:val="24"/>
      <w:szCs w:val="24"/>
      <w:lang w:bidi="ar-SA"/>
    </w:rPr>
  </w:style>
  <w:style w:type="character" w:customStyle="1" w:styleId="446">
    <w:name w:val="Char Char6"/>
    <w:qFormat/>
    <w:uiPriority w:val="0"/>
    <w:rPr>
      <w:rFonts w:eastAsia="宋体"/>
      <w:kern w:val="2"/>
      <w:sz w:val="21"/>
      <w:szCs w:val="24"/>
      <w:lang w:val="en-US" w:eastAsia="zh-CN" w:bidi="ar-SA"/>
    </w:rPr>
  </w:style>
  <w:style w:type="character" w:customStyle="1" w:styleId="447">
    <w:name w:val="正文2 Char Char"/>
    <w:link w:val="394"/>
    <w:qFormat/>
    <w:uiPriority w:val="0"/>
    <w:rPr>
      <w:rFonts w:eastAsia="宋体"/>
      <w:kern w:val="2"/>
      <w:sz w:val="24"/>
      <w:lang w:val="en-US" w:eastAsia="zh-CN" w:bidi="ar-SA"/>
    </w:rPr>
  </w:style>
  <w:style w:type="character" w:customStyle="1" w:styleId="448">
    <w:name w:val="content"/>
    <w:qFormat/>
    <w:uiPriority w:val="0"/>
  </w:style>
  <w:style w:type="character" w:customStyle="1" w:styleId="449">
    <w:name w:val="正文文本 2 Char"/>
    <w:qFormat/>
    <w:uiPriority w:val="0"/>
    <w:rPr>
      <w:rFonts w:eastAsia="宋体"/>
      <w:kern w:val="2"/>
      <w:sz w:val="21"/>
      <w:szCs w:val="24"/>
      <w:lang w:val="en-US" w:eastAsia="zh-CN" w:bidi="ar-SA"/>
    </w:rPr>
  </w:style>
  <w:style w:type="character" w:customStyle="1" w:styleId="450">
    <w:name w:val="Heading 2 Hidden Char"/>
    <w:qFormat/>
    <w:uiPriority w:val="0"/>
    <w:rPr>
      <w:rFonts w:ascii="仿宋_GB2312" w:eastAsia="仿宋_GB2312"/>
      <w:b/>
      <w:bCs/>
      <w:kern w:val="2"/>
      <w:sz w:val="24"/>
      <w:szCs w:val="24"/>
      <w:lang w:val="zh-CN" w:eastAsia="zh-CN" w:bidi="ar-SA"/>
    </w:rPr>
  </w:style>
  <w:style w:type="character" w:customStyle="1" w:styleId="451">
    <w:name w:val="首行缩进 Char"/>
    <w:qFormat/>
    <w:uiPriority w:val="0"/>
    <w:rPr>
      <w:rFonts w:ascii="宋体" w:eastAsia="宋体"/>
      <w:kern w:val="2"/>
      <w:sz w:val="24"/>
      <w:lang w:val="en-US" w:eastAsia="zh-CN" w:bidi="ar-SA"/>
    </w:rPr>
  </w:style>
  <w:style w:type="character" w:customStyle="1" w:styleId="45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3">
    <w:name w:val="普通文字 Char Char1"/>
    <w:qFormat/>
    <w:uiPriority w:val="0"/>
    <w:rPr>
      <w:rFonts w:ascii="宋体" w:hAnsi="Courier New"/>
      <w:kern w:val="2"/>
      <w:sz w:val="21"/>
    </w:rPr>
  </w:style>
  <w:style w:type="character" w:customStyle="1" w:styleId="454">
    <w:name w:val="Footer-Even Char"/>
    <w:qFormat/>
    <w:uiPriority w:val="0"/>
    <w:rPr>
      <w:rFonts w:eastAsia="宋体"/>
      <w:kern w:val="2"/>
      <w:sz w:val="18"/>
      <w:lang w:val="en-US" w:eastAsia="zh-CN" w:bidi="ar-SA"/>
    </w:rPr>
  </w:style>
  <w:style w:type="character" w:customStyle="1" w:styleId="455">
    <w:name w:val="dandyren_title1"/>
    <w:qFormat/>
    <w:uiPriority w:val="0"/>
    <w:rPr>
      <w:b/>
      <w:bCs/>
      <w:color w:val="FF6633"/>
      <w:sz w:val="18"/>
      <w:szCs w:val="18"/>
    </w:rPr>
  </w:style>
  <w:style w:type="character" w:customStyle="1" w:styleId="456">
    <w:name w:val="标题 3 Char2"/>
    <w:qFormat/>
    <w:uiPriority w:val="0"/>
    <w:rPr>
      <w:rFonts w:eastAsia="宋体"/>
      <w:b/>
      <w:bCs/>
      <w:kern w:val="2"/>
      <w:sz w:val="32"/>
      <w:szCs w:val="32"/>
      <w:lang w:val="en-US" w:eastAsia="zh-CN" w:bidi="ar-SA"/>
    </w:rPr>
  </w:style>
  <w:style w:type="character" w:customStyle="1" w:styleId="457">
    <w:name w:val="gray6"/>
    <w:basedOn w:val="62"/>
    <w:qFormat/>
    <w:uiPriority w:val="0"/>
  </w:style>
  <w:style w:type="character" w:customStyle="1" w:styleId="458">
    <w:name w:val="标准正文格式 Char"/>
    <w:qFormat/>
    <w:uiPriority w:val="0"/>
    <w:rPr>
      <w:rFonts w:ascii="宋体" w:eastAsia="仿宋_GB2312" w:cs="宋体"/>
      <w:color w:val="000000"/>
      <w:sz w:val="24"/>
      <w:lang w:val="en-US" w:eastAsia="zh-CN" w:bidi="ar-SA"/>
    </w:rPr>
  </w:style>
  <w:style w:type="character" w:customStyle="1" w:styleId="459">
    <w:name w:val="Char Char3"/>
    <w:qFormat/>
    <w:uiPriority w:val="0"/>
    <w:rPr>
      <w:rFonts w:eastAsia="宋体"/>
      <w:kern w:val="2"/>
      <w:sz w:val="21"/>
      <w:szCs w:val="24"/>
      <w:lang w:val="en-US" w:eastAsia="zh-CN" w:bidi="ar-SA"/>
    </w:rPr>
  </w:style>
  <w:style w:type="character" w:customStyle="1" w:styleId="460">
    <w:name w:val="px14"/>
    <w:qFormat/>
    <w:uiPriority w:val="0"/>
    <w:rPr>
      <w:rFonts w:ascii="仿宋_GB2312" w:eastAsia="微软雅黑" w:cs="Times New Roman"/>
      <w:b/>
      <w:kern w:val="2"/>
      <w:sz w:val="32"/>
      <w:szCs w:val="32"/>
      <w:lang w:val="en-US" w:eastAsia="zh-CN" w:bidi="ar-SA"/>
    </w:rPr>
  </w:style>
  <w:style w:type="character" w:customStyle="1" w:styleId="461">
    <w:name w:val="txt"/>
    <w:qFormat/>
    <w:uiPriority w:val="0"/>
    <w:rPr>
      <w:rFonts w:ascii="仿宋_GB2312" w:eastAsia="微软雅黑"/>
      <w:b/>
      <w:kern w:val="2"/>
      <w:sz w:val="32"/>
      <w:szCs w:val="32"/>
      <w:lang w:val="en-US" w:eastAsia="zh-CN" w:bidi="ar-SA"/>
    </w:rPr>
  </w:style>
  <w:style w:type="character" w:customStyle="1" w:styleId="462">
    <w:name w:val="仿宋正文 Char"/>
    <w:link w:val="339"/>
    <w:qFormat/>
    <w:uiPriority w:val="0"/>
    <w:rPr>
      <w:rFonts w:ascii="仿宋_GB2312" w:eastAsia="仿宋_GB2312"/>
      <w:kern w:val="2"/>
      <w:sz w:val="24"/>
      <w:lang w:val="en-US" w:eastAsia="zh-CN" w:bidi="ar-SA"/>
    </w:rPr>
  </w:style>
  <w:style w:type="character" w:customStyle="1" w:styleId="463">
    <w:name w:val="Comment Text Char"/>
    <w:qFormat/>
    <w:uiPriority w:val="0"/>
    <w:rPr>
      <w:rFonts w:ascii="宋体" w:hAnsi="宋体" w:eastAsia="宋体"/>
      <w:kern w:val="2"/>
      <w:sz w:val="24"/>
      <w:lang w:val="en-US" w:eastAsia="zh-CN" w:bidi="ar-SA"/>
    </w:rPr>
  </w:style>
  <w:style w:type="character" w:customStyle="1" w:styleId="464">
    <w:name w:val="tw4winExternal"/>
    <w:qFormat/>
    <w:uiPriority w:val="0"/>
    <w:rPr>
      <w:rFonts w:ascii="Courier New" w:hAnsi="Courier New" w:cs="Courier New"/>
      <w:color w:val="808080"/>
    </w:rPr>
  </w:style>
  <w:style w:type="character" w:customStyle="1" w:styleId="465">
    <w:name w:val="Char Char10"/>
    <w:qFormat/>
    <w:uiPriority w:val="0"/>
    <w:rPr>
      <w:rFonts w:ascii="宋体" w:hAnsi="宋体"/>
      <w:kern w:val="2"/>
      <w:sz w:val="21"/>
      <w:szCs w:val="24"/>
    </w:rPr>
  </w:style>
  <w:style w:type="character" w:customStyle="1" w:styleId="466">
    <w:name w:val="Bold"/>
    <w:qFormat/>
    <w:uiPriority w:val="0"/>
    <w:rPr>
      <w:rFonts w:ascii="Arial" w:hAnsi="Arial" w:eastAsia="黑体" w:cs="Times New Roman"/>
      <w:b/>
      <w:kern w:val="2"/>
      <w:sz w:val="32"/>
      <w:szCs w:val="32"/>
      <w:lang w:val="en-US" w:eastAsia="zh-CN" w:bidi="ar-SA"/>
    </w:rPr>
  </w:style>
  <w:style w:type="character" w:customStyle="1" w:styleId="467">
    <w:name w:val="Font Style82"/>
    <w:qFormat/>
    <w:uiPriority w:val="99"/>
    <w:rPr>
      <w:rFonts w:ascii="宋体" w:eastAsia="宋体" w:cs="宋体"/>
      <w:color w:val="000000"/>
      <w:sz w:val="14"/>
      <w:szCs w:val="14"/>
    </w:rPr>
  </w:style>
  <w:style w:type="character" w:customStyle="1" w:styleId="468">
    <w:name w:val="h3 Char"/>
    <w:qFormat/>
    <w:uiPriority w:val="0"/>
    <w:rPr>
      <w:rFonts w:eastAsia="宋体"/>
      <w:b/>
      <w:kern w:val="2"/>
      <w:sz w:val="32"/>
      <w:lang w:val="en-US" w:eastAsia="zh-CN" w:bidi="ar-SA"/>
    </w:rPr>
  </w:style>
  <w:style w:type="character" w:customStyle="1" w:styleId="469">
    <w:name w:val="页眉 Char1"/>
    <w:qFormat/>
    <w:uiPriority w:val="0"/>
    <w:rPr>
      <w:rFonts w:eastAsia="宋体"/>
      <w:kern w:val="2"/>
      <w:sz w:val="18"/>
      <w:szCs w:val="18"/>
      <w:lang w:val="en-US" w:eastAsia="zh-CN" w:bidi="ar-SA"/>
    </w:rPr>
  </w:style>
  <w:style w:type="character" w:customStyle="1" w:styleId="470">
    <w:name w:val="标题 8 字符"/>
    <w:link w:val="9"/>
    <w:qFormat/>
    <w:uiPriority w:val="0"/>
    <w:rPr>
      <w:rFonts w:ascii="Arial" w:hAnsi="Arial" w:eastAsia="黑体"/>
      <w:kern w:val="2"/>
      <w:sz w:val="24"/>
      <w:szCs w:val="24"/>
    </w:rPr>
  </w:style>
  <w:style w:type="character" w:customStyle="1" w:styleId="471">
    <w:name w:val="冯广丽 Char"/>
    <w:link w:val="235"/>
    <w:qFormat/>
    <w:uiPriority w:val="0"/>
    <w:rPr>
      <w:rFonts w:ascii="宋体" w:hAnsi="宋体"/>
      <w:kern w:val="2"/>
      <w:sz w:val="24"/>
      <w:szCs w:val="22"/>
    </w:rPr>
  </w:style>
  <w:style w:type="character" w:customStyle="1" w:styleId="472">
    <w:name w:val="脚注文本 字符"/>
    <w:link w:val="47"/>
    <w:qFormat/>
    <w:uiPriority w:val="0"/>
    <w:rPr>
      <w:color w:val="0000FF"/>
      <w:sz w:val="21"/>
    </w:rPr>
  </w:style>
  <w:style w:type="character" w:customStyle="1" w:styleId="473">
    <w:name w:val="font12gray1"/>
    <w:qFormat/>
    <w:uiPriority w:val="0"/>
    <w:rPr>
      <w:rFonts w:ascii="仿宋_GB2312" w:eastAsia="微软雅黑"/>
      <w:b/>
      <w:spacing w:val="300"/>
      <w:kern w:val="2"/>
      <w:sz w:val="18"/>
      <w:szCs w:val="18"/>
      <w:lang w:val="en-US" w:eastAsia="zh-CN" w:bidi="ar-SA"/>
    </w:rPr>
  </w:style>
  <w:style w:type="character" w:customStyle="1" w:styleId="474">
    <w:name w:val="正文文本缩进 字符"/>
    <w:link w:val="23"/>
    <w:qFormat/>
    <w:uiPriority w:val="0"/>
    <w:rPr>
      <w:rFonts w:ascii="宋体" w:hAnsi="宋体"/>
      <w:kern w:val="2"/>
      <w:sz w:val="24"/>
      <w:szCs w:val="24"/>
    </w:rPr>
  </w:style>
  <w:style w:type="character" w:customStyle="1" w:styleId="475">
    <w:name w:val="方案正文 Char"/>
    <w:qFormat/>
    <w:uiPriority w:val="0"/>
    <w:rPr>
      <w:rFonts w:ascii="仿宋_GB2312" w:eastAsia="仿宋_GB2312"/>
      <w:b/>
      <w:color w:val="000000"/>
      <w:kern w:val="2"/>
      <w:sz w:val="24"/>
      <w:lang w:val="en-US" w:eastAsia="zh-CN" w:bidi="ar-SA"/>
    </w:rPr>
  </w:style>
  <w:style w:type="character" w:customStyle="1" w:styleId="476">
    <w:name w:val="Item List Char"/>
    <w:link w:val="262"/>
    <w:qFormat/>
    <w:uiPriority w:val="0"/>
    <w:rPr>
      <w:rFonts w:ascii="Arial"/>
      <w:bCs/>
      <w:sz w:val="21"/>
      <w:szCs w:val="21"/>
      <w:lang w:val="en-US" w:eastAsia="zh-CN" w:bidi="ar-SA"/>
    </w:rPr>
  </w:style>
  <w:style w:type="character" w:customStyle="1" w:styleId="477">
    <w:name w:val="Normal Indent Char Char"/>
    <w:qFormat/>
    <w:uiPriority w:val="0"/>
    <w:rPr>
      <w:rFonts w:eastAsia="宋体"/>
      <w:kern w:val="2"/>
      <w:sz w:val="21"/>
      <w:lang w:val="en-US" w:eastAsia="zh-CN" w:bidi="ar-SA"/>
    </w:rPr>
  </w:style>
  <w:style w:type="character" w:customStyle="1" w:styleId="478">
    <w:name w:val="t21"/>
    <w:qFormat/>
    <w:uiPriority w:val="0"/>
    <w:rPr>
      <w:rFonts w:ascii="仿宋_GB2312" w:eastAsia="微软雅黑"/>
      <w:b/>
      <w:kern w:val="2"/>
      <w:sz w:val="23"/>
      <w:szCs w:val="23"/>
      <w:lang w:val="en-US" w:eastAsia="zh-CN" w:bidi="ar-SA"/>
    </w:rPr>
  </w:style>
  <w:style w:type="character" w:customStyle="1" w:styleId="479">
    <w:name w:val="Char Char121"/>
    <w:qFormat/>
    <w:uiPriority w:val="0"/>
    <w:rPr>
      <w:rFonts w:ascii="仿宋_GB2312" w:eastAsia="仿宋_GB2312"/>
      <w:b/>
      <w:bCs/>
      <w:kern w:val="2"/>
      <w:sz w:val="24"/>
      <w:szCs w:val="24"/>
      <w:lang w:val="zh-CN" w:eastAsia="zh-CN" w:bidi="ar-SA"/>
    </w:rPr>
  </w:style>
  <w:style w:type="character" w:customStyle="1" w:styleId="480">
    <w:name w:val="标题 7 字符"/>
    <w:link w:val="8"/>
    <w:qFormat/>
    <w:uiPriority w:val="0"/>
    <w:rPr>
      <w:b/>
      <w:bCs/>
      <w:kern w:val="2"/>
      <w:sz w:val="24"/>
      <w:szCs w:val="24"/>
    </w:rPr>
  </w:style>
  <w:style w:type="character" w:customStyle="1" w:styleId="481">
    <w:name w:val="称呼 字符"/>
    <w:link w:val="20"/>
    <w:qFormat/>
    <w:uiPriority w:val="0"/>
    <w:rPr>
      <w:rFonts w:ascii="仿宋_GB2312" w:eastAsia="仿宋_GB2312"/>
      <w:kern w:val="2"/>
      <w:sz w:val="28"/>
    </w:rPr>
  </w:style>
  <w:style w:type="character" w:customStyle="1" w:styleId="482">
    <w:name w:val="正文 项目 Char"/>
    <w:qFormat/>
    <w:uiPriority w:val="0"/>
    <w:rPr>
      <w:rFonts w:ascii="仿宋_GB2312" w:hAnsi="仿宋_GB2312" w:eastAsia="仿宋_GB2312"/>
      <w:kern w:val="2"/>
      <w:sz w:val="24"/>
      <w:lang w:bidi="ar-SA"/>
    </w:rPr>
  </w:style>
  <w:style w:type="character" w:customStyle="1" w:styleId="483">
    <w:name w:val="普通文字 Char1"/>
    <w:qFormat/>
    <w:uiPriority w:val="0"/>
    <w:rPr>
      <w:rFonts w:ascii="宋体" w:hAnsi="Courier New" w:eastAsia="宋体"/>
      <w:kern w:val="2"/>
      <w:sz w:val="21"/>
      <w:lang w:val="en-US" w:eastAsia="zh-CN"/>
    </w:rPr>
  </w:style>
  <w:style w:type="character" w:customStyle="1" w:styleId="484">
    <w:name w:val="正文1 Char1"/>
    <w:qFormat/>
    <w:uiPriority w:val="0"/>
    <w:rPr>
      <w:rFonts w:ascii="仿宋_GB2312" w:hAnsi="Courier New" w:eastAsia="仿宋_GB2312"/>
      <w:kern w:val="28"/>
      <w:sz w:val="24"/>
      <w:szCs w:val="24"/>
    </w:rPr>
  </w:style>
  <w:style w:type="character" w:customStyle="1" w:styleId="485">
    <w:name w:val="hei16b1"/>
    <w:qFormat/>
    <w:uiPriority w:val="0"/>
    <w:rPr>
      <w:rFonts w:hint="default" w:ascii="Arial" w:hAnsi="Arial" w:cs="Arial"/>
      <w:b/>
      <w:bCs/>
      <w:color w:val="000000"/>
      <w:sz w:val="24"/>
      <w:szCs w:val="24"/>
    </w:rPr>
  </w:style>
  <w:style w:type="character" w:customStyle="1" w:styleId="486">
    <w:name w:val="c7 style3"/>
    <w:qFormat/>
    <w:uiPriority w:val="0"/>
  </w:style>
  <w:style w:type="character" w:customStyle="1" w:styleId="487">
    <w:name w:val="副标题 字符"/>
    <w:link w:val="44"/>
    <w:qFormat/>
    <w:uiPriority w:val="0"/>
    <w:rPr>
      <w:rFonts w:ascii="Arial" w:hAnsi="Arial" w:eastAsia="隶书"/>
      <w:b/>
      <w:bCs/>
      <w:kern w:val="28"/>
      <w:sz w:val="44"/>
      <w:szCs w:val="32"/>
      <w:lang w:val="en-US" w:eastAsia="zh-CN" w:bidi="ar-SA"/>
    </w:rPr>
  </w:style>
  <w:style w:type="character" w:customStyle="1" w:styleId="488">
    <w:name w:val="纯文本 字符"/>
    <w:link w:val="31"/>
    <w:qFormat/>
    <w:uiPriority w:val="0"/>
    <w:rPr>
      <w:rFonts w:ascii="宋体" w:hAnsi="Courier New" w:eastAsia="宋体" w:cs="Arial"/>
      <w:snapToGrid w:val="0"/>
      <w:kern w:val="2"/>
      <w:sz w:val="21"/>
      <w:szCs w:val="21"/>
      <w:lang w:val="en-US" w:eastAsia="zh-CN" w:bidi="ar-SA"/>
    </w:rPr>
  </w:style>
  <w:style w:type="character" w:customStyle="1" w:styleId="489">
    <w:name w:val="表正文 Char1"/>
    <w:qFormat/>
    <w:uiPriority w:val="0"/>
    <w:rPr>
      <w:rFonts w:ascii="宋体" w:eastAsia="宋体"/>
      <w:snapToGrid w:val="0"/>
      <w:color w:val="000000"/>
      <w:kern w:val="28"/>
      <w:sz w:val="28"/>
    </w:rPr>
  </w:style>
  <w:style w:type="character" w:customStyle="1" w:styleId="490">
    <w:name w:val="Char Char5"/>
    <w:qFormat/>
    <w:uiPriority w:val="0"/>
    <w:rPr>
      <w:rFonts w:ascii="宋体" w:hAnsi="Courier New" w:eastAsia="宋体"/>
      <w:kern w:val="2"/>
      <w:sz w:val="21"/>
      <w:lang w:val="en-US" w:eastAsia="zh-CN"/>
    </w:rPr>
  </w:style>
  <w:style w:type="character" w:customStyle="1" w:styleId="491">
    <w:name w:val="标题 1 Char Char"/>
    <w:qFormat/>
    <w:uiPriority w:val="0"/>
    <w:rPr>
      <w:rFonts w:hint="eastAsia" w:ascii="宋体" w:hAnsi="宋体" w:eastAsia="宋体"/>
      <w:b/>
      <w:spacing w:val="-2"/>
      <w:sz w:val="24"/>
      <w:lang w:val="en-US" w:eastAsia="zh-CN" w:bidi="ar-SA"/>
    </w:rPr>
  </w:style>
  <w:style w:type="character" w:customStyle="1" w:styleId="492">
    <w:name w:val="Char Char4"/>
    <w:qFormat/>
    <w:uiPriority w:val="0"/>
    <w:rPr>
      <w:rFonts w:eastAsia="宋体"/>
      <w:b/>
      <w:sz w:val="24"/>
      <w:lang w:val="en-GB" w:eastAsia="zh-CN" w:bidi="ar-SA"/>
    </w:rPr>
  </w:style>
  <w:style w:type="character" w:customStyle="1" w:styleId="493">
    <w:name w:val="zbggmain style9"/>
    <w:qFormat/>
    <w:uiPriority w:val="0"/>
  </w:style>
  <w:style w:type="character" w:customStyle="1" w:styleId="494">
    <w:name w:val="Header Char_7802c35d-a7d5-483c-ad67-f53103fdfb58"/>
    <w:qFormat/>
    <w:uiPriority w:val="0"/>
    <w:rPr>
      <w:rFonts w:eastAsia="宋体"/>
      <w:kern w:val="2"/>
      <w:sz w:val="18"/>
      <w:szCs w:val="18"/>
      <w:lang w:val="en-US" w:eastAsia="zh-CN" w:bidi="ar-SA"/>
    </w:rPr>
  </w:style>
  <w:style w:type="character" w:customStyle="1" w:styleId="495">
    <w:name w:val="样式 宋体"/>
    <w:qFormat/>
    <w:uiPriority w:val="0"/>
    <w:rPr>
      <w:rFonts w:ascii="宋体" w:hAnsi="宋体"/>
      <w:sz w:val="24"/>
    </w:rPr>
  </w:style>
  <w:style w:type="character" w:customStyle="1" w:styleId="496">
    <w:name w:val="哈哈正文 Char"/>
    <w:link w:val="313"/>
    <w:qFormat/>
    <w:uiPriority w:val="0"/>
    <w:rPr>
      <w:rFonts w:ascii="宋体" w:hAnsi="宋体" w:eastAsia="宋体"/>
      <w:kern w:val="2"/>
      <w:sz w:val="24"/>
      <w:lang w:bidi="ar-SA"/>
    </w:rPr>
  </w:style>
  <w:style w:type="character" w:customStyle="1" w:styleId="497">
    <w:name w:val="标题 Char"/>
    <w:qFormat/>
    <w:uiPriority w:val="0"/>
    <w:rPr>
      <w:rFonts w:eastAsia="宋体"/>
      <w:b/>
      <w:sz w:val="24"/>
      <w:lang w:val="en-GB" w:eastAsia="zh-CN" w:bidi="ar-SA"/>
    </w:rPr>
  </w:style>
  <w:style w:type="character" w:customStyle="1" w:styleId="498">
    <w:name w:val="纯文本 Char Char Char"/>
    <w:qFormat/>
    <w:uiPriority w:val="0"/>
    <w:rPr>
      <w:rFonts w:ascii="宋体" w:hAnsi="Courier New" w:eastAsia="宋体"/>
      <w:kern w:val="2"/>
      <w:sz w:val="21"/>
      <w:lang w:val="en-US" w:eastAsia="zh-CN" w:bidi="ar-SA"/>
    </w:rPr>
  </w:style>
  <w:style w:type="character" w:customStyle="1" w:styleId="499">
    <w:name w:val="正文 编号 Char"/>
    <w:qFormat/>
    <w:uiPriority w:val="0"/>
    <w:rPr>
      <w:rFonts w:ascii="仿宋_GB2312" w:hAnsi="仿宋_GB2312" w:eastAsia="仿宋_GB2312"/>
      <w:kern w:val="2"/>
      <w:sz w:val="24"/>
      <w:lang w:bidi="ar-SA"/>
    </w:rPr>
  </w:style>
  <w:style w:type="character" w:customStyle="1" w:styleId="500">
    <w:name w:val="插图说明 Char"/>
    <w:qFormat/>
    <w:uiPriority w:val="0"/>
    <w:rPr>
      <w:rFonts w:eastAsia="黑体"/>
      <w:sz w:val="24"/>
      <w:lang w:val="en-US" w:eastAsia="zh-CN"/>
    </w:rPr>
  </w:style>
  <w:style w:type="character" w:customStyle="1" w:styleId="501">
    <w:name w:val="正文文本首行缩进 2 字符"/>
    <w:link w:val="59"/>
    <w:qFormat/>
    <w:uiPriority w:val="0"/>
    <w:rPr>
      <w:rFonts w:ascii="宋体" w:hAnsi="宋体"/>
      <w:kern w:val="2"/>
      <w:sz w:val="21"/>
      <w:szCs w:val="24"/>
    </w:rPr>
  </w:style>
  <w:style w:type="character" w:customStyle="1" w:styleId="502">
    <w:name w:val="正文文本缩进 2 字符"/>
    <w:link w:val="35"/>
    <w:qFormat/>
    <w:uiPriority w:val="0"/>
    <w:rPr>
      <w:rFonts w:ascii="宋体"/>
      <w:sz w:val="28"/>
    </w:rPr>
  </w:style>
  <w:style w:type="character" w:customStyle="1" w:styleId="503">
    <w:name w:val="公文正文 Char"/>
    <w:qFormat/>
    <w:uiPriority w:val="0"/>
    <w:rPr>
      <w:rFonts w:ascii="仿宋_GB2312" w:eastAsia="仿宋_GB2312"/>
      <w:kern w:val="2"/>
      <w:sz w:val="24"/>
      <w:szCs w:val="24"/>
      <w:lang w:val="en-US" w:eastAsia="zh-CN" w:bidi="ar-SA"/>
    </w:rPr>
  </w:style>
  <w:style w:type="character" w:customStyle="1" w:styleId="504">
    <w:name w:val="Char Char41"/>
    <w:qFormat/>
    <w:uiPriority w:val="0"/>
    <w:rPr>
      <w:rFonts w:eastAsia="宋体"/>
      <w:b/>
      <w:sz w:val="24"/>
      <w:lang w:val="en-GB" w:eastAsia="zh-CN" w:bidi="ar-SA"/>
    </w:rPr>
  </w:style>
  <w:style w:type="character" w:customStyle="1" w:styleId="505">
    <w:name w:val="unnamed31"/>
    <w:qFormat/>
    <w:uiPriority w:val="0"/>
    <w:rPr>
      <w:rFonts w:ascii="Tahoma" w:hAnsi="Tahoma" w:eastAsia="宋体"/>
      <w:b/>
      <w:kern w:val="2"/>
      <w:sz w:val="24"/>
      <w:szCs w:val="32"/>
      <w:u w:val="none"/>
      <w:lang w:val="en-US" w:eastAsia="zh-CN" w:bidi="ar-SA"/>
    </w:rPr>
  </w:style>
  <w:style w:type="character" w:customStyle="1" w:styleId="506">
    <w:name w:val="Char Char91"/>
    <w:qFormat/>
    <w:uiPriority w:val="0"/>
    <w:rPr>
      <w:rFonts w:eastAsia="宋体"/>
      <w:kern w:val="2"/>
      <w:sz w:val="18"/>
      <w:szCs w:val="18"/>
      <w:lang w:val="en-US" w:eastAsia="zh-CN" w:bidi="ar-SA"/>
    </w:rPr>
  </w:style>
  <w:style w:type="character" w:customStyle="1" w:styleId="507">
    <w:name w:val="Footer-Even Char1"/>
    <w:qFormat/>
    <w:uiPriority w:val="0"/>
    <w:rPr>
      <w:rFonts w:eastAsia="宋体"/>
      <w:kern w:val="2"/>
      <w:sz w:val="18"/>
      <w:szCs w:val="18"/>
      <w:lang w:val="en-US" w:eastAsia="zh-CN" w:bidi="ar-SA"/>
    </w:rPr>
  </w:style>
  <w:style w:type="character" w:customStyle="1" w:styleId="508">
    <w:name w:val="gf正文1 Char"/>
    <w:qFormat/>
    <w:uiPriority w:val="0"/>
    <w:rPr>
      <w:rFonts w:ascii="宋体" w:hAnsi="宋体" w:eastAsia="宋体" w:cs="宋体"/>
      <w:kern w:val="2"/>
      <w:sz w:val="24"/>
      <w:szCs w:val="24"/>
      <w:lang w:val="en-US" w:eastAsia="zh-CN" w:bidi="ar-SA"/>
    </w:rPr>
  </w:style>
  <w:style w:type="character" w:customStyle="1" w:styleId="509">
    <w:name w:val="javascript"/>
    <w:qFormat/>
    <w:uiPriority w:val="0"/>
  </w:style>
  <w:style w:type="character" w:customStyle="1" w:styleId="510">
    <w:name w:val="列出段落 Char"/>
    <w:qFormat/>
    <w:uiPriority w:val="34"/>
    <w:rPr>
      <w:rFonts w:eastAsia="楷体_GB2312" w:cs="Lucida Sans"/>
      <w:kern w:val="2"/>
      <w:sz w:val="24"/>
      <w:szCs w:val="24"/>
      <w:lang w:val="en-US" w:eastAsia="zh-CN" w:bidi="ar-SA"/>
    </w:rPr>
  </w:style>
  <w:style w:type="character" w:customStyle="1" w:styleId="511">
    <w:name w:val="正文文本 字符"/>
    <w:link w:val="22"/>
    <w:qFormat/>
    <w:uiPriority w:val="0"/>
    <w:rPr>
      <w:rFonts w:ascii="宋体" w:hAnsi="Arial" w:eastAsia="宋体" w:cs="Arial"/>
      <w:snapToGrid w:val="0"/>
      <w:kern w:val="2"/>
      <w:sz w:val="24"/>
      <w:szCs w:val="21"/>
      <w:lang w:val="zh-CN" w:eastAsia="zh-CN" w:bidi="ar-SA"/>
    </w:rPr>
  </w:style>
  <w:style w:type="character" w:customStyle="1" w:styleId="512">
    <w:name w:val="标书表格字体格式 Char"/>
    <w:qFormat/>
    <w:uiPriority w:val="0"/>
    <w:rPr>
      <w:kern w:val="2"/>
      <w:sz w:val="21"/>
      <w:szCs w:val="24"/>
      <w:lang w:bidi="ar-SA"/>
    </w:rPr>
  </w:style>
  <w:style w:type="character" w:customStyle="1" w:styleId="513">
    <w:name w:val="普通文字 Char3"/>
    <w:qFormat/>
    <w:uiPriority w:val="0"/>
    <w:rPr>
      <w:rFonts w:ascii="宋体" w:hAnsi="Courier New" w:eastAsia="宋体"/>
      <w:kern w:val="2"/>
      <w:sz w:val="21"/>
      <w:lang w:val="en-US" w:eastAsia="zh-CN" w:bidi="ar-SA"/>
    </w:rPr>
  </w:style>
  <w:style w:type="character" w:customStyle="1" w:styleId="514">
    <w:name w:val="h Char Char1"/>
    <w:qFormat/>
    <w:uiPriority w:val="0"/>
    <w:rPr>
      <w:rFonts w:eastAsia="宋体"/>
      <w:kern w:val="2"/>
      <w:sz w:val="18"/>
      <w:szCs w:val="18"/>
      <w:lang w:val="en-US" w:eastAsia="zh-CN" w:bidi="ar-SA"/>
    </w:rPr>
  </w:style>
  <w:style w:type="character" w:customStyle="1" w:styleId="515">
    <w:name w:val="冯 Char"/>
    <w:link w:val="75"/>
    <w:qFormat/>
    <w:uiPriority w:val="0"/>
    <w:rPr>
      <w:rFonts w:ascii="宋体" w:hAnsi="宋体"/>
      <w:color w:val="000000"/>
      <w:sz w:val="24"/>
      <w:szCs w:val="24"/>
    </w:rPr>
  </w:style>
  <w:style w:type="character" w:customStyle="1" w:styleId="516">
    <w:name w:val="highlight1"/>
    <w:qFormat/>
    <w:uiPriority w:val="0"/>
    <w:rPr>
      <w:rFonts w:ascii="仿宋_GB2312" w:eastAsia="微软雅黑"/>
      <w:b/>
      <w:kern w:val="2"/>
      <w:sz w:val="23"/>
      <w:szCs w:val="23"/>
      <w:lang w:val="en-US" w:eastAsia="zh-CN" w:bidi="ar-SA"/>
    </w:rPr>
  </w:style>
  <w:style w:type="character" w:customStyle="1" w:styleId="517">
    <w:name w:val="样式6 Char"/>
    <w:qFormat/>
    <w:uiPriority w:val="0"/>
    <w:rPr>
      <w:rFonts w:ascii="仿宋_GB2312" w:hAnsi="宋体" w:eastAsia="仿宋_GB2312"/>
      <w:b/>
      <w:bCs/>
      <w:kern w:val="2"/>
      <w:sz w:val="24"/>
      <w:szCs w:val="24"/>
      <w:lang w:val="en-US" w:eastAsia="zh-CN" w:bidi="ar-SA"/>
    </w:rPr>
  </w:style>
  <w:style w:type="character" w:customStyle="1" w:styleId="518">
    <w:name w:val="标题 9 字符"/>
    <w:link w:val="10"/>
    <w:qFormat/>
    <w:uiPriority w:val="0"/>
    <w:rPr>
      <w:rFonts w:ascii="Arial" w:hAnsi="Arial" w:eastAsia="黑体"/>
      <w:kern w:val="2"/>
      <w:sz w:val="21"/>
      <w:szCs w:val="21"/>
    </w:rPr>
  </w:style>
  <w:style w:type="character" w:customStyle="1" w:styleId="519">
    <w:name w:val="md"/>
    <w:basedOn w:val="62"/>
    <w:qFormat/>
    <w:uiPriority w:val="0"/>
  </w:style>
  <w:style w:type="character" w:customStyle="1" w:styleId="520">
    <w:name w:val="myp11"/>
    <w:qFormat/>
    <w:uiPriority w:val="0"/>
    <w:rPr>
      <w:rFonts w:ascii="仿宋_GB2312" w:eastAsia="微软雅黑"/>
      <w:b/>
      <w:kern w:val="2"/>
      <w:sz w:val="32"/>
      <w:szCs w:val="32"/>
      <w:lang w:val="en-US" w:eastAsia="zh-CN" w:bidi="ar-SA"/>
    </w:rPr>
  </w:style>
  <w:style w:type="character" w:customStyle="1" w:styleId="521">
    <w:name w:val="Ò³Ã¼ Char Char1"/>
    <w:qFormat/>
    <w:uiPriority w:val="0"/>
    <w:rPr>
      <w:rFonts w:eastAsia="宋体"/>
      <w:kern w:val="2"/>
      <w:sz w:val="18"/>
      <w:szCs w:val="18"/>
      <w:lang w:val="en-US" w:eastAsia="zh-CN" w:bidi="ar-SA"/>
    </w:rPr>
  </w:style>
  <w:style w:type="character" w:customStyle="1" w:styleId="522">
    <w:name w:val="tw4winTerm"/>
    <w:qFormat/>
    <w:uiPriority w:val="0"/>
    <w:rPr>
      <w:color w:val="0000FF"/>
    </w:rPr>
  </w:style>
  <w:style w:type="character" w:customStyle="1" w:styleId="523">
    <w:name w:val="表格 Char Char"/>
    <w:qFormat/>
    <w:uiPriority w:val="0"/>
    <w:rPr>
      <w:rFonts w:ascii="宋体" w:hAnsi="宋体" w:eastAsia="宋体"/>
      <w:lang w:bidi="ar-SA"/>
    </w:rPr>
  </w:style>
  <w:style w:type="character" w:customStyle="1" w:styleId="524">
    <w:name w:val="样式8 Char"/>
    <w:qFormat/>
    <w:uiPriority w:val="0"/>
    <w:rPr>
      <w:rFonts w:ascii="仿宋_GB2312" w:hAnsi="宋体" w:eastAsia="仿宋_GB2312"/>
      <w:b/>
      <w:bCs/>
      <w:kern w:val="2"/>
      <w:sz w:val="24"/>
      <w:szCs w:val="24"/>
    </w:rPr>
  </w:style>
  <w:style w:type="character" w:customStyle="1" w:styleId="525">
    <w:name w:val="样式5 Char"/>
    <w:qFormat/>
    <w:uiPriority w:val="0"/>
    <w:rPr>
      <w:rFonts w:ascii="仿宋_GB2312" w:hAnsi="仿宋" w:eastAsia="仿宋_GB2312"/>
      <w:kern w:val="2"/>
      <w:sz w:val="24"/>
      <w:szCs w:val="24"/>
    </w:rPr>
  </w:style>
  <w:style w:type="character" w:customStyle="1" w:styleId="526">
    <w:name w:val="页脚 Char1"/>
    <w:qFormat/>
    <w:uiPriority w:val="0"/>
    <w:rPr>
      <w:rFonts w:eastAsia="宋体"/>
      <w:kern w:val="2"/>
      <w:sz w:val="18"/>
      <w:szCs w:val="18"/>
      <w:lang w:val="en-US" w:eastAsia="zh-CN" w:bidi="ar-SA"/>
    </w:rPr>
  </w:style>
  <w:style w:type="character" w:customStyle="1" w:styleId="527">
    <w:name w:val="tw4winJump"/>
    <w:qFormat/>
    <w:uiPriority w:val="0"/>
    <w:rPr>
      <w:rFonts w:ascii="Courier New" w:hAnsi="Courier New" w:cs="Courier New"/>
      <w:color w:val="008080"/>
    </w:rPr>
  </w:style>
  <w:style w:type="character" w:customStyle="1" w:styleId="528">
    <w:name w:val="批注文字 Char"/>
    <w:qFormat/>
    <w:uiPriority w:val="99"/>
    <w:rPr>
      <w:kern w:val="2"/>
      <w:sz w:val="21"/>
      <w:szCs w:val="24"/>
    </w:rPr>
  </w:style>
  <w:style w:type="character" w:customStyle="1" w:styleId="529">
    <w:name w:val="Char Char122"/>
    <w:qFormat/>
    <w:uiPriority w:val="0"/>
    <w:rPr>
      <w:rFonts w:ascii="仿宋_GB2312" w:eastAsia="仿宋_GB2312"/>
      <w:b/>
      <w:bCs/>
      <w:kern w:val="2"/>
      <w:sz w:val="24"/>
      <w:szCs w:val="24"/>
      <w:lang w:val="zh-CN" w:eastAsia="zh-CN" w:bidi="ar-SA"/>
    </w:rPr>
  </w:style>
  <w:style w:type="character" w:customStyle="1" w:styleId="530">
    <w:name w:val="No Spacing Char"/>
    <w:link w:val="169"/>
    <w:qFormat/>
    <w:uiPriority w:val="1"/>
    <w:rPr>
      <w:rFonts w:ascii="Calibri" w:hAnsi="Calibri"/>
      <w:sz w:val="22"/>
      <w:szCs w:val="22"/>
      <w:lang w:val="en-US" w:eastAsia="zh-CN" w:bidi="ar-SA"/>
    </w:rPr>
  </w:style>
  <w:style w:type="character" w:customStyle="1" w:styleId="531">
    <w:name w:val="Char Char21"/>
    <w:qFormat/>
    <w:uiPriority w:val="0"/>
    <w:rPr>
      <w:rFonts w:ascii="宋体" w:hAnsi="Courier New" w:eastAsia="宋体"/>
      <w:kern w:val="2"/>
      <w:sz w:val="21"/>
      <w:lang w:val="en-US" w:eastAsia="zh-CN" w:bidi="ar-SA"/>
    </w:rPr>
  </w:style>
  <w:style w:type="character" w:customStyle="1" w:styleId="532">
    <w:name w:val="Char Char8"/>
    <w:qFormat/>
    <w:uiPriority w:val="0"/>
    <w:rPr>
      <w:rFonts w:eastAsia="宋体"/>
      <w:b/>
      <w:sz w:val="24"/>
      <w:lang w:val="en-GB" w:eastAsia="zh-CN"/>
    </w:rPr>
  </w:style>
  <w:style w:type="character" w:customStyle="1" w:styleId="533">
    <w:name w:val="font21"/>
    <w:basedOn w:val="62"/>
    <w:qFormat/>
    <w:uiPriority w:val="0"/>
    <w:rPr>
      <w:rFonts w:hint="eastAsia" w:ascii="宋体" w:hAnsi="宋体" w:eastAsia="宋体"/>
      <w:kern w:val="2"/>
      <w:sz w:val="28"/>
      <w:szCs w:val="28"/>
      <w:lang w:val="en-US" w:eastAsia="zh-CN" w:bidi="ar-SA"/>
    </w:rPr>
  </w:style>
  <w:style w:type="character" w:customStyle="1" w:styleId="534">
    <w:name w:val="正文2 Char"/>
    <w:qFormat/>
    <w:uiPriority w:val="0"/>
    <w:rPr>
      <w:rFonts w:eastAsia="宋体"/>
      <w:kern w:val="2"/>
      <w:sz w:val="24"/>
      <w:lang w:val="en-US" w:eastAsia="zh-CN" w:bidi="ar-SA"/>
    </w:rPr>
  </w:style>
  <w:style w:type="character" w:customStyle="1" w:styleId="535">
    <w:name w:val="big1"/>
    <w:qFormat/>
    <w:uiPriority w:val="0"/>
    <w:rPr>
      <w:rFonts w:hint="eastAsia" w:ascii="宋体" w:hAnsi="宋体" w:eastAsia="宋体"/>
      <w:color w:val="333333"/>
      <w:sz w:val="22"/>
      <w:szCs w:val="22"/>
    </w:rPr>
  </w:style>
  <w:style w:type="character" w:customStyle="1" w:styleId="536">
    <w:name w:val="Body Text(ch) Char Char"/>
    <w:qFormat/>
    <w:uiPriority w:val="0"/>
    <w:rPr>
      <w:rFonts w:ascii="宋体"/>
      <w:kern w:val="2"/>
      <w:sz w:val="24"/>
      <w:szCs w:val="21"/>
      <w:lang w:val="zh-CN"/>
    </w:rPr>
  </w:style>
  <w:style w:type="character" w:customStyle="1" w:styleId="537">
    <w:name w:val="blue1"/>
    <w:basedOn w:val="62"/>
    <w:qFormat/>
    <w:uiPriority w:val="0"/>
  </w:style>
  <w:style w:type="character" w:customStyle="1" w:styleId="538">
    <w:name w:val="正文 项目2 Char"/>
    <w:basedOn w:val="482"/>
    <w:qFormat/>
    <w:uiPriority w:val="0"/>
    <w:rPr>
      <w:rFonts w:ascii="仿宋_GB2312" w:hAnsi="仿宋_GB2312" w:eastAsia="仿宋_GB2312"/>
      <w:kern w:val="2"/>
      <w:sz w:val="24"/>
      <w:lang w:bidi="ar-SA"/>
    </w:rPr>
  </w:style>
  <w:style w:type="character" w:customStyle="1" w:styleId="539">
    <w:name w:val="solutionfonts"/>
    <w:qFormat/>
    <w:uiPriority w:val="0"/>
  </w:style>
  <w:style w:type="character" w:customStyle="1" w:styleId="540">
    <w:name w:val="Char Char81"/>
    <w:qFormat/>
    <w:uiPriority w:val="0"/>
    <w:rPr>
      <w:rFonts w:eastAsia="宋体"/>
      <w:b/>
      <w:sz w:val="24"/>
      <w:lang w:val="en-GB" w:eastAsia="zh-CN"/>
    </w:rPr>
  </w:style>
  <w:style w:type="character" w:customStyle="1" w:styleId="541">
    <w:name w:val="Char Char2"/>
    <w:qFormat/>
    <w:uiPriority w:val="0"/>
    <w:rPr>
      <w:rFonts w:eastAsia="宋体"/>
      <w:b/>
      <w:bCs/>
      <w:kern w:val="2"/>
      <w:sz w:val="21"/>
      <w:szCs w:val="24"/>
      <w:lang w:val="en-US" w:eastAsia="zh-CN" w:bidi="ar-SA"/>
    </w:rPr>
  </w:style>
  <w:style w:type="character" w:customStyle="1" w:styleId="542">
    <w:name w:val="HTML 预设格式 字符"/>
    <w:link w:val="54"/>
    <w:qFormat/>
    <w:uiPriority w:val="0"/>
    <w:rPr>
      <w:rFonts w:ascii="黑体" w:hAnsi="Courier New" w:eastAsia="黑体"/>
    </w:rPr>
  </w:style>
  <w:style w:type="character" w:customStyle="1" w:styleId="543">
    <w:name w:val="Heading 7 Char_dea5ac86-f135-4f85-b5d9-2b70739d98d4"/>
    <w:qFormat/>
    <w:uiPriority w:val="0"/>
    <w:rPr>
      <w:rFonts w:ascii="宋体" w:hAnsi="宋体" w:eastAsia="宋体"/>
      <w:b/>
      <w:bCs/>
      <w:kern w:val="2"/>
      <w:sz w:val="24"/>
      <w:szCs w:val="24"/>
      <w:lang w:val="en-US" w:eastAsia="zh-CN" w:bidi="ar-SA"/>
    </w:rPr>
  </w:style>
  <w:style w:type="character" w:customStyle="1" w:styleId="544">
    <w:name w:val="正文文本首行缩进 字符"/>
    <w:link w:val="58"/>
    <w:qFormat/>
    <w:uiPriority w:val="0"/>
    <w:rPr>
      <w:rFonts w:ascii="宋体"/>
      <w:kern w:val="2"/>
      <w:sz w:val="24"/>
      <w:lang w:val="zh-CN"/>
    </w:rPr>
  </w:style>
  <w:style w:type="character" w:customStyle="1" w:styleId="545">
    <w:name w:val="标题 2 Char Char"/>
    <w:qFormat/>
    <w:uiPriority w:val="0"/>
    <w:rPr>
      <w:rFonts w:ascii="楷体_GB2312" w:hAnsi="Arial" w:eastAsia="楷体_GB2312"/>
      <w:b/>
      <w:bCs/>
      <w:kern w:val="2"/>
      <w:sz w:val="24"/>
      <w:szCs w:val="32"/>
      <w:lang w:val="en-US" w:eastAsia="zh-CN" w:bidi="ar-SA"/>
    </w:rPr>
  </w:style>
  <w:style w:type="character" w:customStyle="1" w:styleId="546">
    <w:name w:val="pt141"/>
    <w:qFormat/>
    <w:uiPriority w:val="0"/>
    <w:rPr>
      <w:color w:val="330066"/>
      <w:sz w:val="22"/>
      <w:szCs w:val="22"/>
    </w:rPr>
  </w:style>
  <w:style w:type="character" w:customStyle="1" w:styleId="547">
    <w:name w:val="h Char Char"/>
    <w:qFormat/>
    <w:uiPriority w:val="0"/>
    <w:rPr>
      <w:rFonts w:eastAsia="宋体"/>
      <w:kern w:val="2"/>
      <w:sz w:val="18"/>
      <w:lang w:val="en-US" w:eastAsia="zh-CN" w:bidi="ar-SA"/>
    </w:rPr>
  </w:style>
  <w:style w:type="character" w:customStyle="1" w:styleId="548">
    <w:name w:val="标题 1 字符"/>
    <w:link w:val="2"/>
    <w:qFormat/>
    <w:uiPriority w:val="0"/>
    <w:rPr>
      <w:b/>
      <w:bCs/>
      <w:kern w:val="44"/>
      <w:sz w:val="44"/>
      <w:szCs w:val="44"/>
    </w:rPr>
  </w:style>
  <w:style w:type="character" w:customStyle="1" w:styleId="549">
    <w:name w:val="页眉 Char"/>
    <w:qFormat/>
    <w:uiPriority w:val="0"/>
    <w:rPr>
      <w:rFonts w:eastAsia="仿宋_GB2312"/>
      <w:kern w:val="2"/>
      <w:sz w:val="18"/>
      <w:lang w:val="en-US" w:eastAsia="zh-CN"/>
    </w:rPr>
  </w:style>
  <w:style w:type="character" w:customStyle="1" w:styleId="550">
    <w:name w:val="b11_01b Char"/>
    <w:link w:val="409"/>
    <w:qFormat/>
    <w:uiPriority w:val="0"/>
    <w:rPr>
      <w:rFonts w:ascii="Verdana" w:hAnsi="Verdana"/>
      <w:b/>
      <w:bCs/>
      <w:color w:val="4A82CA"/>
      <w:sz w:val="17"/>
      <w:szCs w:val="17"/>
    </w:rPr>
  </w:style>
  <w:style w:type="character" w:customStyle="1" w:styleId="551">
    <w:name w:val="标题4-dyf Char"/>
    <w:link w:val="347"/>
    <w:qFormat/>
    <w:uiPriority w:val="0"/>
    <w:rPr>
      <w:rFonts w:ascii="Cambria" w:hAnsi="Cambria"/>
      <w:b/>
      <w:bCs/>
      <w:color w:val="000000"/>
      <w:kern w:val="2"/>
      <w:sz w:val="21"/>
      <w:szCs w:val="21"/>
    </w:rPr>
  </w:style>
  <w:style w:type="character" w:customStyle="1" w:styleId="552">
    <w:name w:val="批注主题 Char"/>
    <w:qFormat/>
    <w:uiPriority w:val="0"/>
    <w:rPr>
      <w:rFonts w:eastAsia="宋体"/>
      <w:b/>
      <w:bCs/>
      <w:kern w:val="2"/>
      <w:sz w:val="21"/>
      <w:szCs w:val="24"/>
      <w:lang w:val="en-US" w:eastAsia="zh-CN" w:bidi="ar-SA"/>
    </w:rPr>
  </w:style>
  <w:style w:type="character" w:customStyle="1" w:styleId="553">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4">
    <w:name w:val="正文首行缩进两字 Char"/>
    <w:qFormat/>
    <w:uiPriority w:val="0"/>
    <w:rPr>
      <w:sz w:val="24"/>
      <w:szCs w:val="24"/>
      <w:lang w:val="en-US" w:eastAsia="zh-CN" w:bidi="ar-SA"/>
    </w:rPr>
  </w:style>
  <w:style w:type="character" w:customStyle="1" w:styleId="555">
    <w:name w:val="Char Char51"/>
    <w:qFormat/>
    <w:uiPriority w:val="0"/>
    <w:rPr>
      <w:rFonts w:ascii="宋体" w:hAnsi="Courier New" w:eastAsia="宋体"/>
      <w:kern w:val="2"/>
      <w:sz w:val="21"/>
      <w:lang w:val="en-US" w:eastAsia="zh-CN"/>
    </w:rPr>
  </w:style>
  <w:style w:type="character" w:customStyle="1" w:styleId="556">
    <w:name w:val="带编号样式 Char"/>
    <w:qFormat/>
    <w:uiPriority w:val="0"/>
    <w:rPr>
      <w:rFonts w:ascii="仿宋_GB2312" w:eastAsia="仿宋_GB2312"/>
      <w:color w:val="000000"/>
      <w:sz w:val="24"/>
      <w:lang w:bidi="ar-SA"/>
    </w:rPr>
  </w:style>
  <w:style w:type="character" w:customStyle="1" w:styleId="557">
    <w:name w:val="样式4 Char"/>
    <w:qFormat/>
    <w:uiPriority w:val="0"/>
    <w:rPr>
      <w:rFonts w:ascii="仿宋_GB2312" w:hAnsi="仿宋" w:eastAsia="仿宋_GB2312"/>
      <w:b/>
      <w:kern w:val="2"/>
      <w:sz w:val="32"/>
      <w:szCs w:val="32"/>
      <w:lang w:bidi="ar-SA"/>
    </w:rPr>
  </w:style>
  <w:style w:type="character" w:customStyle="1" w:styleId="558">
    <w:name w:val="样式 标题 4h4H4Fab-4T5Ref Heading 1rh1Heading sqlsect 1.2.3.... Char"/>
    <w:link w:val="171"/>
    <w:qFormat/>
    <w:uiPriority w:val="0"/>
    <w:rPr>
      <w:rFonts w:ascii="微软雅黑" w:hAnsi="微软雅黑" w:eastAsia="微软雅黑"/>
      <w:b/>
      <w:bCs/>
      <w:kern w:val="2"/>
      <w:sz w:val="24"/>
      <w:szCs w:val="28"/>
    </w:rPr>
  </w:style>
  <w:style w:type="character" w:customStyle="1" w:styleId="559">
    <w:name w:val="PI Char"/>
    <w:qFormat/>
    <w:uiPriority w:val="0"/>
    <w:rPr>
      <w:rFonts w:ascii="宋体" w:hAnsi="宋体" w:eastAsia="宋体"/>
      <w:kern w:val="2"/>
      <w:sz w:val="24"/>
      <w:szCs w:val="24"/>
      <w:lang w:val="en-US" w:eastAsia="zh-CN" w:bidi="ar-SA"/>
    </w:rPr>
  </w:style>
  <w:style w:type="character" w:customStyle="1" w:styleId="560">
    <w:name w:val="Char Char111"/>
    <w:qFormat/>
    <w:uiPriority w:val="0"/>
    <w:rPr>
      <w:rFonts w:ascii="宋体" w:hAnsi="宋体" w:eastAsia="宋体"/>
      <w:b/>
      <w:kern w:val="2"/>
      <w:sz w:val="24"/>
      <w:szCs w:val="24"/>
      <w:lang w:val="en-US" w:eastAsia="zh-CN" w:bidi="ar-SA"/>
    </w:rPr>
  </w:style>
  <w:style w:type="character" w:customStyle="1" w:styleId="561">
    <w:name w:val="Document Map Char"/>
    <w:qFormat/>
    <w:uiPriority w:val="0"/>
    <w:rPr>
      <w:rFonts w:eastAsia="宋体"/>
      <w:kern w:val="2"/>
      <w:sz w:val="21"/>
      <w:szCs w:val="24"/>
      <w:lang w:val="en-US" w:eastAsia="zh-CN" w:bidi="ar-SA"/>
    </w:rPr>
  </w:style>
  <w:style w:type="character" w:customStyle="1" w:styleId="562">
    <w:name w:val="正文文本缩进 Char"/>
    <w:qFormat/>
    <w:uiPriority w:val="0"/>
    <w:rPr>
      <w:rFonts w:ascii="宋体" w:hAnsi="宋体"/>
      <w:kern w:val="2"/>
      <w:sz w:val="24"/>
      <w:szCs w:val="24"/>
    </w:rPr>
  </w:style>
  <w:style w:type="character" w:customStyle="1" w:styleId="563">
    <w:name w:val="文本正文 Char Char"/>
    <w:qFormat/>
    <w:uiPriority w:val="0"/>
    <w:rPr>
      <w:sz w:val="24"/>
      <w:lang w:bidi="ar-SA"/>
    </w:rPr>
  </w:style>
  <w:style w:type="character" w:customStyle="1" w:styleId="564">
    <w:name w:val="样式7 Char"/>
    <w:qFormat/>
    <w:uiPriority w:val="0"/>
    <w:rPr>
      <w:rFonts w:ascii="仿宋_GB2312" w:hAnsi="仿宋" w:eastAsia="仿宋_GB2312"/>
      <w:b/>
      <w:kern w:val="2"/>
      <w:sz w:val="24"/>
      <w:szCs w:val="24"/>
    </w:rPr>
  </w:style>
  <w:style w:type="character" w:customStyle="1" w:styleId="565">
    <w:name w:val="样式3 Char"/>
    <w:basedOn w:val="566"/>
    <w:qFormat/>
    <w:uiPriority w:val="0"/>
    <w:rPr>
      <w:rFonts w:ascii="仿宋_GB2312" w:hAnsi="仿宋" w:eastAsia="仿宋_GB2312" w:cs="仿宋_GB2312"/>
      <w:sz w:val="32"/>
      <w:szCs w:val="30"/>
      <w:lang w:val="zh-CN"/>
    </w:rPr>
  </w:style>
  <w:style w:type="character" w:customStyle="1" w:styleId="566">
    <w:name w:val="样式2 Char"/>
    <w:qFormat/>
    <w:uiPriority w:val="0"/>
    <w:rPr>
      <w:rFonts w:ascii="仿宋_GB2312" w:hAnsi="仿宋" w:eastAsia="仿宋_GB2312" w:cs="仿宋_GB2312"/>
      <w:b/>
      <w:bCs/>
      <w:sz w:val="32"/>
      <w:szCs w:val="30"/>
      <w:lang w:val="zh-CN"/>
    </w:rPr>
  </w:style>
  <w:style w:type="character" w:customStyle="1" w:styleId="567">
    <w:name w:val="二级标题 Char Char"/>
    <w:qFormat/>
    <w:uiPriority w:val="0"/>
    <w:rPr>
      <w:rFonts w:ascii="宋体" w:hAnsi="宋体" w:eastAsia="宋体"/>
      <w:b/>
      <w:snapToGrid w:val="0"/>
      <w:kern w:val="2"/>
      <w:sz w:val="24"/>
      <w:szCs w:val="24"/>
      <w:lang w:val="en-US" w:eastAsia="zh-CN" w:bidi="ar-SA"/>
    </w:rPr>
  </w:style>
  <w:style w:type="character" w:customStyle="1" w:styleId="568">
    <w:name w:val="Table Text Char1"/>
    <w:qFormat/>
    <w:uiPriority w:val="0"/>
    <w:rPr>
      <w:rFonts w:eastAsia="宋体"/>
      <w:sz w:val="24"/>
      <w:szCs w:val="24"/>
      <w:lang w:val="en-US" w:eastAsia="zh-CN" w:bidi="ar-SA"/>
    </w:rPr>
  </w:style>
  <w:style w:type="character" w:customStyle="1" w:styleId="569">
    <w:name w:val="shadow11"/>
    <w:qFormat/>
    <w:uiPriority w:val="0"/>
    <w:rPr>
      <w:color w:val="000000"/>
      <w:sz w:val="21"/>
    </w:rPr>
  </w:style>
  <w:style w:type="character" w:customStyle="1" w:styleId="570">
    <w:name w:val="HTML 地址 字符"/>
    <w:link w:val="28"/>
    <w:qFormat/>
    <w:uiPriority w:val="0"/>
    <w:rPr>
      <w:rFonts w:ascii="宋体" w:hAnsi="宋体"/>
      <w:i/>
      <w:iCs/>
      <w:sz w:val="24"/>
      <w:szCs w:val="24"/>
    </w:rPr>
  </w:style>
  <w:style w:type="character" w:customStyle="1" w:styleId="571">
    <w:name w:val="Char Char22"/>
    <w:qFormat/>
    <w:uiPriority w:val="0"/>
    <w:rPr>
      <w:rFonts w:eastAsia="宋体"/>
      <w:b/>
      <w:bCs/>
      <w:kern w:val="2"/>
      <w:sz w:val="21"/>
      <w:szCs w:val="24"/>
      <w:lang w:val="en-US" w:eastAsia="zh-CN" w:bidi="ar-SA"/>
    </w:rPr>
  </w:style>
  <w:style w:type="character" w:customStyle="1" w:styleId="572">
    <w:name w:val="标题 5 字符"/>
    <w:link w:val="6"/>
    <w:qFormat/>
    <w:uiPriority w:val="0"/>
    <w:rPr>
      <w:b/>
      <w:bCs/>
      <w:kern w:val="2"/>
      <w:sz w:val="28"/>
      <w:szCs w:val="28"/>
    </w:rPr>
  </w:style>
  <w:style w:type="character" w:customStyle="1" w:styleId="573">
    <w:name w:val="h3 Char1"/>
    <w:qFormat/>
    <w:uiPriority w:val="0"/>
    <w:rPr>
      <w:rFonts w:eastAsia="宋体"/>
      <w:b/>
      <w:bCs/>
      <w:kern w:val="2"/>
      <w:sz w:val="32"/>
      <w:szCs w:val="32"/>
      <w:lang w:bidi="ar-SA"/>
    </w:rPr>
  </w:style>
  <w:style w:type="character" w:customStyle="1" w:styleId="574">
    <w:name w:val="FA正文 Char Char"/>
    <w:qFormat/>
    <w:uiPriority w:val="0"/>
    <w:rPr>
      <w:rFonts w:hAnsi="宋体"/>
      <w:kern w:val="2"/>
      <w:sz w:val="24"/>
      <w:lang w:bidi="ar-SA"/>
    </w:rPr>
  </w:style>
  <w:style w:type="character" w:customStyle="1" w:styleId="575">
    <w:name w:val="Char Char7"/>
    <w:qFormat/>
    <w:uiPriority w:val="0"/>
    <w:rPr>
      <w:rFonts w:eastAsia="宋体"/>
      <w:kern w:val="2"/>
      <w:sz w:val="21"/>
      <w:szCs w:val="24"/>
      <w:lang w:val="en-US" w:eastAsia="zh-CN" w:bidi="ar-SA"/>
    </w:rPr>
  </w:style>
  <w:style w:type="character" w:customStyle="1" w:styleId="576">
    <w:name w:val="hui"/>
    <w:basedOn w:val="62"/>
    <w:qFormat/>
    <w:uiPriority w:val="0"/>
  </w:style>
  <w:style w:type="character" w:customStyle="1" w:styleId="577">
    <w:name w:val="正文缩进 Char"/>
    <w:qFormat/>
    <w:uiPriority w:val="0"/>
    <w:rPr>
      <w:rFonts w:eastAsia="宋体"/>
      <w:kern w:val="2"/>
      <w:sz w:val="21"/>
      <w:lang w:val="en-US" w:eastAsia="zh-CN"/>
    </w:rPr>
  </w:style>
  <w:style w:type="character" w:customStyle="1" w:styleId="578">
    <w:name w:val="正文1 Char"/>
    <w:qFormat/>
    <w:uiPriority w:val="0"/>
    <w:rPr>
      <w:rFonts w:ascii="宋体" w:eastAsia="宋体"/>
      <w:snapToGrid w:val="0"/>
      <w:color w:val="000000"/>
      <w:kern w:val="28"/>
      <w:sz w:val="28"/>
      <w:lang w:val="en-US" w:eastAsia="zh-CN" w:bidi="ar-SA"/>
    </w:rPr>
  </w:style>
  <w:style w:type="character" w:customStyle="1" w:styleId="579">
    <w:name w:val="Char Char61"/>
    <w:qFormat/>
    <w:uiPriority w:val="0"/>
    <w:rPr>
      <w:rFonts w:eastAsia="宋体"/>
      <w:kern w:val="2"/>
      <w:sz w:val="21"/>
      <w:szCs w:val="24"/>
      <w:lang w:val="en-US" w:eastAsia="zh-CN" w:bidi="ar-SA"/>
    </w:rPr>
  </w:style>
  <w:style w:type="character" w:customStyle="1" w:styleId="580">
    <w:name w:val="正文文本 3 字符"/>
    <w:link w:val="21"/>
    <w:qFormat/>
    <w:uiPriority w:val="0"/>
    <w:rPr>
      <w:kern w:val="2"/>
      <w:sz w:val="21"/>
    </w:rPr>
  </w:style>
  <w:style w:type="character" w:customStyle="1" w:styleId="581">
    <w:name w:val="message1"/>
    <w:qFormat/>
    <w:uiPriority w:val="0"/>
    <w:rPr>
      <w:rFonts w:hint="default" w:ascii="Tahoma" w:hAnsi="Tahoma" w:cs="Tahoma"/>
      <w:sz w:val="18"/>
      <w:szCs w:val="18"/>
    </w:rPr>
  </w:style>
  <w:style w:type="character" w:customStyle="1" w:styleId="582">
    <w:name w:val="DO_NOT_TRANSLATE"/>
    <w:qFormat/>
    <w:uiPriority w:val="0"/>
    <w:rPr>
      <w:rFonts w:ascii="Courier New" w:hAnsi="Courier New" w:cs="Courier New"/>
      <w:color w:val="800000"/>
    </w:rPr>
  </w:style>
  <w:style w:type="character" w:customStyle="1" w:styleId="583">
    <w:name w:val="unnamed11"/>
    <w:qFormat/>
    <w:uiPriority w:val="0"/>
    <w:rPr>
      <w:sz w:val="20"/>
      <w:szCs w:val="20"/>
    </w:rPr>
  </w:style>
  <w:style w:type="character" w:customStyle="1" w:styleId="584">
    <w:name w:val="tw4winInternal"/>
    <w:qFormat/>
    <w:uiPriority w:val="0"/>
    <w:rPr>
      <w:rFonts w:ascii="Courier New" w:hAnsi="Courier New" w:cs="Courier New"/>
      <w:color w:val="FF0000"/>
    </w:rPr>
  </w:style>
  <w:style w:type="character" w:customStyle="1" w:styleId="585">
    <w:name w:val="正文（缩进2汉字） Char"/>
    <w:link w:val="326"/>
    <w:qFormat/>
    <w:uiPriority w:val="0"/>
    <w:rPr>
      <w:rFonts w:ascii="宋体"/>
    </w:rPr>
  </w:style>
  <w:style w:type="character" w:customStyle="1" w:styleId="586">
    <w:name w:val="页脚 Char"/>
    <w:qFormat/>
    <w:uiPriority w:val="0"/>
    <w:rPr>
      <w:rFonts w:eastAsia="仿宋_GB2312"/>
      <w:kern w:val="2"/>
      <w:sz w:val="18"/>
      <w:lang w:val="en-US" w:eastAsia="zh-CN"/>
    </w:rPr>
  </w:style>
  <w:style w:type="character" w:customStyle="1" w:styleId="587">
    <w:name w:val="正文文本缩进 3 字符"/>
    <w:link w:val="50"/>
    <w:qFormat/>
    <w:uiPriority w:val="0"/>
    <w:rPr>
      <w:kern w:val="2"/>
      <w:sz w:val="24"/>
    </w:rPr>
  </w:style>
  <w:style w:type="character" w:customStyle="1" w:styleId="588">
    <w:name w:val="正文缩进 Char1"/>
    <w:qFormat/>
    <w:uiPriority w:val="0"/>
    <w:rPr>
      <w:rFonts w:ascii="宋体" w:eastAsia="宋体"/>
      <w:snapToGrid w:val="0"/>
      <w:color w:val="000000"/>
      <w:kern w:val="28"/>
      <w:sz w:val="28"/>
      <w:lang w:val="en-US" w:eastAsia="zh-CN" w:bidi="ar-SA"/>
    </w:rPr>
  </w:style>
  <w:style w:type="character" w:customStyle="1" w:styleId="589">
    <w:name w:val="style36"/>
    <w:basedOn w:val="62"/>
    <w:qFormat/>
    <w:uiPriority w:val="0"/>
  </w:style>
  <w:style w:type="character" w:customStyle="1" w:styleId="590">
    <w:name w:val="hui3"/>
    <w:qFormat/>
    <w:uiPriority w:val="0"/>
    <w:rPr>
      <w:color w:val="333333"/>
    </w:rPr>
  </w:style>
  <w:style w:type="character" w:customStyle="1" w:styleId="591">
    <w:name w:val="apple-converted-space"/>
    <w:qFormat/>
    <w:uiPriority w:val="0"/>
  </w:style>
  <w:style w:type="character" w:customStyle="1" w:styleId="592">
    <w:name w:val="文档结构图 Char"/>
    <w:qFormat/>
    <w:uiPriority w:val="0"/>
    <w:rPr>
      <w:rFonts w:eastAsia="宋体"/>
      <w:kern w:val="2"/>
      <w:sz w:val="21"/>
      <w:szCs w:val="24"/>
      <w:lang w:val="en-US" w:eastAsia="zh-CN" w:bidi="ar-SA"/>
    </w:rPr>
  </w:style>
  <w:style w:type="character" w:customStyle="1" w:styleId="593">
    <w:name w:val="正文非缩进 Char3"/>
    <w:qFormat/>
    <w:uiPriority w:val="0"/>
    <w:rPr>
      <w:rFonts w:ascii="宋体" w:eastAsia="宋体"/>
      <w:snapToGrid w:val="0"/>
      <w:color w:val="000000"/>
      <w:kern w:val="28"/>
      <w:sz w:val="28"/>
      <w:lang w:val="en-US" w:eastAsia="zh-CN" w:bidi="ar-SA"/>
    </w:rPr>
  </w:style>
  <w:style w:type="character" w:customStyle="1" w:styleId="594">
    <w:name w:val="dectext1"/>
    <w:qFormat/>
    <w:uiPriority w:val="0"/>
    <w:rPr>
      <w:rFonts w:ascii="宋体" w:hAnsi="宋体" w:eastAsia="宋体"/>
      <w:color w:val="333333"/>
      <w:sz w:val="21"/>
      <w:szCs w:val="21"/>
      <w:u w:val="none"/>
    </w:rPr>
  </w:style>
  <w:style w:type="character" w:customStyle="1" w:styleId="595">
    <w:name w:val="副标题 Char1"/>
    <w:qFormat/>
    <w:uiPriority w:val="0"/>
    <w:rPr>
      <w:rFonts w:ascii="Cambria" w:hAnsi="Cambria" w:eastAsia="宋体" w:cs="Times New Roman"/>
      <w:b/>
      <w:bCs/>
      <w:snapToGrid w:val="0"/>
      <w:kern w:val="28"/>
      <w:sz w:val="32"/>
      <w:szCs w:val="32"/>
    </w:rPr>
  </w:style>
  <w:style w:type="character" w:customStyle="1" w:styleId="596">
    <w:name w:val="f141"/>
    <w:qFormat/>
    <w:uiPriority w:val="0"/>
    <w:rPr>
      <w:rFonts w:ascii="Tahoma" w:hAnsi="Tahoma" w:eastAsia="宋体"/>
      <w:b/>
      <w:kern w:val="2"/>
      <w:sz w:val="21"/>
      <w:szCs w:val="21"/>
      <w:lang w:val="en-US" w:eastAsia="zh-CN" w:bidi="ar-SA"/>
    </w:rPr>
  </w:style>
  <w:style w:type="character" w:customStyle="1" w:styleId="597">
    <w:name w:val="日期 字符"/>
    <w:link w:val="34"/>
    <w:qFormat/>
    <w:uiPriority w:val="0"/>
    <w:rPr>
      <w:rFonts w:ascii="宋体"/>
      <w:kern w:val="2"/>
      <w:sz w:val="24"/>
      <w:szCs w:val="21"/>
      <w:lang w:val="zh-CN"/>
    </w:rPr>
  </w:style>
  <w:style w:type="character" w:customStyle="1" w:styleId="598">
    <w:name w:val="标题 4 字符"/>
    <w:link w:val="5"/>
    <w:qFormat/>
    <w:uiPriority w:val="0"/>
    <w:rPr>
      <w:rFonts w:ascii="Arial" w:hAnsi="Arial" w:eastAsia="黑体"/>
      <w:b/>
      <w:bCs/>
      <w:kern w:val="2"/>
      <w:sz w:val="28"/>
      <w:szCs w:val="28"/>
      <w:lang w:val="zh-CN"/>
    </w:rPr>
  </w:style>
  <w:style w:type="character" w:customStyle="1" w:styleId="599">
    <w:name w:val="链接"/>
    <w:qFormat/>
    <w:uiPriority w:val="0"/>
    <w:rPr>
      <w:color w:val="0000FF"/>
      <w:sz w:val="21"/>
      <w:szCs w:val="21"/>
      <w:u w:val="single"/>
    </w:rPr>
  </w:style>
  <w:style w:type="character" w:customStyle="1" w:styleId="600">
    <w:name w:val="正文首行缩进 Char Char Char Char Char Char"/>
    <w:qFormat/>
    <w:uiPriority w:val="0"/>
    <w:rPr>
      <w:rFonts w:ascii="宋体" w:eastAsia="宋体"/>
      <w:kern w:val="2"/>
      <w:sz w:val="24"/>
      <w:lang w:val="zh-CN" w:bidi="ar-SA"/>
    </w:rPr>
  </w:style>
  <w:style w:type="character" w:customStyle="1" w:styleId="601">
    <w:name w:val="tw4winError"/>
    <w:qFormat/>
    <w:uiPriority w:val="0"/>
    <w:rPr>
      <w:rFonts w:ascii="Courier New" w:hAnsi="Courier New" w:cs="Courier New"/>
      <w:color w:val="00FF00"/>
      <w:sz w:val="40"/>
      <w:szCs w:val="40"/>
    </w:rPr>
  </w:style>
  <w:style w:type="character" w:customStyle="1" w:styleId="602">
    <w:name w:val="Used by Word for text of Help footnotes Char Char"/>
    <w:qFormat/>
    <w:uiPriority w:val="0"/>
    <w:rPr>
      <w:rFonts w:ascii="Times New Roman" w:hAnsi="Times New Roman" w:eastAsia="宋体" w:cs="Times New Roman"/>
      <w:sz w:val="20"/>
      <w:szCs w:val="20"/>
    </w:rPr>
  </w:style>
  <w:style w:type="character" w:customStyle="1" w:styleId="603">
    <w:name w:val="Char Char31"/>
    <w:qFormat/>
    <w:uiPriority w:val="0"/>
    <w:rPr>
      <w:rFonts w:ascii="Times New Roman" w:hAnsi="Times New Roman" w:eastAsia="宋体" w:cs="Times New Roman"/>
      <w:b/>
      <w:kern w:val="2"/>
      <w:sz w:val="32"/>
      <w:szCs w:val="24"/>
      <w:lang w:val="en-US" w:eastAsia="zh-CN" w:bidi="ar-SA"/>
    </w:rPr>
  </w:style>
  <w:style w:type="character" w:customStyle="1" w:styleId="604">
    <w:name w:val="表正文 Char"/>
    <w:qFormat/>
    <w:uiPriority w:val="0"/>
    <w:rPr>
      <w:rFonts w:ascii="宋体" w:eastAsia="宋体"/>
      <w:snapToGrid w:val="0"/>
      <w:color w:val="000000"/>
      <w:kern w:val="28"/>
      <w:sz w:val="28"/>
      <w:lang w:val="en-US" w:eastAsia="zh-CN" w:bidi="ar-SA"/>
    </w:rPr>
  </w:style>
  <w:style w:type="character" w:customStyle="1" w:styleId="605">
    <w:name w:val="普通文字 Char1 Char"/>
    <w:qFormat/>
    <w:uiPriority w:val="0"/>
    <w:rPr>
      <w:rFonts w:ascii="宋体" w:hAnsi="Courier New" w:eastAsia="宋体"/>
      <w:kern w:val="2"/>
      <w:sz w:val="21"/>
      <w:szCs w:val="24"/>
      <w:lang w:val="en-US" w:eastAsia="zh-CN" w:bidi="ar-SA"/>
    </w:rPr>
  </w:style>
  <w:style w:type="character" w:customStyle="1" w:styleId="606">
    <w:name w:val="pt9"/>
    <w:qFormat/>
    <w:uiPriority w:val="0"/>
    <w:rPr>
      <w:rFonts w:ascii="仿宋_GB2312" w:eastAsia="微软雅黑"/>
      <w:b/>
      <w:kern w:val="2"/>
      <w:sz w:val="32"/>
      <w:szCs w:val="32"/>
      <w:lang w:val="en-US" w:eastAsia="zh-CN" w:bidi="ar-SA"/>
    </w:rPr>
  </w:style>
  <w:style w:type="character" w:customStyle="1" w:styleId="607">
    <w:name w:val="large1"/>
    <w:qFormat/>
    <w:uiPriority w:val="0"/>
    <w:rPr>
      <w:rFonts w:hint="eastAsia" w:ascii="宋体" w:hAnsi="宋体" w:eastAsia="宋体"/>
      <w:sz w:val="21"/>
      <w:szCs w:val="21"/>
    </w:rPr>
  </w:style>
  <w:style w:type="character" w:customStyle="1" w:styleId="608">
    <w:name w:val="样式 样式 标题 4h4H4Fab-4T5Ref Heading 1rh1Heading sqlsect 1.2.3.... +... Char"/>
    <w:link w:val="170"/>
    <w:qFormat/>
    <w:uiPriority w:val="0"/>
    <w:rPr>
      <w:rFonts w:ascii="微软雅黑" w:hAnsi="微软雅黑" w:eastAsia="微软雅黑"/>
      <w:b/>
      <w:bCs/>
      <w:kern w:val="2"/>
      <w:sz w:val="24"/>
      <w:szCs w:val="28"/>
    </w:rPr>
  </w:style>
  <w:style w:type="character" w:customStyle="1" w:styleId="609">
    <w:name w:val="标题 4 Char1"/>
    <w:qFormat/>
    <w:uiPriority w:val="9"/>
    <w:rPr>
      <w:rFonts w:ascii="Cambria" w:hAnsi="Cambria" w:eastAsia="宋体" w:cs="Times New Roman"/>
      <w:b/>
      <w:bCs/>
      <w:kern w:val="2"/>
      <w:sz w:val="28"/>
      <w:szCs w:val="28"/>
    </w:rPr>
  </w:style>
  <w:style w:type="character" w:customStyle="1" w:styleId="610">
    <w:name w:val="tw4winPopup"/>
    <w:qFormat/>
    <w:uiPriority w:val="0"/>
    <w:rPr>
      <w:rFonts w:ascii="Courier New" w:hAnsi="Courier New" w:cs="Courier New"/>
      <w:color w:val="008000"/>
    </w:rPr>
  </w:style>
  <w:style w:type="character" w:customStyle="1" w:styleId="611">
    <w:name w:val="标题 6 字符"/>
    <w:link w:val="7"/>
    <w:qFormat/>
    <w:uiPriority w:val="0"/>
    <w:rPr>
      <w:rFonts w:ascii="Arial" w:hAnsi="Arial" w:eastAsia="黑体"/>
      <w:b/>
      <w:bCs/>
      <w:kern w:val="2"/>
      <w:sz w:val="24"/>
      <w:szCs w:val="24"/>
    </w:rPr>
  </w:style>
  <w:style w:type="character" w:customStyle="1" w:styleId="612">
    <w:name w:val="正文缩进 字符"/>
    <w:link w:val="15"/>
    <w:qFormat/>
    <w:uiPriority w:val="0"/>
    <w:rPr>
      <w:rFonts w:ascii="宋体" w:eastAsia="宋体"/>
      <w:snapToGrid w:val="0"/>
      <w:color w:val="000000"/>
      <w:kern w:val="28"/>
      <w:sz w:val="28"/>
      <w:lang w:val="en-US" w:eastAsia="zh-CN" w:bidi="ar-SA"/>
    </w:rPr>
  </w:style>
  <w:style w:type="character" w:customStyle="1" w:styleId="613">
    <w:name w:val="批注文字 字符"/>
    <w:link w:val="19"/>
    <w:qFormat/>
    <w:uiPriority w:val="99"/>
    <w:rPr>
      <w:kern w:val="2"/>
      <w:sz w:val="21"/>
      <w:szCs w:val="24"/>
    </w:rPr>
  </w:style>
  <w:style w:type="character" w:customStyle="1" w:styleId="614">
    <w:name w:val="批注框文本 字符"/>
    <w:link w:val="36"/>
    <w:qFormat/>
    <w:uiPriority w:val="0"/>
    <w:rPr>
      <w:kern w:val="2"/>
      <w:sz w:val="18"/>
      <w:szCs w:val="18"/>
    </w:rPr>
  </w:style>
  <w:style w:type="character" w:customStyle="1" w:styleId="615">
    <w:name w:val="Footer Char_297ca3bb-e6f6-4cc1-9b27-66816fa3cad9"/>
    <w:qFormat/>
    <w:uiPriority w:val="0"/>
    <w:rPr>
      <w:rFonts w:eastAsia="宋体"/>
      <w:kern w:val="2"/>
      <w:sz w:val="18"/>
      <w:lang w:val="en-US" w:eastAsia="zh-CN" w:bidi="ar-SA"/>
    </w:rPr>
  </w:style>
  <w:style w:type="paragraph" w:customStyle="1" w:styleId="616">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7">
    <w:name w:val="索引 11"/>
    <w:basedOn w:val="1"/>
    <w:next w:val="1"/>
    <w:qFormat/>
    <w:uiPriority w:val="0"/>
    <w:pPr>
      <w:adjustRightInd/>
      <w:spacing w:line="360" w:lineRule="auto"/>
    </w:pPr>
    <w:rPr>
      <w:rFonts w:ascii="仿宋_GB2312" w:eastAsia="仿宋_GB2312"/>
      <w:sz w:val="24"/>
      <w:szCs w:val="20"/>
    </w:rPr>
  </w:style>
  <w:style w:type="paragraph" w:customStyle="1" w:styleId="618">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9">
    <w:name w:val="纯文本_0_0"/>
    <w:basedOn w:val="1"/>
    <w:link w:val="620"/>
    <w:qFormat/>
    <w:uiPriority w:val="0"/>
    <w:pPr>
      <w:adjustRightInd/>
    </w:pPr>
    <w:rPr>
      <w:rFonts w:ascii="宋体" w:hAnsi="Courier New"/>
      <w:szCs w:val="21"/>
    </w:rPr>
  </w:style>
  <w:style w:type="character" w:customStyle="1" w:styleId="620">
    <w:name w:val="纯文本 Char_0"/>
    <w:link w:val="619"/>
    <w:qFormat/>
    <w:uiPriority w:val="0"/>
    <w:rPr>
      <w:rFonts w:ascii="宋体" w:hAnsi="Courier New"/>
      <w:kern w:val="2"/>
      <w:sz w:val="21"/>
      <w:szCs w:val="21"/>
      <w:lang w:val="en-US" w:eastAsia="zh-CN"/>
    </w:rPr>
  </w:style>
  <w:style w:type="character" w:customStyle="1" w:styleId="621">
    <w:name w:val="纯文本 Char1"/>
    <w:link w:val="622"/>
    <w:qFormat/>
    <w:uiPriority w:val="0"/>
    <w:rPr>
      <w:rFonts w:ascii="宋体" w:hAnsi="Courier New"/>
    </w:rPr>
  </w:style>
  <w:style w:type="paragraph" w:customStyle="1" w:styleId="622">
    <w:name w:val="纯文本1"/>
    <w:basedOn w:val="1"/>
    <w:link w:val="621"/>
    <w:qFormat/>
    <w:uiPriority w:val="0"/>
    <w:pPr>
      <w:adjustRightInd/>
    </w:pPr>
    <w:rPr>
      <w:rFonts w:ascii="宋体" w:hAnsi="Courier New"/>
      <w:kern w:val="0"/>
      <w:sz w:val="20"/>
      <w:szCs w:val="20"/>
    </w:rPr>
  </w:style>
  <w:style w:type="paragraph" w:customStyle="1" w:styleId="623">
    <w:name w:val="Char Char Char Char Char Char Char2"/>
    <w:basedOn w:val="1"/>
    <w:qFormat/>
    <w:uiPriority w:val="0"/>
    <w:rPr>
      <w:rFonts w:ascii="仿宋_GB2312" w:eastAsia="仿宋_GB2312"/>
      <w:b/>
      <w:sz w:val="32"/>
      <w:szCs w:val="32"/>
    </w:rPr>
  </w:style>
  <w:style w:type="paragraph" w:customStyle="1" w:styleId="624">
    <w:name w:val="Char Char1 Char Char Char Char Char Char2"/>
    <w:basedOn w:val="1"/>
    <w:qFormat/>
    <w:uiPriority w:val="0"/>
    <w:rPr>
      <w:rFonts w:ascii="仿宋_GB2312" w:eastAsia="仿宋_GB2312"/>
      <w:b/>
      <w:sz w:val="32"/>
      <w:szCs w:val="20"/>
    </w:rPr>
  </w:style>
  <w:style w:type="paragraph" w:customStyle="1" w:styleId="625">
    <w:name w:val="修订1"/>
    <w:qFormat/>
    <w:uiPriority w:val="99"/>
    <w:rPr>
      <w:rFonts w:ascii="Times New Roman" w:hAnsi="Times New Roman" w:eastAsia="宋体" w:cs="Times New Roman"/>
      <w:kern w:val="2"/>
      <w:sz w:val="21"/>
      <w:szCs w:val="24"/>
      <w:lang w:val="en-US" w:eastAsia="zh-CN" w:bidi="ar-SA"/>
    </w:rPr>
  </w:style>
  <w:style w:type="character" w:customStyle="1" w:styleId="626">
    <w:name w:val="Default Char"/>
    <w:link w:val="72"/>
    <w:qFormat/>
    <w:uiPriority w:val="0"/>
    <w:rPr>
      <w:rFonts w:ascii="仿宋_GB2312" w:eastAsia="仿宋_GB2312" w:cs="仿宋_GB2312"/>
      <w:color w:val="000000"/>
      <w:sz w:val="24"/>
      <w:szCs w:val="24"/>
    </w:rPr>
  </w:style>
  <w:style w:type="paragraph" w:customStyle="1" w:styleId="627">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8">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9">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3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1">
    <w:name w:val="font91"/>
    <w:basedOn w:val="62"/>
    <w:qFormat/>
    <w:uiPriority w:val="0"/>
    <w:rPr>
      <w:rFonts w:hint="eastAsia" w:ascii="宋体" w:hAnsi="宋体" w:eastAsia="宋体" w:cs="宋体"/>
      <w:color w:val="000000"/>
      <w:sz w:val="18"/>
      <w:szCs w:val="18"/>
      <w:u w:val="none"/>
    </w:rPr>
  </w:style>
  <w:style w:type="paragraph" w:customStyle="1" w:styleId="632">
    <w:name w:val="样式 10 磅"/>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2.emf"/><Relationship Id="rId21" Type="http://schemas.openxmlformats.org/officeDocument/2006/relationships/oleObject" Target="embeddings/oleObject2.bin"/><Relationship Id="rId20" Type="http://schemas.openxmlformats.org/officeDocument/2006/relationships/image" Target="media/image1.e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78</Pages>
  <Words>17340</Words>
  <Characters>18532</Characters>
  <Lines>408</Lines>
  <Paragraphs>114</Paragraphs>
  <TotalTime>23</TotalTime>
  <ScaleCrop>false</ScaleCrop>
  <LinksUpToDate>false</LinksUpToDate>
  <CharactersWithSpaces>18834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2025-06-19T00:21:00Z</dcterms:created>
  <dc:creator>玥</dc:creator>
  <cp:lastModifiedBy>马蚂犸</cp:lastModifiedBy>
  <cp:lastPrinted>2021-10-23T18:37:00Z</cp:lastPrinted>
  <dcterms:modified xsi:type="dcterms:W3CDTF">2025-09-22T02:44:54Z</dcterms:modified>
  <dc:title>杭州市市民卡扩大发卡工程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F306BDB7E2564963983D0C6C502CB133_13</vt:lpwstr>
  </property>
  <property fmtid="{D5CDD505-2E9C-101B-9397-08002B2CF9AE}" pid="4" name="KSOTemplateDocerSaveRecord">
    <vt:lpwstr>eyJoZGlkIjoiNmU5MzcwZTJmY2MyZWYzMzJjZWYyMmIyNDJjMjBmODkiLCJ1c2VySWQiOiIzMjQ4OTU5ODMifQ==</vt:lpwstr>
  </property>
</Properties>
</file>