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34429">
      <w:pPr>
        <w:kinsoku/>
        <w:overflowPunct/>
        <w:topLinePunct w:val="0"/>
        <w:bidi w:val="0"/>
        <w:spacing w:line="288" w:lineRule="auto"/>
        <w:jc w:val="both"/>
        <w:rPr>
          <w:rFonts w:ascii="仿宋" w:hAnsi="仿宋" w:eastAsia="仿宋" w:cs="仿宋"/>
          <w:b/>
          <w:color w:val="auto"/>
          <w:sz w:val="48"/>
          <w:szCs w:val="48"/>
        </w:rPr>
      </w:pPr>
    </w:p>
    <w:p w14:paraId="2A285713">
      <w:pPr>
        <w:kinsoku/>
        <w:overflowPunct/>
        <w:topLinePunct w:val="0"/>
        <w:bidi w:val="0"/>
        <w:spacing w:line="288" w:lineRule="auto"/>
        <w:jc w:val="center"/>
        <w:rPr>
          <w:rFonts w:hint="eastAsia" w:ascii="仿宋" w:hAnsi="仿宋" w:eastAsia="仿宋" w:cs="仿宋"/>
          <w:b/>
          <w:bCs/>
          <w:color w:val="auto"/>
          <w:sz w:val="72"/>
          <w:szCs w:val="72"/>
        </w:rPr>
      </w:pPr>
      <w:r>
        <w:rPr>
          <w:rFonts w:hint="eastAsia" w:ascii="仿宋" w:hAnsi="仿宋" w:eastAsia="仿宋" w:cs="仿宋"/>
          <w:b/>
          <w:color w:val="auto"/>
          <w:sz w:val="48"/>
          <w:szCs w:val="48"/>
          <w:lang w:eastAsia="zh-CN"/>
        </w:rPr>
        <w:t>绍兴大学附属医院理疗电极片采购项目</w:t>
      </w:r>
    </w:p>
    <w:p w14:paraId="0EEBAC9F">
      <w:pPr>
        <w:kinsoku/>
        <w:overflowPunct/>
        <w:topLinePunct w:val="0"/>
        <w:bidi w:val="0"/>
        <w:spacing w:line="288" w:lineRule="auto"/>
        <w:jc w:val="center"/>
        <w:rPr>
          <w:rFonts w:hint="eastAsia" w:ascii="仿宋" w:hAnsi="仿宋" w:eastAsia="仿宋" w:cs="仿宋"/>
          <w:b/>
          <w:bCs/>
          <w:color w:val="auto"/>
          <w:sz w:val="72"/>
          <w:szCs w:val="72"/>
        </w:rPr>
      </w:pPr>
    </w:p>
    <w:p w14:paraId="03D54D23">
      <w:pPr>
        <w:kinsoku/>
        <w:overflowPunct/>
        <w:topLinePunct w:val="0"/>
        <w:bidi w:val="0"/>
        <w:spacing w:line="288" w:lineRule="auto"/>
        <w:jc w:val="center"/>
        <w:rPr>
          <w:rFonts w:hint="eastAsia" w:ascii="仿宋" w:hAnsi="仿宋" w:eastAsia="仿宋" w:cs="仿宋"/>
          <w:b/>
          <w:bCs/>
          <w:color w:val="auto"/>
          <w:sz w:val="72"/>
          <w:szCs w:val="72"/>
        </w:rPr>
      </w:pPr>
    </w:p>
    <w:p w14:paraId="1B0090BB">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采</w:t>
      </w:r>
    </w:p>
    <w:p w14:paraId="0640BCB0">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购</w:t>
      </w:r>
    </w:p>
    <w:p w14:paraId="2EA1C42C">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文</w:t>
      </w:r>
    </w:p>
    <w:p w14:paraId="4BCAD0AF">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件</w:t>
      </w:r>
    </w:p>
    <w:p w14:paraId="09E910F6">
      <w:pPr>
        <w:kinsoku/>
        <w:overflowPunct/>
        <w:topLinePunct w:val="0"/>
        <w:bidi w:val="0"/>
        <w:spacing w:line="288" w:lineRule="auto"/>
        <w:ind w:firstLine="560"/>
        <w:rPr>
          <w:rFonts w:ascii="仿宋" w:hAnsi="仿宋" w:eastAsia="仿宋" w:cs="仿宋"/>
          <w:color w:val="auto"/>
          <w:sz w:val="28"/>
          <w:szCs w:val="28"/>
        </w:rPr>
      </w:pPr>
      <w:r>
        <w:rPr>
          <w:rFonts w:hint="eastAsia" w:ascii="仿宋" w:hAnsi="仿宋" w:eastAsia="仿宋" w:cs="仿宋"/>
          <w:color w:val="auto"/>
          <w:sz w:val="28"/>
          <w:szCs w:val="28"/>
        </w:rPr>
        <w:t xml:space="preserve">                    </w:t>
      </w:r>
    </w:p>
    <w:p w14:paraId="024A0659">
      <w:pPr>
        <w:kinsoku/>
        <w:overflowPunct/>
        <w:topLinePunct w:val="0"/>
        <w:bidi w:val="0"/>
        <w:spacing w:line="288" w:lineRule="auto"/>
        <w:jc w:val="center"/>
        <w:rPr>
          <w:rFonts w:hint="eastAsia" w:ascii="仿宋" w:hAnsi="仿宋" w:eastAsia="仿宋" w:cs="仿宋"/>
          <w:color w:val="auto"/>
          <w:sz w:val="28"/>
          <w:szCs w:val="28"/>
        </w:rPr>
      </w:pPr>
    </w:p>
    <w:p w14:paraId="37635675">
      <w:pPr>
        <w:kinsoku/>
        <w:overflowPunct/>
        <w:topLinePunct w:val="0"/>
        <w:bidi w:val="0"/>
        <w:spacing w:line="288" w:lineRule="auto"/>
        <w:jc w:val="center"/>
        <w:rPr>
          <w:rFonts w:hint="eastAsia" w:ascii="仿宋" w:hAnsi="仿宋" w:eastAsia="仿宋" w:cs="仿宋"/>
          <w:color w:val="auto"/>
          <w:sz w:val="28"/>
          <w:szCs w:val="28"/>
        </w:rPr>
      </w:pPr>
    </w:p>
    <w:p w14:paraId="21BE5FBC">
      <w:pPr>
        <w:kinsoku/>
        <w:overflowPunct/>
        <w:topLinePunct w:val="0"/>
        <w:bidi w:val="0"/>
        <w:spacing w:line="288" w:lineRule="auto"/>
        <w:jc w:val="center"/>
        <w:rPr>
          <w:rFonts w:hint="eastAsia" w:ascii="仿宋" w:hAnsi="仿宋" w:eastAsia="仿宋" w:cs="仿宋"/>
          <w:color w:val="auto"/>
          <w:sz w:val="28"/>
          <w:szCs w:val="28"/>
        </w:rPr>
      </w:pPr>
    </w:p>
    <w:p w14:paraId="418B8FA4">
      <w:pPr>
        <w:kinsoku/>
        <w:overflowPunct/>
        <w:topLinePunct w:val="0"/>
        <w:bidi w:val="0"/>
        <w:spacing w:line="288" w:lineRule="auto"/>
        <w:jc w:val="cente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rPr>
        <w:t>项目编号：</w:t>
      </w:r>
      <w:r>
        <w:rPr>
          <w:rFonts w:hint="eastAsia" w:ascii="仿宋" w:hAnsi="仿宋" w:eastAsia="仿宋" w:cs="仿宋"/>
          <w:color w:val="auto"/>
          <w:sz w:val="28"/>
          <w:szCs w:val="28"/>
          <w:lang w:eastAsia="zh-CN"/>
        </w:rPr>
        <w:t>YH2026</w:t>
      </w:r>
      <w:r>
        <w:rPr>
          <w:rFonts w:hint="eastAsia" w:ascii="仿宋" w:hAnsi="仿宋" w:eastAsia="仿宋" w:cs="仿宋"/>
          <w:color w:val="auto"/>
          <w:sz w:val="28"/>
          <w:szCs w:val="28"/>
          <w:lang w:val="en-US" w:eastAsia="zh-CN"/>
        </w:rPr>
        <w:t>-04022</w:t>
      </w:r>
    </w:p>
    <w:p w14:paraId="1466E1EB">
      <w:pPr>
        <w:kinsoku/>
        <w:overflowPunct/>
        <w:topLinePunct w:val="0"/>
        <w:bidi w:val="0"/>
        <w:spacing w:line="288" w:lineRule="auto"/>
        <w:jc w:val="center"/>
        <w:rPr>
          <w:rFonts w:ascii="仿宋" w:hAnsi="仿宋" w:eastAsia="仿宋" w:cs="仿宋"/>
          <w:color w:val="auto"/>
          <w:sz w:val="28"/>
          <w:szCs w:val="28"/>
        </w:rPr>
      </w:pPr>
      <w:r>
        <w:rPr>
          <w:rFonts w:hint="eastAsia" w:ascii="仿宋" w:hAnsi="仿宋" w:eastAsia="仿宋"/>
          <w:color w:val="auto"/>
          <w:sz w:val="28"/>
          <w:szCs w:val="28"/>
        </w:rPr>
        <w:t>采购单位：绍兴大学附属医院</w:t>
      </w:r>
    </w:p>
    <w:p w14:paraId="11B8964E">
      <w:pPr>
        <w:pStyle w:val="25"/>
        <w:kinsoku/>
        <w:overflowPunct/>
        <w:topLinePunct w:val="0"/>
        <w:bidi w:val="0"/>
        <w:spacing w:line="288" w:lineRule="auto"/>
        <w:ind w:left="0" w:leftChars="0" w:firstLine="0" w:firstLineChars="0"/>
        <w:jc w:val="center"/>
        <w:rPr>
          <w:rFonts w:ascii="仿宋" w:hAnsi="仿宋" w:eastAsia="仿宋" w:cs="仿宋"/>
          <w:color w:val="auto"/>
          <w:sz w:val="28"/>
        </w:rPr>
      </w:pPr>
      <w:r>
        <w:rPr>
          <w:rFonts w:hint="eastAsia" w:ascii="仿宋" w:hAnsi="仿宋" w:eastAsia="仿宋"/>
          <w:color w:val="auto"/>
          <w:sz w:val="28"/>
          <w:szCs w:val="28"/>
        </w:rPr>
        <w:t>采购代理机构：耀华建设管理有限公司</w:t>
      </w:r>
    </w:p>
    <w:p w14:paraId="188BE5F9">
      <w:pPr>
        <w:pStyle w:val="25"/>
        <w:kinsoku/>
        <w:overflowPunct/>
        <w:topLinePunct w:val="0"/>
        <w:bidi w:val="0"/>
        <w:spacing w:line="288" w:lineRule="auto"/>
        <w:ind w:left="0" w:leftChars="0" w:firstLine="0" w:firstLineChars="0"/>
        <w:jc w:val="center"/>
        <w:rPr>
          <w:rFonts w:hint="eastAsia" w:ascii="仿宋" w:hAnsi="仿宋" w:eastAsia="仿宋"/>
          <w:color w:val="auto"/>
          <w:sz w:val="28"/>
          <w:szCs w:val="28"/>
        </w:rPr>
      </w:pPr>
      <w:r>
        <w:rPr>
          <w:rFonts w:hint="eastAsia" w:ascii="仿宋" w:hAnsi="仿宋" w:eastAsia="仿宋"/>
          <w:color w:val="auto"/>
          <w:sz w:val="28"/>
          <w:szCs w:val="28"/>
        </w:rPr>
        <w:t>202</w:t>
      </w:r>
      <w:r>
        <w:rPr>
          <w:rFonts w:hint="eastAsia" w:ascii="仿宋" w:hAnsi="仿宋" w:eastAsia="仿宋"/>
          <w:color w:val="auto"/>
          <w:sz w:val="28"/>
          <w:szCs w:val="28"/>
          <w:lang w:val="en-US" w:eastAsia="zh-CN"/>
        </w:rPr>
        <w:t>6</w:t>
      </w:r>
      <w:r>
        <w:rPr>
          <w:rFonts w:hint="eastAsia" w:ascii="仿宋" w:hAnsi="仿宋" w:eastAsia="仿宋"/>
          <w:color w:val="auto"/>
          <w:sz w:val="28"/>
          <w:szCs w:val="28"/>
        </w:rPr>
        <w:t>年</w:t>
      </w:r>
      <w:r>
        <w:rPr>
          <w:rFonts w:hint="eastAsia" w:ascii="仿宋" w:hAnsi="仿宋" w:eastAsia="仿宋"/>
          <w:color w:val="auto"/>
          <w:sz w:val="28"/>
          <w:szCs w:val="28"/>
          <w:lang w:val="en-US" w:eastAsia="zh-CN"/>
        </w:rPr>
        <w:t xml:space="preserve">4 </w:t>
      </w:r>
      <w:r>
        <w:rPr>
          <w:rFonts w:hint="eastAsia" w:ascii="仿宋" w:hAnsi="仿宋" w:eastAsia="仿宋"/>
          <w:color w:val="auto"/>
          <w:sz w:val="28"/>
          <w:szCs w:val="28"/>
        </w:rPr>
        <w:t>月</w:t>
      </w:r>
    </w:p>
    <w:p w14:paraId="25450B91">
      <w:pPr>
        <w:kinsoku/>
        <w:overflowPunct/>
        <w:topLinePunct w:val="0"/>
        <w:bidi w:val="0"/>
        <w:spacing w:line="288" w:lineRule="auto"/>
        <w:ind w:firstLine="1044"/>
        <w:jc w:val="center"/>
        <w:rPr>
          <w:rFonts w:ascii="仿宋" w:hAnsi="仿宋" w:eastAsia="仿宋" w:cs="仿宋"/>
          <w:b/>
          <w:color w:val="auto"/>
          <w:sz w:val="52"/>
          <w:szCs w:val="52"/>
        </w:rPr>
      </w:pPr>
    </w:p>
    <w:p w14:paraId="30E59DBF">
      <w:pPr>
        <w:kinsoku/>
        <w:overflowPunct/>
        <w:topLinePunct w:val="0"/>
        <w:bidi w:val="0"/>
        <w:spacing w:line="288" w:lineRule="auto"/>
        <w:ind w:firstLine="1044"/>
        <w:jc w:val="center"/>
        <w:rPr>
          <w:rFonts w:ascii="仿宋" w:hAnsi="仿宋" w:eastAsia="仿宋" w:cs="仿宋"/>
          <w:b/>
          <w:color w:val="auto"/>
          <w:sz w:val="52"/>
          <w:szCs w:val="52"/>
        </w:rPr>
      </w:pPr>
    </w:p>
    <w:p w14:paraId="2F41F0D0">
      <w:pPr>
        <w:kinsoku/>
        <w:overflowPunct/>
        <w:topLinePunct w:val="0"/>
        <w:bidi w:val="0"/>
        <w:spacing w:line="288" w:lineRule="auto"/>
        <w:jc w:val="center"/>
        <w:rPr>
          <w:rFonts w:ascii="仿宋" w:hAnsi="仿宋" w:eastAsia="仿宋" w:cs="仿宋"/>
          <w:color w:val="auto"/>
          <w:sz w:val="36"/>
          <w:szCs w:val="22"/>
        </w:rPr>
      </w:pPr>
      <w:r>
        <w:rPr>
          <w:rFonts w:hint="eastAsia" w:ascii="仿宋" w:hAnsi="仿宋" w:eastAsia="仿宋" w:cs="仿宋"/>
          <w:b/>
          <w:color w:val="auto"/>
          <w:sz w:val="52"/>
          <w:szCs w:val="52"/>
        </w:rPr>
        <w:t>目录</w:t>
      </w:r>
    </w:p>
    <w:p w14:paraId="6834EA99">
      <w:pPr>
        <w:kinsoku/>
        <w:overflowPunct/>
        <w:topLinePunct w:val="0"/>
        <w:bidi w:val="0"/>
        <w:spacing w:line="288" w:lineRule="auto"/>
        <w:ind w:firstLine="883"/>
        <w:jc w:val="center"/>
        <w:rPr>
          <w:rFonts w:ascii="仿宋" w:hAnsi="仿宋" w:eastAsia="仿宋" w:cs="仿宋"/>
          <w:b/>
          <w:color w:val="auto"/>
          <w:sz w:val="44"/>
          <w:szCs w:val="44"/>
        </w:rPr>
      </w:pPr>
    </w:p>
    <w:p w14:paraId="48BFFECE">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TOC \o "1-3" \u</w:instrText>
      </w:r>
      <w:r>
        <w:rPr>
          <w:rFonts w:ascii="仿宋" w:hAnsi="仿宋" w:eastAsia="仿宋" w:cs="仿宋"/>
          <w:color w:val="auto"/>
          <w:sz w:val="28"/>
          <w:szCs w:val="28"/>
        </w:rPr>
        <w:fldChar w:fldCharType="separate"/>
      </w:r>
      <w:r>
        <w:rPr>
          <w:rFonts w:ascii="仿宋" w:hAnsi="仿宋" w:eastAsia="仿宋" w:cs="仿宋"/>
          <w:color w:val="auto"/>
          <w:sz w:val="28"/>
          <w:szCs w:val="28"/>
        </w:rPr>
        <w:t>第一章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采购公告</w:t>
      </w:r>
      <w:r>
        <w:rPr>
          <w:rFonts w:ascii="仿宋" w:hAnsi="仿宋" w:eastAsia="仿宋"/>
          <w:color w:val="auto"/>
          <w:sz w:val="28"/>
          <w:szCs w:val="28"/>
        </w:rPr>
        <w:tab/>
      </w:r>
    </w:p>
    <w:p w14:paraId="690A3F12">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第二章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供应商须知</w:t>
      </w:r>
      <w:r>
        <w:rPr>
          <w:rFonts w:ascii="仿宋" w:hAnsi="仿宋" w:eastAsia="仿宋"/>
          <w:color w:val="auto"/>
          <w:sz w:val="28"/>
          <w:szCs w:val="28"/>
        </w:rPr>
        <w:tab/>
      </w:r>
    </w:p>
    <w:p w14:paraId="3BA77F31">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一、前附表</w:t>
      </w:r>
      <w:r>
        <w:rPr>
          <w:rFonts w:ascii="仿宋" w:hAnsi="仿宋" w:eastAsia="仿宋"/>
          <w:color w:val="auto"/>
          <w:sz w:val="28"/>
          <w:szCs w:val="28"/>
        </w:rPr>
        <w:tab/>
      </w:r>
    </w:p>
    <w:p w14:paraId="2B57EF9C">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二、采购文件</w:t>
      </w:r>
      <w:r>
        <w:rPr>
          <w:rFonts w:ascii="仿宋" w:hAnsi="仿宋" w:eastAsia="仿宋"/>
          <w:color w:val="auto"/>
          <w:sz w:val="28"/>
          <w:szCs w:val="28"/>
        </w:rPr>
        <w:tab/>
      </w:r>
    </w:p>
    <w:p w14:paraId="6D446DD4">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三、投标文件</w:t>
      </w:r>
      <w:r>
        <w:rPr>
          <w:rFonts w:ascii="仿宋" w:hAnsi="仿宋" w:eastAsia="仿宋"/>
          <w:color w:val="auto"/>
          <w:sz w:val="28"/>
          <w:szCs w:val="28"/>
        </w:rPr>
        <w:tab/>
      </w:r>
    </w:p>
    <w:p w14:paraId="6E45DA94">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四、开标评标</w:t>
      </w:r>
      <w:r>
        <w:rPr>
          <w:rFonts w:ascii="仿宋" w:hAnsi="仿宋" w:eastAsia="仿宋"/>
          <w:color w:val="auto"/>
          <w:sz w:val="28"/>
          <w:szCs w:val="28"/>
        </w:rPr>
        <w:tab/>
      </w:r>
    </w:p>
    <w:p w14:paraId="45297FC9">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五、合同签订及履约</w:t>
      </w:r>
      <w:r>
        <w:rPr>
          <w:rFonts w:ascii="仿宋" w:hAnsi="仿宋" w:eastAsia="仿宋"/>
          <w:color w:val="auto"/>
          <w:sz w:val="28"/>
          <w:szCs w:val="28"/>
        </w:rPr>
        <w:tab/>
      </w:r>
    </w:p>
    <w:p w14:paraId="72D445C6">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第三章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采购需求</w:t>
      </w:r>
      <w:r>
        <w:rPr>
          <w:rFonts w:ascii="仿宋" w:hAnsi="仿宋" w:eastAsia="仿宋"/>
          <w:color w:val="auto"/>
          <w:sz w:val="28"/>
          <w:szCs w:val="28"/>
        </w:rPr>
        <w:tab/>
      </w:r>
    </w:p>
    <w:p w14:paraId="751A36D0">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第四章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拟签订合同的主要条款</w:t>
      </w:r>
      <w:r>
        <w:rPr>
          <w:rFonts w:ascii="仿宋" w:hAnsi="仿宋" w:eastAsia="仿宋"/>
          <w:color w:val="auto"/>
          <w:sz w:val="28"/>
          <w:szCs w:val="28"/>
        </w:rPr>
        <w:tab/>
      </w:r>
    </w:p>
    <w:p w14:paraId="5CAC6E8C">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第五章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评标办法及标准</w:t>
      </w:r>
      <w:r>
        <w:rPr>
          <w:rFonts w:ascii="仿宋" w:hAnsi="仿宋" w:eastAsia="仿宋"/>
          <w:color w:val="auto"/>
          <w:sz w:val="28"/>
          <w:szCs w:val="28"/>
        </w:rPr>
        <w:tab/>
      </w:r>
    </w:p>
    <w:p w14:paraId="54CB3C5A">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第六章</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eastAsia="zh-CN"/>
        </w:rPr>
        <w:t>报名资料</w:t>
      </w:r>
      <w:r>
        <w:rPr>
          <w:rFonts w:hint="eastAsia" w:ascii="仿宋" w:hAnsi="仿宋" w:eastAsia="仿宋" w:cs="仿宋"/>
          <w:color w:val="auto"/>
          <w:sz w:val="28"/>
          <w:szCs w:val="28"/>
          <w:lang w:val="en-US" w:eastAsia="zh-CN"/>
        </w:rPr>
        <w:t>及</w:t>
      </w:r>
      <w:r>
        <w:rPr>
          <w:rFonts w:ascii="仿宋" w:hAnsi="仿宋" w:eastAsia="仿宋" w:cs="仿宋"/>
          <w:color w:val="auto"/>
          <w:sz w:val="28"/>
          <w:szCs w:val="28"/>
        </w:rPr>
        <w:t>投标文件格式附件</w:t>
      </w:r>
      <w:r>
        <w:rPr>
          <w:rFonts w:ascii="仿宋" w:hAnsi="仿宋" w:eastAsia="仿宋" w:cs="仿宋"/>
          <w:color w:val="auto"/>
          <w:sz w:val="28"/>
          <w:szCs w:val="28"/>
        </w:rPr>
        <w:tab/>
      </w:r>
    </w:p>
    <w:p w14:paraId="50641905">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第七章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询问、质疑及投诉</w:t>
      </w:r>
      <w:r>
        <w:rPr>
          <w:rFonts w:ascii="仿宋" w:hAnsi="仿宋" w:eastAsia="仿宋"/>
          <w:color w:val="auto"/>
          <w:sz w:val="28"/>
          <w:szCs w:val="28"/>
        </w:rPr>
        <w:tab/>
      </w:r>
    </w:p>
    <w:p w14:paraId="63E7C4B2">
      <w:pPr>
        <w:pStyle w:val="22"/>
        <w:tabs>
          <w:tab w:val="right" w:leader="dot" w:pos="8301"/>
        </w:tabs>
        <w:kinsoku/>
        <w:overflowPunct/>
        <w:topLinePunct w:val="0"/>
        <w:bidi w:val="0"/>
        <w:spacing w:line="288" w:lineRule="auto"/>
        <w:ind w:firstLine="560"/>
        <w:jc w:val="center"/>
        <w:rPr>
          <w:rFonts w:ascii="仿宋" w:hAnsi="仿宋" w:eastAsia="仿宋" w:cs="仿宋"/>
          <w:color w:val="auto"/>
          <w:sz w:val="28"/>
          <w:szCs w:val="28"/>
        </w:rPr>
      </w:pPr>
      <w:r>
        <w:rPr>
          <w:rFonts w:ascii="仿宋" w:hAnsi="仿宋" w:eastAsia="仿宋" w:cs="仿宋"/>
          <w:color w:val="auto"/>
          <w:sz w:val="28"/>
          <w:szCs w:val="28"/>
        </w:rPr>
        <w:fldChar w:fldCharType="end"/>
      </w:r>
    </w:p>
    <w:p w14:paraId="5AD90F86">
      <w:pPr>
        <w:kinsoku/>
        <w:overflowPunct/>
        <w:topLinePunct w:val="0"/>
        <w:bidi w:val="0"/>
        <w:spacing w:line="288" w:lineRule="auto"/>
        <w:rPr>
          <w:rFonts w:ascii="仿宋" w:hAnsi="仿宋" w:eastAsia="仿宋" w:cs="仿宋"/>
          <w:color w:val="auto"/>
        </w:rPr>
      </w:pPr>
    </w:p>
    <w:p w14:paraId="33A0A3AC">
      <w:pPr>
        <w:pStyle w:val="2"/>
        <w:kinsoku/>
        <w:overflowPunct/>
        <w:topLinePunct w:val="0"/>
        <w:bidi w:val="0"/>
        <w:spacing w:line="288" w:lineRule="auto"/>
        <w:ind w:firstLine="883"/>
        <w:rPr>
          <w:rFonts w:ascii="仿宋" w:hAnsi="仿宋" w:cs="仿宋"/>
          <w:color w:val="auto"/>
        </w:rPr>
        <w:sectPr>
          <w:headerReference r:id="rId4" w:type="first"/>
          <w:headerReference r:id="rId3" w:type="default"/>
          <w:pgSz w:w="11907" w:h="16840"/>
          <w:pgMar w:top="1361" w:right="1361" w:bottom="1361" w:left="1361" w:header="765" w:footer="822" w:gutter="0"/>
          <w:pgBorders>
            <w:top w:val="none" w:sz="0" w:space="0"/>
            <w:left w:val="none" w:sz="0" w:space="0"/>
            <w:bottom w:val="none" w:sz="0" w:space="0"/>
            <w:right w:val="none" w:sz="0" w:space="0"/>
          </w:pgBorders>
          <w:cols w:space="720" w:num="1"/>
          <w:titlePg/>
          <w:docGrid w:type="lines" w:linePitch="312" w:charSpace="0"/>
        </w:sectPr>
      </w:pPr>
    </w:p>
    <w:p w14:paraId="5D7F35B3">
      <w:pPr>
        <w:pStyle w:val="2"/>
        <w:kinsoku/>
        <w:overflowPunct/>
        <w:topLinePunct w:val="0"/>
        <w:bidi w:val="0"/>
        <w:spacing w:line="288" w:lineRule="auto"/>
        <w:jc w:val="center"/>
        <w:rPr>
          <w:rFonts w:ascii="仿宋" w:hAnsi="仿宋" w:cs="仿宋"/>
          <w:color w:val="auto"/>
        </w:rPr>
      </w:pPr>
      <w:bookmarkStart w:id="0" w:name="_Toc104885739"/>
      <w:bookmarkStart w:id="1" w:name="_Hlk113894197"/>
      <w:bookmarkStart w:id="2" w:name="_Hlk132273255"/>
      <w:bookmarkStart w:id="3" w:name="_Hlk113361969"/>
      <w:r>
        <w:rPr>
          <w:rFonts w:hint="eastAsia" w:ascii="仿宋" w:hAnsi="仿宋" w:cs="仿宋"/>
          <w:color w:val="auto"/>
        </w:rPr>
        <w:t>第一章</w:t>
      </w:r>
      <w:r>
        <w:rPr>
          <w:rFonts w:hint="eastAsia" w:ascii="仿宋" w:hAnsi="仿宋" w:cs="仿宋"/>
          <w:color w:val="auto"/>
          <w:lang w:val="en-US" w:eastAsia="zh-CN"/>
        </w:rPr>
        <w:t xml:space="preserve"> </w:t>
      </w:r>
      <w:r>
        <w:rPr>
          <w:rFonts w:hint="eastAsia" w:ascii="仿宋" w:hAnsi="仿宋" w:cs="仿宋"/>
          <w:color w:val="auto"/>
        </w:rPr>
        <w:t>采购公告</w:t>
      </w:r>
      <w:bookmarkEnd w:id="0"/>
    </w:p>
    <w:p w14:paraId="2B8D391F">
      <w:pPr>
        <w:kinsoku/>
        <w:overflowPunct/>
        <w:topLinePunct w:val="0"/>
        <w:bidi w:val="0"/>
        <w:spacing w:line="288" w:lineRule="auto"/>
        <w:ind w:firstLine="482" w:firstLineChars="200"/>
        <w:rPr>
          <w:rFonts w:hint="eastAsia" w:ascii="仿宋" w:hAnsi="仿宋" w:eastAsia="仿宋" w:cs="仿宋"/>
          <w:bCs/>
          <w:color w:val="auto"/>
          <w:sz w:val="24"/>
        </w:rPr>
      </w:pPr>
      <w:bookmarkStart w:id="4" w:name="_Hlk105486236"/>
      <w:r>
        <w:rPr>
          <w:rFonts w:hint="eastAsia" w:ascii="仿宋" w:hAnsi="仿宋" w:eastAsia="仿宋" w:cs="仿宋"/>
          <w:b/>
          <w:color w:val="auto"/>
          <w:sz w:val="24"/>
          <w:u w:val="single"/>
        </w:rPr>
        <w:t>耀华建设管理有限公司</w:t>
      </w:r>
      <w:r>
        <w:rPr>
          <w:rFonts w:hint="eastAsia" w:ascii="仿宋" w:hAnsi="仿宋" w:eastAsia="仿宋" w:cs="仿宋"/>
          <w:bCs/>
          <w:color w:val="auto"/>
          <w:sz w:val="24"/>
        </w:rPr>
        <w:t>受</w:t>
      </w:r>
      <w:r>
        <w:rPr>
          <w:rFonts w:hint="eastAsia" w:ascii="仿宋" w:hAnsi="仿宋" w:eastAsia="仿宋" w:cs="仿宋"/>
          <w:b/>
          <w:color w:val="auto"/>
          <w:sz w:val="24"/>
          <w:u w:val="single"/>
        </w:rPr>
        <w:t>绍兴大学附属医院</w:t>
      </w:r>
      <w:r>
        <w:rPr>
          <w:rFonts w:hint="eastAsia" w:ascii="仿宋" w:hAnsi="仿宋" w:eastAsia="仿宋" w:cs="仿宋"/>
          <w:bCs/>
          <w:color w:val="auto"/>
          <w:sz w:val="24"/>
        </w:rPr>
        <w:t>委托，就下列项目进行</w:t>
      </w:r>
      <w:r>
        <w:rPr>
          <w:rFonts w:hint="eastAsia" w:ascii="仿宋" w:hAnsi="仿宋" w:eastAsia="仿宋" w:cs="仿宋"/>
          <w:b/>
          <w:color w:val="auto"/>
          <w:sz w:val="24"/>
          <w:u w:val="single"/>
        </w:rPr>
        <w:t>公开招标</w:t>
      </w:r>
      <w:r>
        <w:rPr>
          <w:rFonts w:hint="eastAsia" w:ascii="仿宋" w:hAnsi="仿宋" w:eastAsia="仿宋" w:cs="仿宋"/>
          <w:bCs/>
          <w:color w:val="auto"/>
          <w:sz w:val="24"/>
        </w:rPr>
        <w:t>，现将有关事项公告如下：</w:t>
      </w:r>
    </w:p>
    <w:p w14:paraId="5EADB563">
      <w:pPr>
        <w:numPr>
          <w:ilvl w:val="0"/>
          <w:numId w:val="0"/>
        </w:numPr>
        <w:kinsoku/>
        <w:overflowPunct/>
        <w:topLinePunct w:val="0"/>
        <w:bidi w:val="0"/>
        <w:spacing w:line="288" w:lineRule="auto"/>
        <w:ind w:firstLine="482" w:firstLineChars="200"/>
        <w:rPr>
          <w:rFonts w:hint="eastAsia" w:ascii="仿宋" w:hAnsi="仿宋" w:eastAsia="仿宋" w:cs="仿宋"/>
          <w:b w:val="0"/>
          <w:bCs w:val="0"/>
          <w:color w:val="auto"/>
          <w:sz w:val="24"/>
          <w:lang w:eastAsia="zh-CN"/>
        </w:rPr>
      </w:pPr>
      <w:r>
        <w:rPr>
          <w:rFonts w:hint="eastAsia" w:ascii="仿宋" w:hAnsi="仿宋" w:eastAsia="仿宋" w:cs="仿宋"/>
          <w:b/>
          <w:bCs/>
          <w:color w:val="auto"/>
          <w:sz w:val="24"/>
          <w:lang w:eastAsia="zh-CN"/>
        </w:rPr>
        <w:t>一、项目名称：</w:t>
      </w:r>
      <w:r>
        <w:rPr>
          <w:rFonts w:hint="eastAsia" w:ascii="仿宋" w:hAnsi="仿宋" w:eastAsia="仿宋" w:cs="仿宋"/>
          <w:b w:val="0"/>
          <w:bCs w:val="0"/>
          <w:color w:val="auto"/>
          <w:sz w:val="24"/>
          <w:lang w:eastAsia="zh-CN"/>
        </w:rPr>
        <w:t>绍兴大学附属医院理疗电极片采购项目</w:t>
      </w:r>
    </w:p>
    <w:p w14:paraId="343B1300">
      <w:pPr>
        <w:numPr>
          <w:ilvl w:val="0"/>
          <w:numId w:val="0"/>
        </w:numPr>
        <w:kinsoku/>
        <w:overflowPunct/>
        <w:topLinePunct w:val="0"/>
        <w:bidi w:val="0"/>
        <w:spacing w:line="288" w:lineRule="auto"/>
        <w:ind w:firstLine="482" w:firstLineChars="200"/>
        <w:rPr>
          <w:rFonts w:hint="default" w:ascii="仿宋" w:hAnsi="仿宋" w:eastAsia="仿宋" w:cs="仿宋"/>
          <w:b w:val="0"/>
          <w:bCs w:val="0"/>
          <w:color w:val="auto"/>
          <w:sz w:val="24"/>
          <w:lang w:val="en-US"/>
        </w:rPr>
      </w:pPr>
      <w:r>
        <w:rPr>
          <w:rFonts w:hint="eastAsia" w:ascii="仿宋" w:hAnsi="仿宋" w:eastAsia="仿宋" w:cs="仿宋"/>
          <w:b/>
          <w:bCs/>
          <w:color w:val="auto"/>
          <w:sz w:val="24"/>
          <w:lang w:eastAsia="zh-CN"/>
        </w:rPr>
        <w:t>二、</w:t>
      </w:r>
      <w:r>
        <w:rPr>
          <w:rFonts w:hint="eastAsia" w:ascii="仿宋" w:hAnsi="仿宋" w:eastAsia="仿宋" w:cs="仿宋"/>
          <w:b/>
          <w:bCs/>
          <w:color w:val="auto"/>
          <w:sz w:val="24"/>
        </w:rPr>
        <w:t>项目编号：</w:t>
      </w:r>
      <w:r>
        <w:rPr>
          <w:rFonts w:hint="eastAsia" w:ascii="仿宋" w:hAnsi="仿宋" w:eastAsia="仿宋" w:cs="仿宋"/>
          <w:b w:val="0"/>
          <w:bCs w:val="0"/>
          <w:color w:val="auto"/>
          <w:sz w:val="24"/>
          <w:lang w:eastAsia="zh-CN"/>
        </w:rPr>
        <w:t>YH202</w:t>
      </w:r>
      <w:r>
        <w:rPr>
          <w:rFonts w:hint="eastAsia" w:ascii="仿宋" w:hAnsi="仿宋" w:eastAsia="仿宋" w:cs="仿宋"/>
          <w:b w:val="0"/>
          <w:bCs w:val="0"/>
          <w:color w:val="auto"/>
          <w:sz w:val="24"/>
          <w:lang w:val="en-US" w:eastAsia="zh-CN"/>
        </w:rPr>
        <w:t>6-04022</w:t>
      </w:r>
    </w:p>
    <w:p w14:paraId="297A105A">
      <w:pPr>
        <w:numPr>
          <w:ilvl w:val="0"/>
          <w:numId w:val="0"/>
        </w:numPr>
        <w:kinsoku/>
        <w:overflowPunct/>
        <w:topLinePunct w:val="0"/>
        <w:bidi w:val="0"/>
        <w:spacing w:line="288" w:lineRule="auto"/>
        <w:ind w:firstLine="482" w:firstLineChars="200"/>
        <w:rPr>
          <w:rFonts w:ascii="仿宋" w:hAnsi="仿宋" w:eastAsia="仿宋" w:cs="仿宋"/>
          <w:bCs/>
          <w:color w:val="auto"/>
          <w:sz w:val="24"/>
        </w:rPr>
      </w:pPr>
      <w:r>
        <w:rPr>
          <w:rFonts w:hint="eastAsia" w:ascii="仿宋" w:hAnsi="仿宋" w:eastAsia="仿宋" w:cs="仿宋"/>
          <w:b/>
          <w:bCs/>
          <w:color w:val="auto"/>
          <w:sz w:val="24"/>
          <w:lang w:eastAsia="zh-CN"/>
        </w:rPr>
        <w:t>三、</w:t>
      </w:r>
      <w:r>
        <w:rPr>
          <w:rFonts w:hint="eastAsia" w:ascii="仿宋" w:hAnsi="仿宋" w:eastAsia="仿宋" w:cs="仿宋"/>
          <w:b/>
          <w:bCs/>
          <w:color w:val="auto"/>
          <w:sz w:val="24"/>
        </w:rPr>
        <w:t>采购组织类型：</w:t>
      </w:r>
      <w:r>
        <w:rPr>
          <w:rFonts w:hint="eastAsia" w:ascii="仿宋" w:hAnsi="仿宋" w:eastAsia="仿宋" w:cs="仿宋"/>
          <w:bCs/>
          <w:color w:val="auto"/>
          <w:sz w:val="24"/>
          <w:u w:val="single"/>
        </w:rPr>
        <w:t>委托代理</w:t>
      </w:r>
      <w:r>
        <w:rPr>
          <w:rFonts w:hint="eastAsia" w:ascii="仿宋" w:hAnsi="仿宋" w:eastAsia="仿宋" w:cs="仿宋"/>
          <w:bCs/>
          <w:color w:val="auto"/>
          <w:sz w:val="24"/>
        </w:rPr>
        <w:t xml:space="preserve">   </w:t>
      </w:r>
      <w:r>
        <w:rPr>
          <w:rFonts w:hint="eastAsia" w:ascii="仿宋" w:hAnsi="仿宋" w:eastAsia="仿宋" w:cs="仿宋"/>
          <w:b/>
          <w:bCs/>
          <w:color w:val="auto"/>
          <w:sz w:val="24"/>
        </w:rPr>
        <w:t>采购类别：</w:t>
      </w:r>
      <w:r>
        <w:rPr>
          <w:rFonts w:hint="eastAsia" w:ascii="仿宋" w:hAnsi="仿宋" w:eastAsia="仿宋" w:cs="仿宋"/>
          <w:color w:val="auto"/>
          <w:sz w:val="24"/>
          <w:u w:val="single"/>
        </w:rPr>
        <w:t>货物</w:t>
      </w:r>
    </w:p>
    <w:p w14:paraId="31209C4D">
      <w:pPr>
        <w:numPr>
          <w:ilvl w:val="0"/>
          <w:numId w:val="0"/>
        </w:numPr>
        <w:kinsoku/>
        <w:overflowPunct/>
        <w:topLinePunct w:val="0"/>
        <w:bidi w:val="0"/>
        <w:spacing w:line="288"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lang w:eastAsia="zh-CN"/>
        </w:rPr>
        <w:t>四、</w:t>
      </w:r>
      <w:r>
        <w:rPr>
          <w:rFonts w:hint="eastAsia" w:ascii="仿宋" w:hAnsi="仿宋" w:eastAsia="仿宋" w:cs="仿宋"/>
          <w:b/>
          <w:bCs/>
          <w:color w:val="auto"/>
          <w:sz w:val="24"/>
        </w:rPr>
        <w:t>项目概况：</w:t>
      </w:r>
    </w:p>
    <w:tbl>
      <w:tblPr>
        <w:tblStyle w:val="26"/>
        <w:tblW w:w="9815" w:type="dxa"/>
        <w:tblInd w:w="3" w:type="dxa"/>
        <w:tblLayout w:type="autofit"/>
        <w:tblCellMar>
          <w:top w:w="0" w:type="dxa"/>
          <w:left w:w="108" w:type="dxa"/>
          <w:bottom w:w="0" w:type="dxa"/>
          <w:right w:w="108" w:type="dxa"/>
        </w:tblCellMar>
      </w:tblPr>
      <w:tblGrid>
        <w:gridCol w:w="5129"/>
        <w:gridCol w:w="1991"/>
        <w:gridCol w:w="2695"/>
      </w:tblGrid>
      <w:tr w14:paraId="1454B299">
        <w:tblPrEx>
          <w:tblCellMar>
            <w:top w:w="0" w:type="dxa"/>
            <w:left w:w="108" w:type="dxa"/>
            <w:bottom w:w="0" w:type="dxa"/>
            <w:right w:w="108" w:type="dxa"/>
          </w:tblCellMar>
        </w:tblPrEx>
        <w:trPr>
          <w:trHeight w:val="560" w:hRule="atLeast"/>
        </w:trPr>
        <w:tc>
          <w:tcPr>
            <w:tcW w:w="5129" w:type="dxa"/>
            <w:tcBorders>
              <w:top w:val="single" w:color="auto" w:sz="4" w:space="0"/>
              <w:left w:val="single" w:color="auto" w:sz="4" w:space="0"/>
              <w:bottom w:val="single" w:color="auto" w:sz="4" w:space="0"/>
              <w:right w:val="single" w:color="auto" w:sz="4" w:space="0"/>
            </w:tcBorders>
            <w:shd w:val="clear" w:color="auto" w:fill="auto"/>
            <w:vAlign w:val="center"/>
          </w:tcPr>
          <w:p w14:paraId="7C491E38">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项目名称</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14:paraId="07D20E9A">
            <w:pPr>
              <w:widowControl/>
              <w:spacing w:line="288" w:lineRule="auto"/>
              <w:jc w:val="center"/>
              <w:textAlignment w:val="center"/>
              <w:rPr>
                <w:rFonts w:ascii="仿宋" w:hAnsi="仿宋" w:eastAsia="仿宋" w:cs="仿宋"/>
                <w:b/>
                <w:bCs/>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采购周期</w:t>
            </w:r>
          </w:p>
        </w:tc>
        <w:tc>
          <w:tcPr>
            <w:tcW w:w="2695" w:type="dxa"/>
            <w:tcBorders>
              <w:top w:val="single" w:color="auto" w:sz="4" w:space="0"/>
              <w:left w:val="single" w:color="auto" w:sz="4" w:space="0"/>
              <w:bottom w:val="single" w:color="auto" w:sz="4" w:space="0"/>
              <w:right w:val="single" w:color="auto" w:sz="4" w:space="0"/>
            </w:tcBorders>
            <w:shd w:val="clear" w:color="auto" w:fill="auto"/>
            <w:vAlign w:val="center"/>
          </w:tcPr>
          <w:p w14:paraId="5E88616D">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预算金额（元）</w:t>
            </w:r>
          </w:p>
        </w:tc>
      </w:tr>
      <w:tr w14:paraId="00BCB10C">
        <w:tblPrEx>
          <w:tblCellMar>
            <w:top w:w="0" w:type="dxa"/>
            <w:left w:w="108" w:type="dxa"/>
            <w:bottom w:w="0" w:type="dxa"/>
            <w:right w:w="108" w:type="dxa"/>
          </w:tblCellMar>
        </w:tblPrEx>
        <w:trPr>
          <w:trHeight w:val="560" w:hRule="atLeast"/>
        </w:trPr>
        <w:tc>
          <w:tcPr>
            <w:tcW w:w="5129" w:type="dxa"/>
            <w:tcBorders>
              <w:top w:val="single" w:color="auto" w:sz="4" w:space="0"/>
              <w:left w:val="single" w:color="auto" w:sz="4" w:space="0"/>
              <w:bottom w:val="single" w:color="auto" w:sz="4" w:space="0"/>
              <w:right w:val="single" w:color="auto" w:sz="4" w:space="0"/>
            </w:tcBorders>
            <w:shd w:val="clear" w:color="auto" w:fill="auto"/>
            <w:vAlign w:val="center"/>
          </w:tcPr>
          <w:p w14:paraId="6AC2A26A">
            <w:pPr>
              <w:widowControl/>
              <w:spacing w:line="288" w:lineRule="auto"/>
              <w:jc w:val="center"/>
              <w:textAlignment w:val="center"/>
              <w:rPr>
                <w:rFonts w:hint="eastAsia" w:ascii="仿宋" w:hAnsi="仿宋" w:eastAsia="仿宋" w:cs="仿宋"/>
                <w:color w:val="auto"/>
                <w:sz w:val="24"/>
                <w:highlight w:val="none"/>
                <w:lang w:eastAsia="zh-CN"/>
              </w:rPr>
            </w:pPr>
            <w:r>
              <w:rPr>
                <w:rFonts w:hint="eastAsia" w:ascii="仿宋" w:hAnsi="仿宋" w:eastAsia="仿宋" w:cs="仿宋"/>
                <w:b w:val="0"/>
                <w:bCs w:val="0"/>
                <w:color w:val="auto"/>
                <w:sz w:val="24"/>
                <w:lang w:eastAsia="zh-CN"/>
              </w:rPr>
              <w:t>绍兴大学附属医院理疗电极片采购项目</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14:paraId="68231F77">
            <w:pPr>
              <w:widowControl/>
              <w:spacing w:line="288" w:lineRule="auto"/>
              <w:jc w:val="center"/>
              <w:textAlignment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年</w:t>
            </w:r>
          </w:p>
        </w:tc>
        <w:tc>
          <w:tcPr>
            <w:tcW w:w="2695" w:type="dxa"/>
            <w:tcBorders>
              <w:top w:val="single" w:color="auto" w:sz="4" w:space="0"/>
              <w:left w:val="single" w:color="auto" w:sz="4" w:space="0"/>
              <w:bottom w:val="single" w:color="auto" w:sz="4" w:space="0"/>
              <w:right w:val="single" w:color="auto" w:sz="4" w:space="0"/>
            </w:tcBorders>
            <w:shd w:val="clear" w:color="auto" w:fill="auto"/>
            <w:vAlign w:val="center"/>
          </w:tcPr>
          <w:p w14:paraId="6EC7713C">
            <w:pPr>
              <w:widowControl/>
              <w:spacing w:line="288" w:lineRule="auto"/>
              <w:jc w:val="center"/>
              <w:textAlignment w:val="center"/>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bidi="ar"/>
              </w:rPr>
              <w:t>¥</w:t>
            </w:r>
            <w:r>
              <w:rPr>
                <w:rFonts w:hint="eastAsia" w:ascii="仿宋" w:hAnsi="仿宋" w:eastAsia="仿宋" w:cs="仿宋"/>
                <w:color w:val="auto"/>
                <w:kern w:val="0"/>
                <w:sz w:val="24"/>
                <w:szCs w:val="24"/>
                <w:highlight w:val="none"/>
                <w:lang w:val="en-US" w:eastAsia="zh-CN" w:bidi="ar"/>
              </w:rPr>
              <w:t>2880000</w:t>
            </w:r>
          </w:p>
        </w:tc>
      </w:tr>
    </w:tbl>
    <w:p w14:paraId="3E7146C4">
      <w:pPr>
        <w:kinsoku/>
        <w:overflowPunct/>
        <w:topLinePunct w:val="0"/>
        <w:bidi w:val="0"/>
        <w:spacing w:line="288" w:lineRule="auto"/>
        <w:ind w:firstLine="482" w:firstLineChars="200"/>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实质性条款★（必备条款，若不满足，作无效投标处理）：</w:t>
      </w:r>
    </w:p>
    <w:p w14:paraId="797673EC">
      <w:pPr>
        <w:keepNext w:val="0"/>
        <w:keepLines w:val="0"/>
        <w:pageBreakBefore w:val="0"/>
        <w:tabs>
          <w:tab w:val="left" w:pos="464"/>
        </w:tabs>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p>
    <w:p w14:paraId="4F3267FF">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.需包含所有相关配套设备、耗材，以保证临床使用，均包含在投标报价中，不单独报价。</w:t>
      </w:r>
    </w:p>
    <w:p w14:paraId="668AD23F">
      <w:pPr>
        <w:keepNext w:val="0"/>
        <w:keepLines w:val="0"/>
        <w:pageBreakBefore w:val="0"/>
        <w:kinsoku/>
        <w:overflowPunct/>
        <w:topLinePunct w:val="0"/>
        <w:autoSpaceDE/>
        <w:autoSpaceDN/>
        <w:bidi w:val="0"/>
        <w:adjustRightInd/>
        <w:spacing w:line="288" w:lineRule="auto"/>
        <w:ind w:firstLine="480" w:firstLineChars="200"/>
        <w:textAlignment w:val="auto"/>
        <w:rPr>
          <w:rFonts w:hint="default" w:ascii="仿宋" w:hAnsi="仿宋" w:eastAsia="仿宋" w:cs="仿宋"/>
          <w:b/>
          <w:bCs/>
          <w:color w:val="auto"/>
          <w:sz w:val="24"/>
          <w:szCs w:val="24"/>
          <w:lang w:val="en-US" w:eastAsia="zh-CN"/>
        </w:rPr>
      </w:pPr>
      <w:r>
        <w:rPr>
          <w:rFonts w:hint="eastAsia" w:ascii="仿宋" w:hAnsi="仿宋" w:eastAsia="仿宋" w:cs="仿宋"/>
          <w:b w:val="0"/>
          <w:bCs w:val="0"/>
          <w:color w:val="auto"/>
          <w:sz w:val="24"/>
          <w:szCs w:val="24"/>
          <w:lang w:val="en-US" w:eastAsia="zh-CN"/>
        </w:rPr>
        <w:t>3</w:t>
      </w:r>
      <w:r>
        <w:rPr>
          <w:rFonts w:hint="eastAsia" w:ascii="仿宋" w:hAnsi="仿宋" w:eastAsia="仿宋" w:cs="仿宋"/>
          <w:b/>
          <w:bCs/>
          <w:color w:val="auto"/>
          <w:sz w:val="24"/>
          <w:szCs w:val="24"/>
          <w:lang w:val="en-US" w:eastAsia="zh-CN"/>
        </w:rPr>
        <w:t>.</w:t>
      </w:r>
      <w:r>
        <w:rPr>
          <w:rFonts w:hint="eastAsia" w:ascii="仿宋" w:hAnsi="仿宋" w:eastAsia="仿宋" w:cs="仿宋"/>
          <w:color w:val="auto"/>
          <w:sz w:val="24"/>
          <w:szCs w:val="24"/>
        </w:rPr>
        <w:t>耗材类配送需要通过绍兴大学附属医院SPD物资管理系统进行配送结算，产生费用由供应商与SPD管理公司自行协商。</w:t>
      </w:r>
    </w:p>
    <w:p w14:paraId="41024881">
      <w:pPr>
        <w:keepNext w:val="0"/>
        <w:keepLines w:val="0"/>
        <w:pageBreakBefore w:val="0"/>
        <w:kinsoku/>
        <w:overflowPunct/>
        <w:topLinePunct w:val="0"/>
        <w:autoSpaceDE/>
        <w:autoSpaceDN/>
        <w:bidi w:val="0"/>
        <w:adjustRightInd/>
        <w:spacing w:line="288" w:lineRule="auto"/>
        <w:ind w:firstLine="482" w:firstLineChars="200"/>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bCs/>
          <w:color w:val="auto"/>
          <w:sz w:val="24"/>
          <w:szCs w:val="24"/>
          <w:lang w:val="en-US" w:eastAsia="zh-CN"/>
        </w:rPr>
        <w:t>4.</w:t>
      </w:r>
      <w:r>
        <w:rPr>
          <w:rFonts w:hint="eastAsia" w:ascii="仿宋" w:hAnsi="仿宋" w:eastAsia="仿宋" w:cs="仿宋"/>
          <w:i w:val="0"/>
          <w:iCs w:val="0"/>
          <w:color w:val="auto"/>
          <w:sz w:val="24"/>
          <w:szCs w:val="24"/>
          <w:highlight w:val="none"/>
          <w:u w:val="none"/>
        </w:rPr>
        <w:t>适配中医贴敷治疗仪设备，同时符合中药贴敷、热疗、电刺激等医保收费，为保证安全情况</w:t>
      </w:r>
      <w:r>
        <w:rPr>
          <w:rFonts w:hint="eastAsia" w:ascii="仿宋" w:hAnsi="仿宋" w:eastAsia="仿宋" w:cs="仿宋"/>
          <w:i w:val="0"/>
          <w:iCs w:val="0"/>
          <w:color w:val="auto"/>
          <w:sz w:val="24"/>
          <w:szCs w:val="24"/>
          <w:u w:val="none"/>
          <w:lang w:eastAsia="zh-CN"/>
        </w:rPr>
        <w:t>，</w:t>
      </w:r>
      <w:r>
        <w:rPr>
          <w:rFonts w:hint="eastAsia" w:ascii="仿宋" w:hAnsi="仿宋" w:eastAsia="仿宋" w:cs="仿宋"/>
          <w:i w:val="0"/>
          <w:iCs w:val="0"/>
          <w:color w:val="auto"/>
          <w:sz w:val="24"/>
          <w:szCs w:val="24"/>
          <w:highlight w:val="none"/>
          <w:u w:val="none"/>
        </w:rPr>
        <w:t>设备需有低频透药功能并根据院内需求配套相关治疗设备及转运推车。</w:t>
      </w:r>
    </w:p>
    <w:p w14:paraId="3BCE066B">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color w:val="auto"/>
          <w:sz w:val="24"/>
          <w:szCs w:val="24"/>
        </w:rPr>
      </w:pPr>
      <w:r>
        <w:rPr>
          <w:rFonts w:hint="eastAsia" w:ascii="仿宋" w:hAnsi="仿宋" w:eastAsia="仿宋" w:cs="仿宋"/>
          <w:b/>
          <w:bCs/>
          <w:color w:val="auto"/>
          <w:sz w:val="24"/>
          <w:szCs w:val="24"/>
          <w:lang w:eastAsia="zh-CN"/>
        </w:rPr>
        <w:t>五</w:t>
      </w:r>
      <w:r>
        <w:rPr>
          <w:rFonts w:hint="eastAsia" w:ascii="仿宋" w:hAnsi="仿宋" w:eastAsia="仿宋" w:cs="仿宋"/>
          <w:b/>
          <w:bCs/>
          <w:color w:val="auto"/>
          <w:sz w:val="24"/>
          <w:szCs w:val="24"/>
        </w:rPr>
        <w:t>、采购需求：</w:t>
      </w:r>
      <w:r>
        <w:rPr>
          <w:rFonts w:hint="eastAsia" w:ascii="仿宋" w:hAnsi="仿宋" w:eastAsia="仿宋" w:cs="仿宋"/>
          <w:color w:val="auto"/>
          <w:sz w:val="24"/>
          <w:szCs w:val="24"/>
        </w:rPr>
        <w:t>详见采购文件第三章。</w:t>
      </w:r>
    </w:p>
    <w:p w14:paraId="5A33430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color w:val="auto"/>
          <w:sz w:val="24"/>
          <w:szCs w:val="24"/>
        </w:rPr>
      </w:pPr>
      <w:r>
        <w:rPr>
          <w:rFonts w:hint="eastAsia" w:ascii="仿宋" w:hAnsi="仿宋" w:eastAsia="仿宋" w:cs="仿宋"/>
          <w:b/>
          <w:bCs/>
          <w:color w:val="auto"/>
          <w:sz w:val="24"/>
          <w:szCs w:val="24"/>
          <w:lang w:eastAsia="zh-CN"/>
        </w:rPr>
        <w:t>六</w:t>
      </w:r>
      <w:r>
        <w:rPr>
          <w:rFonts w:hint="eastAsia" w:ascii="仿宋" w:hAnsi="仿宋" w:eastAsia="仿宋" w:cs="仿宋"/>
          <w:b/>
          <w:bCs/>
          <w:color w:val="auto"/>
          <w:sz w:val="24"/>
          <w:szCs w:val="24"/>
        </w:rPr>
        <w:t>、本项目资格条件：</w:t>
      </w:r>
    </w:p>
    <w:p w14:paraId="1E10C22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1.供应商应当具备下列条件：</w:t>
      </w:r>
    </w:p>
    <w:p w14:paraId="03F4213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1.1具有独立承担民事责任的能力；</w:t>
      </w:r>
    </w:p>
    <w:p w14:paraId="47AA06E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1.2具有良好的商业信誉和健全的财务会计制度；</w:t>
      </w:r>
    </w:p>
    <w:p w14:paraId="60D89FCA">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1.3具有履行合同所必需的设备和专业技术能力；</w:t>
      </w:r>
    </w:p>
    <w:p w14:paraId="71770596">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1.4有依法缴纳税收和社会保障资金的良好记录；</w:t>
      </w:r>
    </w:p>
    <w:p w14:paraId="7E1E395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1.5参加本次采购活动前三年内，在经营活动中没有重大违法记录；</w:t>
      </w:r>
    </w:p>
    <w:p w14:paraId="688A7D2B">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1.6法律、行政法规规定的其他条件。</w:t>
      </w:r>
    </w:p>
    <w:p w14:paraId="23F0CE3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2.未被“信用中国”（www.creditchina.gov.cn）、中国政府采购网（www.ccgp.gov.cn）列入失信被执行人、重大税收违法失信主体、政府采购严重违法失信行为记录名单；</w:t>
      </w:r>
    </w:p>
    <w:p w14:paraId="6824B80C">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3.本项目不允许联合体投标，不接受公益一类事业单位投标。</w:t>
      </w:r>
    </w:p>
    <w:p w14:paraId="42FE91F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color w:val="auto"/>
          <w:sz w:val="24"/>
          <w:szCs w:val="24"/>
        </w:rPr>
      </w:pPr>
      <w:r>
        <w:rPr>
          <w:rFonts w:hint="eastAsia" w:ascii="仿宋" w:hAnsi="仿宋" w:eastAsia="仿宋" w:cs="仿宋"/>
          <w:b/>
          <w:bCs/>
          <w:color w:val="auto"/>
          <w:sz w:val="24"/>
          <w:szCs w:val="24"/>
        </w:rPr>
        <w:t>4</w:t>
      </w:r>
      <w:r>
        <w:rPr>
          <w:rFonts w:ascii="仿宋" w:hAnsi="仿宋" w:eastAsia="仿宋" w:cs="仿宋"/>
          <w:b/>
          <w:bCs/>
          <w:color w:val="auto"/>
          <w:sz w:val="24"/>
          <w:szCs w:val="24"/>
        </w:rPr>
        <w:t>.</w:t>
      </w:r>
      <w:r>
        <w:rPr>
          <w:rFonts w:hint="eastAsia" w:ascii="仿宋" w:hAnsi="仿宋" w:eastAsia="仿宋" w:cs="仿宋"/>
          <w:b/>
          <w:bCs/>
          <w:color w:val="auto"/>
          <w:sz w:val="24"/>
          <w:szCs w:val="24"/>
        </w:rPr>
        <w:t>特定资格条件：</w:t>
      </w:r>
    </w:p>
    <w:p w14:paraId="761C980C">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
          <w:bCs/>
          <w:color w:val="auto"/>
          <w:sz w:val="24"/>
          <w:szCs w:val="24"/>
        </w:rPr>
      </w:pPr>
      <w:r>
        <w:rPr>
          <w:rFonts w:hint="eastAsia" w:ascii="仿宋" w:hAnsi="仿宋" w:eastAsia="仿宋" w:cs="仿宋"/>
          <w:color w:val="auto"/>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6217D1D3">
      <w:pPr>
        <w:keepNext w:val="0"/>
        <w:keepLines w:val="0"/>
        <w:pageBreakBefore w:val="0"/>
        <w:numPr>
          <w:ilvl w:val="0"/>
          <w:numId w:val="0"/>
        </w:numPr>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kern w:val="0"/>
          <w:sz w:val="24"/>
        </w:rPr>
      </w:pPr>
      <w:r>
        <w:rPr>
          <w:rFonts w:hint="eastAsia" w:ascii="仿宋" w:hAnsi="仿宋" w:eastAsia="仿宋" w:cs="仿宋"/>
          <w:color w:val="auto"/>
          <w:kern w:val="0"/>
          <w:sz w:val="24"/>
          <w:lang w:val="en-US" w:eastAsia="zh-CN"/>
        </w:rPr>
        <w:t>5.</w:t>
      </w:r>
      <w:r>
        <w:rPr>
          <w:rFonts w:hint="eastAsia" w:ascii="仿宋" w:hAnsi="仿宋" w:eastAsia="仿宋" w:cs="仿宋"/>
          <w:color w:val="auto"/>
          <w:kern w:val="0"/>
          <w:sz w:val="24"/>
        </w:rPr>
        <w:t>单位负责人为同一人或者存在直接控股、管理关系的不同供应商，不得同时参加同一标段的投标；为项目提供整体设计、规范编制或者项目管理、监理、检测等服务的供应商，不得再参加该采购项目的其他采购活动。</w:t>
      </w:r>
    </w:p>
    <w:p w14:paraId="4552E544">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color w:val="auto"/>
          <w:sz w:val="24"/>
        </w:rPr>
      </w:pPr>
      <w:r>
        <w:rPr>
          <w:rFonts w:hint="eastAsia" w:ascii="仿宋" w:hAnsi="仿宋" w:eastAsia="仿宋" w:cs="仿宋"/>
          <w:b/>
          <w:bCs/>
          <w:color w:val="auto"/>
          <w:sz w:val="24"/>
          <w:lang w:eastAsia="zh-CN"/>
        </w:rPr>
        <w:t>七</w:t>
      </w:r>
      <w:r>
        <w:rPr>
          <w:rFonts w:hint="eastAsia" w:ascii="仿宋" w:hAnsi="仿宋" w:eastAsia="仿宋" w:cs="仿宋"/>
          <w:b/>
          <w:bCs/>
          <w:color w:val="auto"/>
          <w:sz w:val="24"/>
        </w:rPr>
        <w:t>、</w:t>
      </w:r>
      <w:r>
        <w:rPr>
          <w:rFonts w:hint="eastAsia" w:ascii="仿宋" w:hAnsi="仿宋" w:eastAsia="仿宋" w:cs="仿宋"/>
          <w:b/>
          <w:bCs/>
          <w:color w:val="auto"/>
          <w:sz w:val="24"/>
          <w:lang w:val="en-US" w:eastAsia="zh-CN"/>
        </w:rPr>
        <w:t>获取采购文件的</w:t>
      </w:r>
      <w:r>
        <w:rPr>
          <w:rFonts w:hint="eastAsia" w:ascii="仿宋" w:hAnsi="仿宋" w:eastAsia="仿宋" w:cs="仿宋"/>
          <w:b/>
          <w:bCs/>
          <w:color w:val="auto"/>
          <w:sz w:val="24"/>
        </w:rPr>
        <w:t>时间及方式</w:t>
      </w:r>
      <w:r>
        <w:rPr>
          <w:rFonts w:hint="eastAsia" w:ascii="仿宋" w:hAnsi="仿宋" w:eastAsia="仿宋" w:cs="仿宋"/>
          <w:color w:val="auto"/>
          <w:sz w:val="24"/>
        </w:rPr>
        <w:t>：</w:t>
      </w:r>
    </w:p>
    <w:p w14:paraId="6FE3E646">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w:t>
      </w:r>
      <w:r>
        <w:rPr>
          <w:rFonts w:hint="eastAsia" w:ascii="仿宋" w:hAnsi="仿宋" w:eastAsia="仿宋" w:cs="仿宋"/>
          <w:bCs/>
          <w:color w:val="auto"/>
          <w:sz w:val="24"/>
          <w:lang w:val="en-US" w:eastAsia="zh-CN"/>
        </w:rPr>
        <w:t>获取采购文件的</w:t>
      </w:r>
      <w:r>
        <w:rPr>
          <w:rFonts w:hint="eastAsia" w:ascii="仿宋" w:hAnsi="仿宋" w:eastAsia="仿宋" w:cs="仿宋"/>
          <w:bCs/>
          <w:color w:val="auto"/>
          <w:sz w:val="24"/>
        </w:rPr>
        <w:t>时间：自公告之日起至</w:t>
      </w:r>
      <w:r>
        <w:rPr>
          <w:rFonts w:hint="eastAsia" w:ascii="仿宋" w:hAnsi="仿宋" w:eastAsia="仿宋" w:cs="仿宋"/>
          <w:bCs/>
          <w:color w:val="auto"/>
          <w:sz w:val="24"/>
          <w:highlight w:val="none"/>
        </w:rPr>
        <w:t>202</w:t>
      </w:r>
      <w:r>
        <w:rPr>
          <w:rFonts w:hint="eastAsia" w:ascii="仿宋" w:hAnsi="仿宋" w:eastAsia="仿宋" w:cs="仿宋"/>
          <w:bCs/>
          <w:color w:val="auto"/>
          <w:sz w:val="24"/>
          <w:highlight w:val="none"/>
          <w:lang w:val="en-US" w:eastAsia="zh-CN"/>
        </w:rPr>
        <w:t>6</w:t>
      </w:r>
      <w:r>
        <w:rPr>
          <w:rFonts w:hint="eastAsia" w:ascii="仿宋" w:hAnsi="仿宋" w:eastAsia="仿宋" w:cs="仿宋"/>
          <w:bCs/>
          <w:color w:val="auto"/>
          <w:sz w:val="24"/>
          <w:highlight w:val="none"/>
        </w:rPr>
        <w:t>年</w:t>
      </w:r>
      <w:r>
        <w:rPr>
          <w:rFonts w:hint="eastAsia" w:ascii="仿宋" w:hAnsi="仿宋" w:eastAsia="仿宋" w:cs="仿宋"/>
          <w:bCs/>
          <w:color w:val="auto"/>
          <w:sz w:val="24"/>
          <w:highlight w:val="none"/>
          <w:lang w:val="en-US" w:eastAsia="zh-CN"/>
        </w:rPr>
        <w:t xml:space="preserve"> </w:t>
      </w:r>
      <w:r>
        <w:rPr>
          <w:rFonts w:hint="eastAsia" w:ascii="仿宋" w:hAnsi="仿宋" w:eastAsia="仿宋" w:cs="仿宋"/>
          <w:bCs/>
          <w:color w:val="auto"/>
          <w:sz w:val="24"/>
          <w:highlight w:val="none"/>
        </w:rPr>
        <w:t>月</w:t>
      </w:r>
      <w:r>
        <w:rPr>
          <w:rFonts w:hint="eastAsia" w:ascii="仿宋" w:hAnsi="仿宋" w:eastAsia="仿宋" w:cs="仿宋"/>
          <w:bCs/>
          <w:color w:val="auto"/>
          <w:sz w:val="24"/>
          <w:highlight w:val="none"/>
          <w:lang w:val="en-US" w:eastAsia="zh-CN"/>
        </w:rPr>
        <w:t xml:space="preserve"> </w:t>
      </w:r>
      <w:r>
        <w:rPr>
          <w:rFonts w:hint="eastAsia" w:ascii="仿宋" w:hAnsi="仿宋" w:eastAsia="仿宋" w:cs="仿宋"/>
          <w:bCs/>
          <w:color w:val="auto"/>
          <w:sz w:val="24"/>
          <w:highlight w:val="none"/>
        </w:rPr>
        <w:t>日</w:t>
      </w:r>
      <w:r>
        <w:rPr>
          <w:rFonts w:hint="eastAsia" w:ascii="仿宋" w:hAnsi="仿宋" w:eastAsia="仿宋" w:cs="仿宋"/>
          <w:bCs/>
          <w:color w:val="auto"/>
          <w:sz w:val="24"/>
        </w:rPr>
        <w:t>下午17:00时截止，每天上午08:30至12:00，下午14:00至17:00（北京时间，法定节假日除外）。</w:t>
      </w:r>
    </w:p>
    <w:p w14:paraId="2DB2A919">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bCs/>
          <w:color w:val="auto"/>
          <w:kern w:val="0"/>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获取</w:t>
      </w:r>
      <w:r>
        <w:rPr>
          <w:rFonts w:hint="eastAsia" w:ascii="仿宋" w:hAnsi="仿宋" w:eastAsia="仿宋" w:cs="仿宋"/>
          <w:bCs/>
          <w:color w:val="auto"/>
          <w:sz w:val="24"/>
        </w:rPr>
        <w:t>方式：本项目</w:t>
      </w:r>
      <w:r>
        <w:rPr>
          <w:rFonts w:hint="eastAsia" w:ascii="仿宋" w:hAnsi="仿宋" w:eastAsia="仿宋" w:cs="仿宋"/>
          <w:bCs/>
          <w:color w:val="auto"/>
          <w:sz w:val="24"/>
          <w:lang w:val="en-US" w:eastAsia="zh-CN"/>
        </w:rPr>
        <w:t>获取采购文件的</w:t>
      </w:r>
      <w:r>
        <w:rPr>
          <w:rFonts w:hint="eastAsia" w:ascii="仿宋" w:hAnsi="仿宋" w:eastAsia="仿宋" w:cs="仿宋"/>
          <w:bCs/>
          <w:color w:val="auto"/>
          <w:sz w:val="24"/>
        </w:rPr>
        <w:t>报名资料允许</w:t>
      </w:r>
      <w:r>
        <w:rPr>
          <w:rFonts w:hint="eastAsia" w:ascii="仿宋" w:hAnsi="仿宋" w:eastAsia="仿宋" w:cs="仿宋"/>
          <w:color w:val="auto"/>
          <w:sz w:val="24"/>
          <w:szCs w:val="24"/>
        </w:rPr>
        <w:t>供应商</w:t>
      </w:r>
      <w:r>
        <w:rPr>
          <w:rFonts w:hint="eastAsia" w:ascii="仿宋" w:hAnsi="仿宋" w:eastAsia="仿宋" w:cs="仿宋"/>
          <w:bCs/>
          <w:color w:val="auto"/>
          <w:sz w:val="24"/>
        </w:rPr>
        <w:t>通过邮寄快递方式</w:t>
      </w:r>
      <w:r>
        <w:rPr>
          <w:rFonts w:hint="eastAsia" w:ascii="仿宋" w:hAnsi="仿宋" w:eastAsia="仿宋" w:cs="仿宋"/>
          <w:bCs/>
          <w:color w:val="auto"/>
          <w:sz w:val="24"/>
          <w:lang w:eastAsia="zh-CN"/>
        </w:rPr>
        <w:t>（</w:t>
      </w:r>
      <w:r>
        <w:rPr>
          <w:rFonts w:hint="eastAsia" w:ascii="仿宋" w:hAnsi="仿宋" w:eastAsia="仿宋" w:cs="仿宋"/>
          <w:color w:val="auto"/>
          <w:kern w:val="0"/>
          <w:sz w:val="24"/>
        </w:rPr>
        <w:t>建议采用EMS或顺丰快递</w:t>
      </w:r>
      <w:r>
        <w:rPr>
          <w:rFonts w:hint="eastAsia" w:ascii="仿宋" w:hAnsi="仿宋" w:eastAsia="仿宋" w:cs="仿宋"/>
          <w:bCs/>
          <w:color w:val="auto"/>
          <w:sz w:val="24"/>
          <w:lang w:eastAsia="zh-CN"/>
        </w:rPr>
        <w:t>）或现场报名</w:t>
      </w:r>
      <w:r>
        <w:rPr>
          <w:rFonts w:hint="eastAsia" w:ascii="仿宋" w:hAnsi="仿宋" w:eastAsia="仿宋" w:cs="仿宋"/>
          <w:bCs/>
          <w:color w:val="auto"/>
          <w:sz w:val="24"/>
          <w:lang w:val="en-US" w:eastAsia="zh-CN"/>
        </w:rPr>
        <w:t>获取</w:t>
      </w:r>
      <w:r>
        <w:rPr>
          <w:rFonts w:hint="eastAsia" w:ascii="仿宋" w:hAnsi="仿宋" w:eastAsia="仿宋" w:cs="仿宋"/>
          <w:color w:val="auto"/>
          <w:kern w:val="0"/>
          <w:sz w:val="24"/>
          <w:lang w:eastAsia="zh-CN"/>
        </w:rPr>
        <w:t>，</w:t>
      </w:r>
      <w:r>
        <w:rPr>
          <w:rFonts w:hint="eastAsia" w:ascii="仿宋" w:hAnsi="仿宋" w:eastAsia="仿宋" w:cs="仿宋"/>
          <w:bCs/>
          <w:color w:val="auto"/>
          <w:sz w:val="24"/>
        </w:rPr>
        <w:t>报名资料</w:t>
      </w:r>
      <w:r>
        <w:rPr>
          <w:rFonts w:ascii="仿宋" w:hAnsi="仿宋" w:eastAsia="仿宋" w:cs="仿宋"/>
          <w:color w:val="auto"/>
          <w:kern w:val="0"/>
          <w:sz w:val="24"/>
        </w:rPr>
        <w:t>送达地址</w:t>
      </w:r>
      <w:r>
        <w:rPr>
          <w:rFonts w:hint="eastAsia" w:ascii="仿宋" w:hAnsi="仿宋" w:eastAsia="仿宋" w:cs="仿宋"/>
          <w:color w:val="auto"/>
          <w:kern w:val="0"/>
          <w:sz w:val="24"/>
        </w:rPr>
        <w:t>：</w:t>
      </w:r>
      <w:r>
        <w:rPr>
          <w:rFonts w:hint="eastAsia" w:ascii="仿宋" w:hAnsi="仿宋" w:eastAsia="仿宋" w:cs="仿宋"/>
          <w:color w:val="auto"/>
          <w:kern w:val="0"/>
          <w:sz w:val="24"/>
          <w:szCs w:val="24"/>
        </w:rPr>
        <w:t>耀华建设管理有限公司绍兴迪荡分公司（绍兴市越城区</w:t>
      </w:r>
      <w:r>
        <w:rPr>
          <w:rFonts w:hint="eastAsia" w:ascii="仿宋" w:hAnsi="仿宋" w:eastAsia="仿宋" w:cs="仿宋"/>
          <w:color w:val="auto"/>
          <w:kern w:val="0"/>
          <w:sz w:val="24"/>
          <w:szCs w:val="24"/>
          <w:lang w:eastAsia="zh-CN"/>
        </w:rPr>
        <w:t>卧龙路</w:t>
      </w:r>
      <w:r>
        <w:rPr>
          <w:rFonts w:hint="eastAsia" w:ascii="仿宋" w:hAnsi="仿宋" w:eastAsia="仿宋" w:cs="仿宋"/>
          <w:color w:val="auto"/>
          <w:kern w:val="0"/>
          <w:sz w:val="24"/>
          <w:szCs w:val="24"/>
          <w:lang w:val="en-US" w:eastAsia="zh-CN"/>
        </w:rPr>
        <w:t>1号裕众大厦B楼4楼</w:t>
      </w:r>
      <w:r>
        <w:rPr>
          <w:rFonts w:hint="eastAsia" w:ascii="仿宋" w:hAnsi="仿宋" w:eastAsia="仿宋" w:cs="仿宋"/>
          <w:color w:val="auto"/>
          <w:kern w:val="0"/>
          <w:sz w:val="24"/>
          <w:szCs w:val="24"/>
        </w:rPr>
        <w:t>）</w:t>
      </w:r>
      <w:r>
        <w:rPr>
          <w:rFonts w:hint="eastAsia" w:ascii="仿宋" w:hAnsi="仿宋" w:eastAsia="仿宋" w:cs="仿宋"/>
          <w:color w:val="auto"/>
          <w:kern w:val="0"/>
          <w:sz w:val="24"/>
        </w:rPr>
        <w:t>，</w:t>
      </w:r>
      <w:r>
        <w:rPr>
          <w:rFonts w:ascii="仿宋" w:hAnsi="仿宋" w:eastAsia="仿宋" w:cs="仿宋"/>
          <w:color w:val="auto"/>
          <w:kern w:val="0"/>
          <w:sz w:val="24"/>
        </w:rPr>
        <w:t>接收人</w:t>
      </w:r>
      <w:r>
        <w:rPr>
          <w:rFonts w:hint="eastAsia" w:ascii="仿宋" w:hAnsi="仿宋" w:eastAsia="仿宋" w:cs="仿宋"/>
          <w:color w:val="auto"/>
          <w:kern w:val="0"/>
          <w:sz w:val="24"/>
        </w:rPr>
        <w:t>：叶梦雯，</w:t>
      </w:r>
      <w:r>
        <w:rPr>
          <w:rFonts w:ascii="仿宋" w:hAnsi="仿宋" w:eastAsia="仿宋" w:cs="仿宋"/>
          <w:color w:val="auto"/>
          <w:kern w:val="0"/>
          <w:sz w:val="24"/>
        </w:rPr>
        <w:t>联系方式</w:t>
      </w:r>
      <w:r>
        <w:rPr>
          <w:rFonts w:hint="eastAsia" w:ascii="仿宋" w:hAnsi="仿宋" w:eastAsia="仿宋" w:cs="仿宋"/>
          <w:color w:val="auto"/>
          <w:kern w:val="0"/>
          <w:sz w:val="24"/>
        </w:rPr>
        <w:t>：15957509514</w:t>
      </w:r>
      <w:r>
        <w:rPr>
          <w:rFonts w:hint="eastAsia" w:ascii="仿宋" w:hAnsi="仿宋" w:eastAsia="仿宋" w:cs="仿宋"/>
          <w:color w:val="auto"/>
          <w:kern w:val="0"/>
          <w:sz w:val="24"/>
          <w:lang w:eastAsia="zh-CN"/>
        </w:rPr>
        <w:t>。</w:t>
      </w:r>
      <w:r>
        <w:rPr>
          <w:rFonts w:hint="eastAsia" w:ascii="仿宋" w:hAnsi="仿宋" w:eastAsia="仿宋" w:cs="仿宋"/>
          <w:bCs/>
          <w:color w:val="auto"/>
          <w:kern w:val="0"/>
          <w:sz w:val="24"/>
        </w:rPr>
        <w:t>报名</w:t>
      </w:r>
      <w:r>
        <w:rPr>
          <w:rFonts w:hint="eastAsia" w:ascii="仿宋" w:hAnsi="仿宋" w:eastAsia="仿宋" w:cs="仿宋"/>
          <w:bCs/>
          <w:color w:val="auto"/>
          <w:sz w:val="24"/>
          <w:lang w:val="en-US" w:eastAsia="zh-CN"/>
        </w:rPr>
        <w:t>获取采购文件</w:t>
      </w:r>
      <w:r>
        <w:rPr>
          <w:rFonts w:hint="eastAsia" w:ascii="仿宋" w:hAnsi="仿宋" w:eastAsia="仿宋" w:cs="仿宋"/>
          <w:bCs/>
          <w:color w:val="auto"/>
          <w:kern w:val="0"/>
          <w:sz w:val="24"/>
        </w:rPr>
        <w:t>后不参加投标的供应商，须向采购代理机构提供书面说明。</w:t>
      </w:r>
    </w:p>
    <w:p w14:paraId="7783152D">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olor w:val="auto"/>
          <w:kern w:val="0"/>
          <w:sz w:val="24"/>
          <w:highlight w:val="none"/>
        </w:rPr>
      </w:pPr>
      <w:r>
        <w:rPr>
          <w:rFonts w:hint="eastAsia" w:ascii="仿宋" w:hAnsi="仿宋" w:eastAsia="仿宋" w:cs="仿宋"/>
          <w:bCs/>
          <w:color w:val="auto"/>
          <w:kern w:val="0"/>
          <w:sz w:val="24"/>
          <w:highlight w:val="none"/>
        </w:rPr>
        <w:t>3.</w:t>
      </w:r>
      <w:r>
        <w:rPr>
          <w:rFonts w:hint="eastAsia" w:ascii="仿宋" w:hAnsi="仿宋" w:eastAsia="仿宋"/>
          <w:color w:val="auto"/>
          <w:kern w:val="0"/>
          <w:sz w:val="24"/>
          <w:highlight w:val="none"/>
        </w:rPr>
        <w:t>获取</w:t>
      </w:r>
      <w:r>
        <w:rPr>
          <w:rFonts w:hint="eastAsia" w:ascii="仿宋" w:hAnsi="仿宋" w:eastAsia="仿宋" w:cs="仿宋"/>
          <w:bCs/>
          <w:color w:val="auto"/>
          <w:sz w:val="24"/>
          <w:highlight w:val="none"/>
          <w:lang w:val="en-US" w:eastAsia="zh-CN"/>
        </w:rPr>
        <w:t>采购文件</w:t>
      </w:r>
      <w:r>
        <w:rPr>
          <w:rFonts w:hint="eastAsia" w:ascii="仿宋" w:hAnsi="仿宋" w:eastAsia="仿宋"/>
          <w:color w:val="auto"/>
          <w:kern w:val="0"/>
          <w:sz w:val="24"/>
          <w:highlight w:val="none"/>
        </w:rPr>
        <w:t>时需提供以下</w:t>
      </w:r>
      <w:r>
        <w:rPr>
          <w:rFonts w:hint="eastAsia" w:ascii="仿宋" w:hAnsi="仿宋" w:eastAsia="仿宋" w:cs="仿宋"/>
          <w:bCs/>
          <w:color w:val="auto"/>
          <w:sz w:val="24"/>
          <w:highlight w:val="none"/>
        </w:rPr>
        <w:t>报名</w:t>
      </w:r>
      <w:r>
        <w:rPr>
          <w:rFonts w:hint="eastAsia" w:ascii="仿宋" w:hAnsi="仿宋" w:eastAsia="仿宋"/>
          <w:color w:val="auto"/>
          <w:kern w:val="0"/>
          <w:sz w:val="24"/>
          <w:highlight w:val="none"/>
        </w:rPr>
        <w:t>资料</w:t>
      </w:r>
      <w:r>
        <w:rPr>
          <w:rFonts w:hint="eastAsia" w:ascii="仿宋" w:hAnsi="仿宋" w:eastAsia="仿宋"/>
          <w:b/>
          <w:bCs/>
          <w:color w:val="auto"/>
          <w:kern w:val="0"/>
          <w:sz w:val="24"/>
          <w:highlight w:val="none"/>
        </w:rPr>
        <w:t>（</w:t>
      </w:r>
      <w:r>
        <w:rPr>
          <w:rFonts w:hint="eastAsia" w:ascii="仿宋" w:hAnsi="仿宋" w:eastAsia="仿宋"/>
          <w:b/>
          <w:bCs/>
          <w:color w:val="auto"/>
          <w:kern w:val="0"/>
          <w:sz w:val="24"/>
          <w:highlight w:val="none"/>
          <w:lang w:eastAsia="zh-CN"/>
        </w:rPr>
        <w:t>报名资料</w:t>
      </w:r>
      <w:r>
        <w:rPr>
          <w:rFonts w:hint="eastAsia" w:ascii="仿宋" w:hAnsi="仿宋" w:eastAsia="仿宋"/>
          <w:b/>
          <w:bCs/>
          <w:color w:val="auto"/>
          <w:kern w:val="0"/>
          <w:sz w:val="24"/>
          <w:highlight w:val="none"/>
          <w:lang w:val="en-US" w:eastAsia="zh-CN"/>
        </w:rPr>
        <w:t>正副本各一份并装订成册，</w:t>
      </w:r>
      <w:r>
        <w:rPr>
          <w:rFonts w:hint="eastAsia" w:ascii="仿宋" w:hAnsi="仿宋" w:eastAsia="仿宋"/>
          <w:b/>
          <w:bCs/>
          <w:color w:val="auto"/>
          <w:kern w:val="0"/>
          <w:sz w:val="24"/>
          <w:highlight w:val="none"/>
          <w:lang w:eastAsia="zh-CN"/>
        </w:rPr>
        <w:t>多标段时</w:t>
      </w:r>
      <w:r>
        <w:rPr>
          <w:rFonts w:hint="eastAsia" w:ascii="仿宋" w:hAnsi="仿宋" w:eastAsia="仿宋"/>
          <w:b/>
          <w:bCs/>
          <w:color w:val="auto"/>
          <w:kern w:val="0"/>
          <w:sz w:val="24"/>
          <w:highlight w:val="none"/>
        </w:rPr>
        <w:t>无需按标段单独成册</w:t>
      </w:r>
      <w:r>
        <w:rPr>
          <w:rFonts w:hint="eastAsia" w:ascii="仿宋" w:hAnsi="仿宋" w:eastAsia="仿宋"/>
          <w:b/>
          <w:bCs/>
          <w:color w:val="auto"/>
          <w:kern w:val="0"/>
          <w:sz w:val="24"/>
          <w:highlight w:val="none"/>
          <w:lang w:eastAsia="zh-CN"/>
        </w:rPr>
        <w:t>。</w:t>
      </w:r>
      <w:r>
        <w:rPr>
          <w:rFonts w:hint="eastAsia" w:ascii="仿宋" w:hAnsi="仿宋" w:eastAsia="仿宋"/>
          <w:b/>
          <w:bCs/>
          <w:color w:val="auto"/>
          <w:kern w:val="0"/>
          <w:sz w:val="24"/>
          <w:highlight w:val="none"/>
          <w:lang w:val="en-US" w:eastAsia="zh-CN"/>
        </w:rPr>
        <w:t>正本均需</w:t>
      </w:r>
      <w:r>
        <w:rPr>
          <w:rFonts w:hint="eastAsia" w:ascii="仿宋" w:hAnsi="仿宋" w:eastAsia="仿宋"/>
          <w:b/>
          <w:bCs/>
          <w:color w:val="auto"/>
          <w:kern w:val="0"/>
          <w:sz w:val="24"/>
          <w:highlight w:val="none"/>
        </w:rPr>
        <w:t>加盖单位公章，</w:t>
      </w:r>
      <w:r>
        <w:rPr>
          <w:rFonts w:hint="eastAsia" w:ascii="仿宋" w:hAnsi="仿宋" w:eastAsia="仿宋"/>
          <w:b/>
          <w:bCs/>
          <w:color w:val="auto"/>
          <w:kern w:val="0"/>
          <w:sz w:val="24"/>
          <w:highlight w:val="none"/>
          <w:lang w:val="en-US" w:eastAsia="zh-CN"/>
        </w:rPr>
        <w:t>副本可用正本的</w:t>
      </w:r>
      <w:r>
        <w:rPr>
          <w:rFonts w:hint="eastAsia" w:ascii="仿宋" w:hAnsi="仿宋" w:eastAsia="仿宋"/>
          <w:b/>
          <w:bCs/>
          <w:color w:val="auto"/>
          <w:kern w:val="0"/>
          <w:sz w:val="24"/>
          <w:highlight w:val="none"/>
          <w:lang w:eastAsia="zh-CN"/>
        </w:rPr>
        <w:t>复印件。</w:t>
      </w:r>
      <w:r>
        <w:rPr>
          <w:rFonts w:hint="eastAsia" w:ascii="仿宋" w:hAnsi="仿宋" w:eastAsia="仿宋"/>
          <w:b/>
          <w:bCs/>
          <w:color w:val="auto"/>
          <w:kern w:val="0"/>
          <w:sz w:val="24"/>
          <w:highlight w:val="none"/>
          <w:lang w:val="en-US" w:eastAsia="zh-CN"/>
        </w:rPr>
        <w:t>格式详见附件。</w:t>
      </w:r>
      <w:r>
        <w:rPr>
          <w:rFonts w:hint="eastAsia" w:ascii="仿宋" w:hAnsi="仿宋" w:eastAsia="仿宋"/>
          <w:b/>
          <w:bCs/>
          <w:color w:val="auto"/>
          <w:kern w:val="0"/>
          <w:sz w:val="24"/>
          <w:highlight w:val="none"/>
        </w:rPr>
        <w:t>）</w:t>
      </w:r>
      <w:r>
        <w:rPr>
          <w:rFonts w:hint="eastAsia" w:ascii="仿宋" w:hAnsi="仿宋" w:eastAsia="仿宋"/>
          <w:color w:val="auto"/>
          <w:kern w:val="0"/>
          <w:sz w:val="24"/>
          <w:highlight w:val="none"/>
        </w:rPr>
        <w:t>：</w:t>
      </w:r>
    </w:p>
    <w:p w14:paraId="0BE58498">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3.1封面。</w:t>
      </w:r>
    </w:p>
    <w:p w14:paraId="7258FE0E">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3.2</w:t>
      </w:r>
      <w:r>
        <w:rPr>
          <w:rFonts w:hint="eastAsia" w:ascii="仿宋" w:hAnsi="仿宋" w:eastAsia="仿宋" w:cs="仿宋"/>
          <w:bCs/>
          <w:color w:val="auto"/>
          <w:sz w:val="24"/>
        </w:rPr>
        <w:t>营业执照(或事业法人登记证书)</w:t>
      </w:r>
      <w:r>
        <w:rPr>
          <w:rFonts w:hint="eastAsia" w:ascii="仿宋" w:hAnsi="仿宋" w:eastAsia="仿宋" w:cs="仿宋"/>
          <w:bCs/>
          <w:color w:val="auto"/>
          <w:sz w:val="24"/>
          <w:lang w:val="en-US" w:eastAsia="zh-CN"/>
        </w:rPr>
        <w:t>复印件</w:t>
      </w:r>
      <w:r>
        <w:rPr>
          <w:rFonts w:hint="eastAsia" w:ascii="仿宋" w:hAnsi="仿宋" w:eastAsia="仿宋" w:cs="仿宋"/>
          <w:bCs/>
          <w:color w:val="auto"/>
          <w:sz w:val="24"/>
          <w:lang w:eastAsia="zh-CN"/>
        </w:rPr>
        <w:t>。</w:t>
      </w:r>
    </w:p>
    <w:p w14:paraId="3B01004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3</w:t>
      </w:r>
      <w:r>
        <w:rPr>
          <w:rFonts w:hint="eastAsia" w:ascii="仿宋" w:hAnsi="仿宋" w:eastAsia="仿宋" w:cs="仿宋"/>
          <w:bCs/>
          <w:color w:val="auto"/>
          <w:sz w:val="24"/>
        </w:rPr>
        <w:t>法定代表人授权书。</w:t>
      </w:r>
    </w:p>
    <w:p w14:paraId="060D335E">
      <w:pPr>
        <w:keepNext w:val="0"/>
        <w:keepLines w:val="0"/>
        <w:pageBreakBefore w:val="0"/>
        <w:kinsoku/>
        <w:overflowPunct/>
        <w:topLinePunct w:val="0"/>
        <w:autoSpaceDE/>
        <w:autoSpaceDN/>
        <w:bidi w:val="0"/>
        <w:adjustRightInd/>
        <w:spacing w:line="288" w:lineRule="auto"/>
        <w:ind w:firstLine="480" w:firstLineChars="200"/>
        <w:textAlignment w:val="auto"/>
        <w:rPr>
          <w:rFonts w:eastAsia="仿宋"/>
          <w:color w:val="auto"/>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4</w:t>
      </w:r>
      <w:r>
        <w:rPr>
          <w:rFonts w:hint="eastAsia" w:ascii="仿宋" w:hAnsi="仿宋" w:eastAsia="仿宋" w:cs="仿宋"/>
          <w:bCs/>
          <w:color w:val="auto"/>
          <w:sz w:val="24"/>
        </w:rPr>
        <w:t>投标产品汇总表（试剂提供配套仪器信息）</w:t>
      </w:r>
      <w:r>
        <w:rPr>
          <w:rFonts w:hint="eastAsia" w:ascii="仿宋" w:hAnsi="仿宋" w:eastAsia="仿宋" w:cs="仿宋"/>
          <w:bCs/>
          <w:color w:val="auto"/>
          <w:sz w:val="24"/>
          <w:lang w:eastAsia="zh-CN"/>
        </w:rPr>
        <w:t>。</w:t>
      </w:r>
    </w:p>
    <w:p w14:paraId="34A593F6">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5</w:t>
      </w:r>
      <w:r>
        <w:rPr>
          <w:rFonts w:hint="eastAsia" w:ascii="仿宋" w:hAnsi="仿宋" w:eastAsia="仿宋" w:cs="仿宋"/>
          <w:bCs/>
          <w:color w:val="auto"/>
          <w:sz w:val="24"/>
        </w:rPr>
        <w:t>投标产品（包括配套提供的医疗设备及医用耗材在内）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产品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A663FA9">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6上</w:t>
      </w:r>
      <w:r>
        <w:rPr>
          <w:rFonts w:hint="eastAsia" w:ascii="仿宋" w:hAnsi="仿宋" w:eastAsia="仿宋" w:cs="仿宋"/>
          <w:bCs/>
          <w:color w:val="auto"/>
          <w:sz w:val="24"/>
        </w:rPr>
        <w:t>一年度资产负债表等财务报表资料文件</w:t>
      </w:r>
      <w:r>
        <w:rPr>
          <w:rFonts w:hint="eastAsia" w:ascii="仿宋" w:hAnsi="仿宋" w:eastAsia="仿宋" w:cs="仿宋"/>
          <w:bCs/>
          <w:color w:val="auto"/>
          <w:sz w:val="24"/>
          <w:lang w:eastAsia="zh-CN"/>
        </w:rPr>
        <w:t>（新成立的公司，必须提供情况说明）；</w:t>
      </w:r>
      <w:r>
        <w:rPr>
          <w:rFonts w:hint="eastAsia" w:ascii="仿宋" w:hAnsi="仿宋" w:eastAsia="仿宋" w:cs="仿宋"/>
          <w:bCs/>
          <w:color w:val="auto"/>
          <w:sz w:val="24"/>
        </w:rPr>
        <w:t>具有履行合同所必需的产品和专业技术能力的承诺函。</w:t>
      </w:r>
    </w:p>
    <w:p w14:paraId="7EB98B5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7</w:t>
      </w:r>
      <w:r>
        <w:rPr>
          <w:rFonts w:hint="eastAsia" w:ascii="仿宋" w:hAnsi="仿宋" w:eastAsia="仿宋" w:cs="仿宋"/>
          <w:bCs/>
          <w:color w:val="auto"/>
          <w:sz w:val="24"/>
        </w:rPr>
        <w:t>提供有效的依法缴纳税收证明（完税凭证或税务部门出具的证明）</w:t>
      </w:r>
      <w:r>
        <w:rPr>
          <w:rFonts w:hint="eastAsia" w:ascii="仿宋" w:hAnsi="仿宋" w:eastAsia="仿宋" w:cs="仿宋"/>
          <w:bCs/>
          <w:color w:val="auto"/>
          <w:sz w:val="24"/>
          <w:lang w:eastAsia="zh-CN"/>
        </w:rPr>
        <w:t>以及</w:t>
      </w:r>
      <w:r>
        <w:rPr>
          <w:rFonts w:hint="eastAsia" w:ascii="仿宋" w:hAnsi="仿宋" w:eastAsia="仿宋" w:cs="仿宋"/>
          <w:bCs/>
          <w:color w:val="auto"/>
          <w:sz w:val="24"/>
        </w:rPr>
        <w:t>有效的依法缴纳社会保障资金证明（缴纳凭证或人社部门出具的证明）</w:t>
      </w:r>
      <w:r>
        <w:rPr>
          <w:rFonts w:hint="eastAsia" w:ascii="仿宋" w:hAnsi="仿宋" w:eastAsia="仿宋" w:cs="仿宋"/>
          <w:bCs/>
          <w:color w:val="auto"/>
          <w:sz w:val="24"/>
          <w:lang w:eastAsia="zh-CN"/>
        </w:rPr>
        <w:t>。</w:t>
      </w:r>
    </w:p>
    <w:p w14:paraId="7BC51FFA">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3.8</w:t>
      </w:r>
      <w:r>
        <w:rPr>
          <w:rFonts w:hint="eastAsia" w:ascii="仿宋" w:hAnsi="仿宋" w:eastAsia="仿宋" w:cs="仿宋"/>
          <w:bCs/>
          <w:color w:val="auto"/>
          <w:sz w:val="24"/>
        </w:rPr>
        <w:t>无重大违法记录的声明</w:t>
      </w:r>
      <w:r>
        <w:rPr>
          <w:rFonts w:hint="eastAsia" w:ascii="仿宋" w:hAnsi="仿宋" w:eastAsia="仿宋" w:cs="仿宋"/>
          <w:bCs/>
          <w:color w:val="auto"/>
          <w:sz w:val="24"/>
          <w:lang w:eastAsia="zh-CN"/>
        </w:rPr>
        <w:t>。</w:t>
      </w:r>
    </w:p>
    <w:p w14:paraId="459A542D">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9获取采购文件</w:t>
      </w:r>
      <w:r>
        <w:rPr>
          <w:rFonts w:hint="eastAsia" w:ascii="仿宋" w:hAnsi="仿宋" w:eastAsia="仿宋" w:cs="仿宋"/>
          <w:bCs/>
          <w:color w:val="auto"/>
          <w:sz w:val="24"/>
        </w:rPr>
        <w:t>截止</w:t>
      </w:r>
      <w:r>
        <w:rPr>
          <w:rFonts w:hint="eastAsia" w:ascii="仿宋" w:hAnsi="仿宋" w:eastAsia="仿宋" w:cs="仿宋"/>
          <w:bCs/>
          <w:color w:val="auto"/>
          <w:sz w:val="24"/>
          <w:lang w:val="en-US" w:eastAsia="zh-CN"/>
        </w:rPr>
        <w:t>时间</w:t>
      </w:r>
      <w:r>
        <w:rPr>
          <w:rFonts w:hint="eastAsia" w:ascii="仿宋" w:hAnsi="仿宋" w:eastAsia="仿宋" w:cs="仿宋"/>
          <w:bCs/>
          <w:color w:val="auto"/>
          <w:sz w:val="24"/>
        </w:rPr>
        <w:t>前</w:t>
      </w:r>
      <w:r>
        <w:rPr>
          <w:rFonts w:hint="eastAsia" w:ascii="仿宋" w:hAnsi="仿宋" w:eastAsia="仿宋" w:cs="仿宋"/>
          <w:bCs/>
          <w:color w:val="auto"/>
          <w:sz w:val="24"/>
          <w:lang w:eastAsia="zh-CN"/>
        </w:rPr>
        <w:t>，</w:t>
      </w:r>
      <w:r>
        <w:rPr>
          <w:rFonts w:hint="eastAsia" w:ascii="仿宋" w:hAnsi="仿宋" w:eastAsia="仿宋" w:cs="仿宋"/>
          <w:bCs/>
          <w:color w:val="auto"/>
          <w:sz w:val="24"/>
        </w:rPr>
        <w:t>供应商在信用中国（</w:t>
      </w:r>
      <w:r>
        <w:rPr>
          <w:color w:val="auto"/>
        </w:rPr>
        <w:fldChar w:fldCharType="begin"/>
      </w:r>
      <w:r>
        <w:rPr>
          <w:color w:val="auto"/>
        </w:rPr>
        <w:instrText xml:space="preserve"> HYPERLINK "http://www.creditchina.gov.cn" </w:instrText>
      </w:r>
      <w:r>
        <w:rPr>
          <w:color w:val="auto"/>
        </w:rPr>
        <w:fldChar w:fldCharType="separate"/>
      </w:r>
      <w:r>
        <w:rPr>
          <w:rFonts w:hint="eastAsia" w:ascii="仿宋" w:hAnsi="仿宋" w:eastAsia="仿宋" w:cs="仿宋"/>
          <w:bCs/>
          <w:color w:val="auto"/>
          <w:sz w:val="24"/>
        </w:rPr>
        <w:t>www.creditchina.gov.cn</w:t>
      </w:r>
      <w:r>
        <w:rPr>
          <w:rFonts w:hint="eastAsia" w:ascii="仿宋" w:hAnsi="仿宋" w:eastAsia="仿宋" w:cs="仿宋"/>
          <w:bCs/>
          <w:color w:val="auto"/>
          <w:sz w:val="24"/>
        </w:rPr>
        <w:fldChar w:fldCharType="end"/>
      </w:r>
      <w:r>
        <w:rPr>
          <w:rFonts w:hint="eastAsia" w:ascii="仿宋" w:hAnsi="仿宋" w:eastAsia="仿宋" w:cs="仿宋"/>
          <w:bCs/>
          <w:color w:val="auto"/>
          <w:sz w:val="24"/>
        </w:rPr>
        <w:t>）、中国政府采购网(</w:t>
      </w:r>
      <w:r>
        <w:rPr>
          <w:color w:val="auto"/>
        </w:rPr>
        <w:fldChar w:fldCharType="begin"/>
      </w:r>
      <w:r>
        <w:rPr>
          <w:color w:val="auto"/>
        </w:rPr>
        <w:instrText xml:space="preserve"> HYPERLINK "http://www.ccgp.gov.cn" </w:instrText>
      </w:r>
      <w:r>
        <w:rPr>
          <w:color w:val="auto"/>
        </w:rPr>
        <w:fldChar w:fldCharType="separate"/>
      </w:r>
      <w:r>
        <w:rPr>
          <w:rFonts w:hint="eastAsia" w:ascii="仿宋" w:hAnsi="仿宋" w:eastAsia="仿宋" w:cs="仿宋"/>
          <w:bCs/>
          <w:color w:val="auto"/>
          <w:sz w:val="24"/>
        </w:rPr>
        <w:t>www.ccgp.gov.cn</w:t>
      </w:r>
      <w:r>
        <w:rPr>
          <w:rFonts w:hint="eastAsia" w:ascii="仿宋" w:hAnsi="仿宋" w:eastAsia="仿宋" w:cs="仿宋"/>
          <w:bCs/>
          <w:color w:val="auto"/>
          <w:sz w:val="24"/>
        </w:rPr>
        <w:fldChar w:fldCharType="end"/>
      </w:r>
      <w:r>
        <w:rPr>
          <w:rFonts w:hint="eastAsia" w:ascii="仿宋" w:hAnsi="仿宋" w:eastAsia="仿宋" w:cs="仿宋"/>
          <w:bCs/>
          <w:color w:val="auto"/>
          <w:sz w:val="24"/>
        </w:rPr>
        <w:t>)信用信息</w:t>
      </w:r>
      <w:r>
        <w:rPr>
          <w:rFonts w:hint="eastAsia" w:ascii="仿宋" w:hAnsi="仿宋" w:eastAsia="仿宋" w:cs="仿宋"/>
          <w:bCs/>
          <w:color w:val="auto"/>
          <w:sz w:val="24"/>
          <w:lang w:val="en-US" w:eastAsia="zh-CN"/>
        </w:rPr>
        <w:t>截图</w:t>
      </w:r>
      <w:r>
        <w:rPr>
          <w:rFonts w:hint="eastAsia" w:ascii="仿宋" w:hAnsi="仿宋" w:eastAsia="仿宋" w:cs="仿宋"/>
          <w:bCs/>
          <w:color w:val="auto"/>
          <w:sz w:val="24"/>
        </w:rPr>
        <w:t>。</w:t>
      </w:r>
    </w:p>
    <w:p w14:paraId="56D2C1DB">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szCs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10</w:t>
      </w:r>
      <w:r>
        <w:rPr>
          <w:rFonts w:hint="eastAsia" w:ascii="仿宋" w:hAnsi="仿宋" w:eastAsia="仿宋" w:cs="仿宋"/>
          <w:color w:val="auto"/>
          <w:sz w:val="24"/>
          <w:szCs w:val="24"/>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p>
    <w:p w14:paraId="3044E3D7">
      <w:pPr>
        <w:keepNext w:val="0"/>
        <w:keepLines w:val="0"/>
        <w:pageBreakBefore w:val="0"/>
        <w:kinsoku/>
        <w:overflowPunct/>
        <w:topLinePunct w:val="0"/>
        <w:autoSpaceDE/>
        <w:autoSpaceDN/>
        <w:bidi w:val="0"/>
        <w:adjustRightInd/>
        <w:spacing w:line="288" w:lineRule="auto"/>
        <w:ind w:firstLine="542" w:firstLineChars="225"/>
        <w:textAlignment w:val="auto"/>
        <w:rPr>
          <w:rFonts w:ascii="仿宋" w:hAnsi="仿宋" w:eastAsia="仿宋" w:cs="仿宋"/>
          <w:color w:val="auto"/>
          <w:sz w:val="24"/>
        </w:rPr>
      </w:pPr>
      <w:r>
        <w:rPr>
          <w:rFonts w:hint="eastAsia" w:ascii="仿宋" w:hAnsi="仿宋" w:eastAsia="仿宋" w:cs="仿宋"/>
          <w:b/>
          <w:bCs/>
          <w:color w:val="auto"/>
          <w:sz w:val="24"/>
          <w:lang w:eastAsia="zh-CN"/>
        </w:rPr>
        <w:t>八</w:t>
      </w:r>
      <w:r>
        <w:rPr>
          <w:rFonts w:hint="eastAsia" w:ascii="仿宋" w:hAnsi="仿宋" w:eastAsia="仿宋" w:cs="仿宋"/>
          <w:b/>
          <w:bCs/>
          <w:color w:val="auto"/>
          <w:sz w:val="24"/>
        </w:rPr>
        <w:t>、投标截止时间及地点</w:t>
      </w:r>
      <w:r>
        <w:rPr>
          <w:rFonts w:hint="eastAsia" w:ascii="仿宋" w:hAnsi="仿宋" w:eastAsia="仿宋" w:cs="仿宋"/>
          <w:color w:val="auto"/>
          <w:sz w:val="24"/>
        </w:rPr>
        <w:t>：供应商应于</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9</w:t>
      </w:r>
      <w:r>
        <w:rPr>
          <w:rFonts w:hint="eastAsia" w:ascii="仿宋" w:hAnsi="仿宋" w:eastAsia="仿宋" w:cs="仿宋"/>
          <w:color w:val="auto"/>
          <w:sz w:val="24"/>
          <w:highlight w:val="none"/>
          <w:u w:val="single"/>
        </w:rPr>
        <w:t>时</w:t>
      </w:r>
      <w:r>
        <w:rPr>
          <w:rFonts w:hint="eastAsia" w:ascii="仿宋" w:hAnsi="仿宋" w:eastAsia="仿宋" w:cs="仿宋"/>
          <w:color w:val="auto"/>
          <w:sz w:val="24"/>
          <w:highlight w:val="none"/>
          <w:u w:val="single"/>
          <w:lang w:val="en-US" w:eastAsia="zh-CN"/>
        </w:rPr>
        <w:t>30</w:t>
      </w:r>
      <w:r>
        <w:rPr>
          <w:rFonts w:hint="eastAsia" w:ascii="仿宋" w:hAnsi="仿宋" w:eastAsia="仿宋" w:cs="仿宋"/>
          <w:color w:val="auto"/>
          <w:sz w:val="24"/>
          <w:highlight w:val="none"/>
          <w:u w:val="single"/>
        </w:rPr>
        <w:t>分</w:t>
      </w:r>
      <w:r>
        <w:rPr>
          <w:rFonts w:hint="eastAsia" w:ascii="仿宋" w:hAnsi="仿宋" w:eastAsia="仿宋" w:cs="仿宋"/>
          <w:color w:val="auto"/>
          <w:sz w:val="24"/>
        </w:rPr>
        <w:t>以前将投标文件密封送交到</w:t>
      </w:r>
      <w:r>
        <w:rPr>
          <w:rFonts w:hint="eastAsia" w:ascii="仿宋" w:hAnsi="仿宋" w:eastAsia="仿宋" w:cs="仿宋"/>
          <w:color w:val="auto"/>
          <w:kern w:val="0"/>
          <w:sz w:val="24"/>
          <w:szCs w:val="24"/>
          <w:u w:val="single"/>
        </w:rPr>
        <w:t>耀华建设管理有限公司绍兴迪荡分公司（绍兴市越城区卧龙路1号裕众大厦B幢4楼）开标室</w:t>
      </w:r>
      <w:r>
        <w:rPr>
          <w:rFonts w:hint="eastAsia" w:ascii="仿宋" w:hAnsi="仿宋" w:eastAsia="仿宋" w:cs="仿宋"/>
          <w:color w:val="auto"/>
          <w:sz w:val="24"/>
        </w:rPr>
        <w:t>，逾期送达不予接收。</w:t>
      </w:r>
    </w:p>
    <w:p w14:paraId="7937FAB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Cs/>
          <w:color w:val="auto"/>
          <w:sz w:val="24"/>
        </w:rPr>
      </w:pPr>
      <w:r>
        <w:rPr>
          <w:rFonts w:hint="eastAsia" w:ascii="仿宋" w:hAnsi="仿宋" w:eastAsia="仿宋" w:cs="仿宋"/>
          <w:b/>
          <w:bCs/>
          <w:color w:val="auto"/>
          <w:sz w:val="24"/>
          <w:lang w:eastAsia="zh-CN"/>
        </w:rPr>
        <w:t>九</w:t>
      </w:r>
      <w:r>
        <w:rPr>
          <w:rFonts w:hint="eastAsia" w:ascii="仿宋" w:hAnsi="仿宋" w:eastAsia="仿宋" w:cs="仿宋"/>
          <w:b/>
          <w:bCs/>
          <w:color w:val="auto"/>
          <w:sz w:val="24"/>
        </w:rPr>
        <w:t>、开标时间及地点</w:t>
      </w:r>
      <w:r>
        <w:rPr>
          <w:rFonts w:hint="eastAsia" w:ascii="仿宋" w:hAnsi="仿宋" w:eastAsia="仿宋" w:cs="仿宋"/>
          <w:color w:val="auto"/>
          <w:sz w:val="24"/>
        </w:rPr>
        <w:t>：同投标截止时间及地点。</w:t>
      </w:r>
    </w:p>
    <w:p w14:paraId="38017953">
      <w:pPr>
        <w:keepNext w:val="0"/>
        <w:keepLines w:val="0"/>
        <w:pageBreakBefore w:val="0"/>
        <w:kinsoku/>
        <w:overflowPunct/>
        <w:topLinePunct w:val="0"/>
        <w:autoSpaceDE/>
        <w:autoSpaceDN/>
        <w:bidi w:val="0"/>
        <w:adjustRightInd/>
        <w:spacing w:line="288" w:lineRule="auto"/>
        <w:ind w:firstLine="466" w:firstLineChars="200"/>
        <w:textAlignment w:val="auto"/>
        <w:rPr>
          <w:rFonts w:ascii="仿宋" w:hAnsi="仿宋" w:eastAsia="仿宋" w:cs="仿宋"/>
          <w:b/>
          <w:color w:val="auto"/>
          <w:spacing w:val="-4"/>
          <w:sz w:val="24"/>
        </w:rPr>
      </w:pPr>
      <w:r>
        <w:rPr>
          <w:rFonts w:hint="eastAsia" w:ascii="仿宋" w:hAnsi="仿宋" w:eastAsia="仿宋" w:cs="仿宋"/>
          <w:b/>
          <w:bCs/>
          <w:color w:val="auto"/>
          <w:spacing w:val="-4"/>
          <w:sz w:val="24"/>
          <w:lang w:eastAsia="zh-CN"/>
        </w:rPr>
        <w:t>十</w:t>
      </w:r>
      <w:r>
        <w:rPr>
          <w:rFonts w:hint="eastAsia" w:ascii="仿宋" w:hAnsi="仿宋" w:eastAsia="仿宋" w:cs="仿宋"/>
          <w:b/>
          <w:bCs/>
          <w:color w:val="auto"/>
          <w:spacing w:val="-4"/>
          <w:sz w:val="24"/>
        </w:rPr>
        <w:t>、</w:t>
      </w:r>
      <w:r>
        <w:rPr>
          <w:rFonts w:hint="eastAsia" w:ascii="仿宋" w:hAnsi="仿宋" w:eastAsia="仿宋" w:cs="仿宋"/>
          <w:b/>
          <w:color w:val="auto"/>
          <w:spacing w:val="-4"/>
          <w:sz w:val="24"/>
        </w:rPr>
        <w:t>采购公告及更正公告发布网址：</w:t>
      </w:r>
      <w:bookmarkStart w:id="5" w:name="_Hlt10553107"/>
      <w:bookmarkEnd w:id="5"/>
      <w:bookmarkStart w:id="6" w:name="_Hlt10553106"/>
      <w:bookmarkEnd w:id="6"/>
    </w:p>
    <w:p w14:paraId="610498F3">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hint="eastAsia" w:ascii="仿宋" w:hAnsi="仿宋" w:eastAsia="仿宋"/>
          <w:color w:val="auto"/>
          <w:kern w:val="0"/>
          <w:sz w:val="24"/>
        </w:rPr>
      </w:pPr>
      <w:r>
        <w:rPr>
          <w:rFonts w:hint="eastAsia" w:ascii="仿宋" w:hAnsi="仿宋" w:eastAsia="仿宋"/>
          <w:color w:val="auto"/>
          <w:kern w:val="0"/>
          <w:sz w:val="24"/>
        </w:rPr>
        <w:t>绍兴大学：</w:t>
      </w:r>
      <w:r>
        <w:rPr>
          <w:rFonts w:hint="eastAsia" w:ascii="仿宋" w:hAnsi="仿宋" w:eastAsia="仿宋"/>
          <w:color w:val="auto"/>
          <w:kern w:val="0"/>
          <w:sz w:val="24"/>
        </w:rPr>
        <w:fldChar w:fldCharType="begin"/>
      </w:r>
      <w:r>
        <w:rPr>
          <w:rFonts w:hint="eastAsia" w:ascii="仿宋" w:hAnsi="仿宋" w:eastAsia="仿宋"/>
          <w:color w:val="auto"/>
          <w:kern w:val="0"/>
          <w:sz w:val="24"/>
        </w:rPr>
        <w:instrText xml:space="preserve"> HYPERLINK "https://www.usx.edu.cn/" </w:instrText>
      </w:r>
      <w:r>
        <w:rPr>
          <w:rFonts w:hint="eastAsia" w:ascii="仿宋" w:hAnsi="仿宋" w:eastAsia="仿宋"/>
          <w:color w:val="auto"/>
          <w:kern w:val="0"/>
          <w:sz w:val="24"/>
        </w:rPr>
        <w:fldChar w:fldCharType="separate"/>
      </w:r>
      <w:r>
        <w:rPr>
          <w:rFonts w:hint="eastAsia" w:ascii="仿宋" w:hAnsi="仿宋" w:eastAsia="仿宋"/>
          <w:color w:val="auto"/>
          <w:kern w:val="0"/>
          <w:sz w:val="24"/>
        </w:rPr>
        <w:t>https://www.usx.edu.cn/</w:t>
      </w:r>
      <w:r>
        <w:rPr>
          <w:rFonts w:hint="eastAsia" w:ascii="仿宋" w:hAnsi="仿宋" w:eastAsia="仿宋"/>
          <w:color w:val="auto"/>
          <w:kern w:val="0"/>
          <w:sz w:val="24"/>
        </w:rPr>
        <w:fldChar w:fldCharType="end"/>
      </w:r>
    </w:p>
    <w:p w14:paraId="7B0D8FF1">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hint="eastAsia" w:ascii="仿宋" w:hAnsi="仿宋" w:eastAsia="仿宋"/>
          <w:color w:val="auto"/>
          <w:kern w:val="0"/>
          <w:sz w:val="24"/>
        </w:rPr>
      </w:pPr>
      <w:r>
        <w:rPr>
          <w:rFonts w:hint="eastAsia" w:ascii="仿宋" w:hAnsi="仿宋" w:eastAsia="仿宋"/>
          <w:color w:val="auto"/>
          <w:kern w:val="0"/>
          <w:sz w:val="24"/>
        </w:rPr>
        <w:t>绍兴大学附属医院：https://</w:t>
      </w:r>
      <w:r>
        <w:rPr>
          <w:rFonts w:hint="eastAsia" w:ascii="仿宋" w:hAnsi="仿宋" w:eastAsia="仿宋"/>
          <w:color w:val="auto"/>
          <w:kern w:val="0"/>
          <w:sz w:val="24"/>
        </w:rPr>
        <w:fldChar w:fldCharType="begin"/>
      </w:r>
      <w:r>
        <w:rPr>
          <w:rFonts w:hint="eastAsia" w:ascii="仿宋" w:hAnsi="仿宋" w:eastAsia="仿宋"/>
          <w:color w:val="auto"/>
          <w:kern w:val="0"/>
          <w:sz w:val="24"/>
        </w:rPr>
        <w:instrText xml:space="preserve"> HYPERLINK "http://www.sxmh.net.cn/" </w:instrText>
      </w:r>
      <w:r>
        <w:rPr>
          <w:rFonts w:hint="eastAsia" w:ascii="仿宋" w:hAnsi="仿宋" w:eastAsia="仿宋"/>
          <w:color w:val="auto"/>
          <w:kern w:val="0"/>
          <w:sz w:val="24"/>
        </w:rPr>
        <w:fldChar w:fldCharType="separate"/>
      </w:r>
      <w:r>
        <w:rPr>
          <w:rFonts w:hint="eastAsia" w:ascii="仿宋" w:hAnsi="仿宋" w:eastAsia="仿宋"/>
          <w:color w:val="auto"/>
          <w:kern w:val="0"/>
          <w:sz w:val="24"/>
        </w:rPr>
        <w:t>www.sxmh.net.cn/</w:t>
      </w:r>
      <w:r>
        <w:rPr>
          <w:rFonts w:hint="eastAsia" w:ascii="仿宋" w:hAnsi="仿宋" w:eastAsia="仿宋"/>
          <w:color w:val="auto"/>
          <w:kern w:val="0"/>
          <w:sz w:val="24"/>
        </w:rPr>
        <w:fldChar w:fldCharType="end"/>
      </w:r>
    </w:p>
    <w:p w14:paraId="460E225E">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hint="eastAsia" w:ascii="仿宋" w:hAnsi="仿宋" w:eastAsia="仿宋"/>
          <w:color w:val="auto"/>
          <w:kern w:val="0"/>
          <w:sz w:val="24"/>
        </w:rPr>
      </w:pPr>
      <w:r>
        <w:rPr>
          <w:rFonts w:hint="eastAsia" w:ascii="仿宋" w:hAnsi="仿宋" w:eastAsia="仿宋"/>
          <w:color w:val="auto"/>
          <w:kern w:val="0"/>
          <w:sz w:val="24"/>
        </w:rPr>
        <w:t>更正公告请自行登录</w:t>
      </w:r>
      <w:r>
        <w:rPr>
          <w:rFonts w:hint="eastAsia" w:ascii="仿宋" w:hAnsi="仿宋" w:eastAsia="仿宋"/>
          <w:color w:val="auto"/>
          <w:kern w:val="0"/>
          <w:sz w:val="24"/>
          <w:lang w:val="en-US" w:eastAsia="zh-CN"/>
        </w:rPr>
        <w:t>上述网站，</w:t>
      </w:r>
      <w:r>
        <w:rPr>
          <w:rFonts w:hint="eastAsia" w:ascii="仿宋" w:hAnsi="仿宋" w:eastAsia="仿宋"/>
          <w:color w:val="auto"/>
          <w:kern w:val="0"/>
          <w:sz w:val="24"/>
        </w:rPr>
        <w:t>在更正公告页面中下载。</w:t>
      </w:r>
    </w:p>
    <w:p w14:paraId="14090A16">
      <w:pPr>
        <w:pStyle w:val="12"/>
        <w:keepNext w:val="0"/>
        <w:keepLines w:val="0"/>
        <w:pageBreakBefore w:val="0"/>
        <w:kinsoku/>
        <w:wordWrap w:val="0"/>
        <w:overflowPunct/>
        <w:topLinePunct w:val="0"/>
        <w:autoSpaceDE/>
        <w:autoSpaceDN/>
        <w:bidi w:val="0"/>
        <w:adjustRightInd/>
        <w:spacing w:line="288" w:lineRule="auto"/>
        <w:ind w:firstLine="482" w:firstLineChars="200"/>
        <w:textAlignment w:val="auto"/>
        <w:rPr>
          <w:rFonts w:ascii="仿宋" w:hAnsi="仿宋" w:eastAsia="仿宋" w:cs="仿宋"/>
          <w:b/>
          <w:bCs/>
          <w:color w:val="auto"/>
          <w:kern w:val="0"/>
          <w:sz w:val="24"/>
        </w:rPr>
      </w:pPr>
      <w:r>
        <w:rPr>
          <w:rFonts w:hint="eastAsia" w:ascii="仿宋" w:eastAsia="仿宋"/>
          <w:b/>
          <w:color w:val="auto"/>
          <w:kern w:val="0"/>
          <w:sz w:val="24"/>
        </w:rPr>
        <w:t>十</w:t>
      </w:r>
      <w:r>
        <w:rPr>
          <w:rFonts w:hint="eastAsia" w:ascii="仿宋" w:eastAsia="仿宋"/>
          <w:b/>
          <w:color w:val="auto"/>
          <w:kern w:val="0"/>
          <w:sz w:val="24"/>
          <w:lang w:eastAsia="zh-CN"/>
        </w:rPr>
        <w:t>一</w:t>
      </w:r>
      <w:r>
        <w:rPr>
          <w:rFonts w:hint="eastAsia" w:ascii="仿宋" w:eastAsia="仿宋"/>
          <w:b/>
          <w:color w:val="auto"/>
          <w:kern w:val="0"/>
          <w:sz w:val="24"/>
        </w:rPr>
        <w:t>、</w:t>
      </w:r>
      <w:r>
        <w:rPr>
          <w:rFonts w:hint="eastAsia" w:ascii="仿宋" w:hAnsi="仿宋" w:eastAsia="仿宋" w:cs="仿宋"/>
          <w:b/>
          <w:bCs/>
          <w:color w:val="auto"/>
          <w:kern w:val="0"/>
          <w:sz w:val="24"/>
        </w:rPr>
        <w:t>投标与开标注意事项：</w:t>
      </w:r>
    </w:p>
    <w:p w14:paraId="56430422">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本项目投标与开标采用以下方式：</w:t>
      </w:r>
    </w:p>
    <w:p w14:paraId="650A5B98">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1.本项目投标文件允许</w:t>
      </w:r>
      <w:r>
        <w:rPr>
          <w:rFonts w:hint="eastAsia" w:ascii="仿宋" w:hAnsi="仿宋" w:eastAsia="仿宋" w:cs="仿宋"/>
          <w:color w:val="auto"/>
          <w:sz w:val="24"/>
          <w:szCs w:val="24"/>
        </w:rPr>
        <w:t>供应商</w:t>
      </w:r>
      <w:r>
        <w:rPr>
          <w:rFonts w:hint="eastAsia" w:ascii="仿宋" w:hAnsi="仿宋" w:eastAsia="仿宋" w:cs="仿宋"/>
          <w:color w:val="auto"/>
          <w:kern w:val="0"/>
          <w:sz w:val="24"/>
        </w:rPr>
        <w:t>通过邮寄快递方式送达（建议采用EMS或顺丰快递，</w:t>
      </w:r>
      <w:r>
        <w:rPr>
          <w:rFonts w:ascii="仿宋" w:hAnsi="仿宋" w:eastAsia="仿宋" w:cs="仿宋"/>
          <w:color w:val="auto"/>
          <w:kern w:val="0"/>
          <w:sz w:val="24"/>
        </w:rPr>
        <w:t>邮寄送达地址</w:t>
      </w:r>
      <w:r>
        <w:rPr>
          <w:rFonts w:hint="eastAsia" w:ascii="仿宋" w:hAnsi="仿宋" w:eastAsia="仿宋" w:cs="仿宋"/>
          <w:color w:val="auto"/>
          <w:kern w:val="0"/>
          <w:sz w:val="24"/>
        </w:rPr>
        <w:t>：</w:t>
      </w:r>
      <w:r>
        <w:rPr>
          <w:rFonts w:hint="eastAsia" w:ascii="仿宋" w:hAnsi="仿宋" w:eastAsia="仿宋" w:cs="仿宋"/>
          <w:color w:val="auto"/>
          <w:kern w:val="0"/>
          <w:sz w:val="24"/>
          <w:szCs w:val="24"/>
        </w:rPr>
        <w:t>耀华建设管理有限公司绍兴迪荡分公司（绍兴市越城区卧龙路1号裕众大厦B幢4楼）</w:t>
      </w:r>
      <w:r>
        <w:rPr>
          <w:rFonts w:hint="eastAsia" w:ascii="仿宋" w:hAnsi="仿宋" w:eastAsia="仿宋" w:cs="仿宋"/>
          <w:color w:val="auto"/>
          <w:kern w:val="0"/>
          <w:sz w:val="24"/>
        </w:rPr>
        <w:t>，</w:t>
      </w:r>
      <w:r>
        <w:rPr>
          <w:rFonts w:ascii="仿宋" w:hAnsi="仿宋" w:eastAsia="仿宋" w:cs="仿宋"/>
          <w:color w:val="auto"/>
          <w:kern w:val="0"/>
          <w:sz w:val="24"/>
        </w:rPr>
        <w:t>接收人</w:t>
      </w:r>
      <w:r>
        <w:rPr>
          <w:rFonts w:hint="eastAsia" w:ascii="仿宋" w:hAnsi="仿宋" w:eastAsia="仿宋" w:cs="仿宋"/>
          <w:color w:val="auto"/>
          <w:kern w:val="0"/>
          <w:sz w:val="24"/>
        </w:rPr>
        <w:t>：叶梦雯，</w:t>
      </w:r>
      <w:r>
        <w:rPr>
          <w:rFonts w:ascii="仿宋" w:hAnsi="仿宋" w:eastAsia="仿宋" w:cs="仿宋"/>
          <w:color w:val="auto"/>
          <w:kern w:val="0"/>
          <w:sz w:val="24"/>
        </w:rPr>
        <w:t>联系方式</w:t>
      </w:r>
      <w:r>
        <w:rPr>
          <w:rFonts w:hint="eastAsia" w:ascii="仿宋" w:hAnsi="仿宋" w:eastAsia="仿宋" w:cs="仿宋"/>
          <w:color w:val="auto"/>
          <w:kern w:val="0"/>
          <w:sz w:val="24"/>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w:t>
      </w:r>
      <w:r>
        <w:rPr>
          <w:rFonts w:hint="eastAsia" w:ascii="仿宋" w:hAnsi="仿宋" w:eastAsia="仿宋" w:cs="仿宋"/>
          <w:color w:val="auto"/>
          <w:kern w:val="0"/>
          <w:sz w:val="24"/>
          <w:lang w:eastAsia="zh-CN"/>
        </w:rPr>
        <w:t>需</w:t>
      </w:r>
      <w:r>
        <w:rPr>
          <w:rFonts w:hint="eastAsia" w:ascii="仿宋" w:hAnsi="仿宋" w:eastAsia="仿宋" w:cs="仿宋"/>
          <w:color w:val="auto"/>
          <w:kern w:val="0"/>
          <w:sz w:val="24"/>
        </w:rPr>
        <w:t>按采购文件要求封包，</w:t>
      </w:r>
      <w:r>
        <w:rPr>
          <w:rFonts w:hint="eastAsia" w:ascii="仿宋" w:hAnsi="仿宋" w:eastAsia="仿宋" w:cs="仿宋"/>
          <w:color w:val="auto"/>
          <w:kern w:val="0"/>
          <w:sz w:val="24"/>
          <w:lang w:eastAsia="zh-CN"/>
        </w:rPr>
        <w:t>且</w:t>
      </w:r>
      <w:r>
        <w:rPr>
          <w:rFonts w:hint="eastAsia" w:ascii="仿宋" w:hAnsi="仿宋" w:eastAsia="仿宋" w:cs="仿宋"/>
          <w:color w:val="auto"/>
          <w:kern w:val="0"/>
          <w:sz w:val="24"/>
        </w:rPr>
        <w:t>在邮寄过程中发生的包封缺损或保管过程中发生的一切事宜均由投标人自行承担。</w:t>
      </w:r>
      <w:r>
        <w:rPr>
          <w:rFonts w:hint="eastAsia" w:ascii="仿宋" w:hAnsi="仿宋" w:eastAsia="仿宋" w:cs="仿宋"/>
          <w:bCs/>
          <w:color w:val="auto"/>
          <w:sz w:val="24"/>
        </w:rPr>
        <w:t>逾期送达作无效投标处理。）或现场即交即走的方式递交。</w:t>
      </w:r>
    </w:p>
    <w:p w14:paraId="024DFAAF">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b/>
          <w:color w:val="auto"/>
          <w:spacing w:val="-4"/>
          <w:sz w:val="24"/>
        </w:rPr>
      </w:pPr>
      <w:r>
        <w:rPr>
          <w:rFonts w:hint="eastAsia" w:ascii="仿宋" w:hAnsi="仿宋" w:eastAsia="仿宋" w:cs="仿宋"/>
          <w:color w:val="auto"/>
          <w:kern w:val="0"/>
          <w:sz w:val="24"/>
        </w:rPr>
        <w:t>2.</w:t>
      </w:r>
      <w:r>
        <w:rPr>
          <w:rFonts w:hint="eastAsia" w:ascii="仿宋" w:hAnsi="仿宋" w:eastAsia="仿宋" w:cs="仿宋"/>
          <w:color w:val="auto"/>
          <w:sz w:val="24"/>
          <w:szCs w:val="24"/>
        </w:rPr>
        <w:t>供应商</w:t>
      </w:r>
      <w:r>
        <w:rPr>
          <w:rFonts w:hint="eastAsia" w:ascii="仿宋" w:hAnsi="仿宋" w:eastAsia="仿宋" w:cs="仿宋"/>
          <w:color w:val="auto"/>
          <w:kern w:val="0"/>
          <w:sz w:val="24"/>
        </w:rPr>
        <w:t>的法定代表人或授权代表等均可不参加开标会议。若</w:t>
      </w:r>
      <w:r>
        <w:rPr>
          <w:rFonts w:hint="eastAsia" w:ascii="仿宋" w:hAnsi="仿宋" w:eastAsia="仿宋" w:cs="仿宋"/>
          <w:color w:val="auto"/>
          <w:sz w:val="24"/>
          <w:szCs w:val="24"/>
        </w:rPr>
        <w:t>供应商</w:t>
      </w:r>
      <w:r>
        <w:rPr>
          <w:rFonts w:hint="eastAsia" w:ascii="仿宋" w:hAnsi="仿宋" w:eastAsia="仿宋" w:cs="仿宋"/>
          <w:color w:val="auto"/>
          <w:kern w:val="0"/>
          <w:sz w:val="24"/>
        </w:rPr>
        <w:t>法定代表人或授权代表不在现场参加开标会议的，取消开标现场的书面签字确认等有关操作要求，</w:t>
      </w:r>
      <w:r>
        <w:rPr>
          <w:rFonts w:hint="eastAsia" w:ascii="仿宋" w:hAnsi="仿宋" w:eastAsia="仿宋" w:cs="仿宋"/>
          <w:color w:val="auto"/>
          <w:sz w:val="24"/>
          <w:szCs w:val="24"/>
        </w:rPr>
        <w:t>供应商</w:t>
      </w:r>
      <w:r>
        <w:rPr>
          <w:rFonts w:hint="eastAsia" w:ascii="仿宋" w:hAnsi="仿宋" w:eastAsia="仿宋" w:cs="仿宋"/>
          <w:color w:val="auto"/>
          <w:kern w:val="0"/>
          <w:sz w:val="24"/>
        </w:rPr>
        <w:t>需向采购代理机构工作人员告知其联系方式，以备询标等事宜。</w:t>
      </w:r>
    </w:p>
    <w:p w14:paraId="20327D2F">
      <w:pPr>
        <w:keepNext w:val="0"/>
        <w:keepLines w:val="0"/>
        <w:pageBreakBefore w:val="0"/>
        <w:kinsoku/>
        <w:overflowPunct/>
        <w:topLinePunct w:val="0"/>
        <w:autoSpaceDE/>
        <w:autoSpaceDN/>
        <w:bidi w:val="0"/>
        <w:adjustRightInd/>
        <w:spacing w:line="288" w:lineRule="auto"/>
        <w:ind w:firstLine="464" w:firstLineChars="200"/>
        <w:textAlignment w:val="auto"/>
        <w:rPr>
          <w:rFonts w:ascii="仿宋" w:hAnsi="仿宋" w:eastAsia="仿宋" w:cs="仿宋"/>
          <w:bCs/>
          <w:color w:val="auto"/>
          <w:spacing w:val="-4"/>
          <w:sz w:val="24"/>
        </w:rPr>
      </w:pPr>
      <w:r>
        <w:rPr>
          <w:rFonts w:hint="eastAsia" w:ascii="仿宋" w:hAnsi="仿宋" w:eastAsia="仿宋" w:cs="仿宋"/>
          <w:bCs/>
          <w:color w:val="auto"/>
          <w:spacing w:val="-4"/>
          <w:sz w:val="24"/>
        </w:rPr>
        <w:t>3.本项目采购文件内对开标现场原件核验不作要求，采购人有权在中标后对中标候选人进行原件核验。</w:t>
      </w:r>
      <w:r>
        <w:rPr>
          <w:rFonts w:hint="eastAsia" w:ascii="仿宋" w:hAnsi="仿宋" w:eastAsia="仿宋" w:cs="仿宋"/>
          <w:color w:val="auto"/>
          <w:sz w:val="24"/>
          <w:szCs w:val="24"/>
        </w:rPr>
        <w:t>供应商</w:t>
      </w:r>
      <w:r>
        <w:rPr>
          <w:rFonts w:hint="eastAsia" w:ascii="仿宋" w:hAnsi="仿宋" w:eastAsia="仿宋" w:cs="仿宋"/>
          <w:bCs/>
          <w:color w:val="auto"/>
          <w:spacing w:val="-4"/>
          <w:sz w:val="24"/>
        </w:rPr>
        <w:t>对所提供的全部资料的真实性承担法律责任，如中标后无法提供投标文件中复印件的相应原件的：（1）采购人有权拒绝与中标</w:t>
      </w:r>
      <w:r>
        <w:rPr>
          <w:rFonts w:hint="eastAsia" w:ascii="仿宋" w:hAnsi="仿宋" w:eastAsia="仿宋" w:cs="仿宋"/>
          <w:bCs/>
          <w:color w:val="auto"/>
          <w:spacing w:val="-4"/>
          <w:sz w:val="24"/>
          <w:lang w:val="en-US" w:eastAsia="zh-CN"/>
        </w:rPr>
        <w:t>人</w:t>
      </w:r>
      <w:r>
        <w:rPr>
          <w:rFonts w:hint="eastAsia" w:ascii="仿宋" w:hAnsi="仿宋" w:eastAsia="仿宋" w:cs="仿宋"/>
          <w:bCs/>
          <w:color w:val="auto"/>
          <w:spacing w:val="-4"/>
          <w:sz w:val="24"/>
        </w:rPr>
        <w:t>签订合同，并追究其缔约过失责任；（2）违法违规的报监管部门查处</w:t>
      </w:r>
      <w:r>
        <w:rPr>
          <w:rFonts w:hint="eastAsia" w:ascii="仿宋" w:hAnsi="仿宋" w:eastAsia="仿宋" w:cs="仿宋"/>
          <w:bCs/>
          <w:color w:val="auto"/>
          <w:spacing w:val="-4"/>
          <w:sz w:val="24"/>
          <w:lang w:eastAsia="zh-CN"/>
        </w:rPr>
        <w:t>，</w:t>
      </w:r>
      <w:r>
        <w:rPr>
          <w:rFonts w:hint="eastAsia" w:ascii="仿宋" w:hAnsi="仿宋" w:eastAsia="仿宋" w:cs="仿宋"/>
          <w:bCs/>
          <w:color w:val="auto"/>
          <w:spacing w:val="-4"/>
          <w:sz w:val="24"/>
        </w:rPr>
        <w:t>构成犯罪的依法追究刑事责任。</w:t>
      </w:r>
    </w:p>
    <w:p w14:paraId="5AF929C3">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rPr>
        <w:t>十</w:t>
      </w:r>
      <w:r>
        <w:rPr>
          <w:rFonts w:hint="eastAsia" w:ascii="仿宋" w:hAnsi="仿宋" w:eastAsia="仿宋" w:cs="仿宋"/>
          <w:b/>
          <w:color w:val="auto"/>
          <w:sz w:val="24"/>
          <w:lang w:eastAsia="zh-CN"/>
        </w:rPr>
        <w:t>二</w:t>
      </w:r>
      <w:r>
        <w:rPr>
          <w:rFonts w:hint="eastAsia" w:ascii="仿宋" w:hAnsi="仿宋" w:eastAsia="仿宋" w:cs="仿宋"/>
          <w:b/>
          <w:color w:val="auto"/>
          <w:sz w:val="24"/>
        </w:rPr>
        <w:t>、质疑和投诉：</w:t>
      </w:r>
    </w:p>
    <w:p w14:paraId="7623B488">
      <w:pPr>
        <w:keepNext w:val="0"/>
        <w:keepLines w:val="0"/>
        <w:pageBreakBefore w:val="0"/>
        <w:kinsoku/>
        <w:overflowPunct/>
        <w:topLinePunct w:val="0"/>
        <w:autoSpaceDE/>
        <w:autoSpaceDN/>
        <w:bidi w:val="0"/>
        <w:adjustRightInd/>
        <w:spacing w:line="288" w:lineRule="auto"/>
        <w:ind w:left="120" w:leftChars="57" w:firstLine="360" w:firstLineChars="150"/>
        <w:textAlignment w:val="auto"/>
        <w:rPr>
          <w:rFonts w:ascii="仿宋" w:hAnsi="仿宋" w:eastAsia="仿宋" w:cs="仿宋"/>
          <w:color w:val="auto"/>
          <w:sz w:val="24"/>
        </w:rPr>
      </w:pPr>
      <w:r>
        <w:rPr>
          <w:rFonts w:hint="eastAsia" w:ascii="仿宋" w:hAnsi="仿宋" w:eastAsia="仿宋" w:cs="仿宋"/>
          <w:color w:val="auto"/>
          <w:sz w:val="24"/>
        </w:rPr>
        <w:t>供应商认为采购公告中的资格条件、</w:t>
      </w:r>
      <w:r>
        <w:rPr>
          <w:rFonts w:hint="eastAsia" w:ascii="仿宋" w:hAnsi="仿宋" w:eastAsia="仿宋" w:cs="仿宋"/>
          <w:bCs/>
          <w:color w:val="auto"/>
          <w:sz w:val="24"/>
          <w:lang w:val="en-US" w:eastAsia="zh-CN"/>
        </w:rPr>
        <w:t>获取采购文件的</w:t>
      </w:r>
      <w:r>
        <w:rPr>
          <w:rFonts w:hint="eastAsia" w:ascii="仿宋" w:hAnsi="仿宋" w:eastAsia="仿宋" w:cs="仿宋"/>
          <w:color w:val="auto"/>
          <w:sz w:val="24"/>
        </w:rPr>
        <w:t>时间设定等不符合有关规定，致使供应商不能参与本项目采购活动的，可以在知道或者应知其权益受到损害之日起七个工作日内，以书面形式向采购机构提出质疑（对采购文件其他内容的质疑及投诉需在</w:t>
      </w:r>
      <w:r>
        <w:rPr>
          <w:rFonts w:hint="eastAsia" w:ascii="仿宋" w:hAnsi="仿宋" w:eastAsia="仿宋" w:cs="仿宋"/>
          <w:color w:val="auto"/>
          <w:sz w:val="24"/>
          <w:lang w:val="en-US" w:eastAsia="zh-CN"/>
        </w:rPr>
        <w:t>获取采购文件</w:t>
      </w:r>
      <w:r>
        <w:rPr>
          <w:rFonts w:hint="eastAsia" w:ascii="仿宋" w:hAnsi="仿宋" w:eastAsia="仿宋" w:cs="仿宋"/>
          <w:color w:val="auto"/>
          <w:sz w:val="24"/>
        </w:rPr>
        <w:t>之后提出，否则不予受理）。质疑受理地点：</w:t>
      </w:r>
      <w:r>
        <w:rPr>
          <w:rFonts w:hint="eastAsia" w:ascii="仿宋" w:hAnsi="仿宋" w:eastAsia="仿宋" w:cs="仿宋"/>
          <w:color w:val="auto"/>
          <w:kern w:val="0"/>
          <w:sz w:val="24"/>
          <w:szCs w:val="24"/>
          <w:u w:val="single"/>
        </w:rPr>
        <w:t>耀华建设管理有限公司绍兴迪荡分公司（绍兴市越城区卧龙路1号裕众大厦B幢4楼）</w:t>
      </w:r>
      <w:r>
        <w:rPr>
          <w:rFonts w:hint="eastAsia" w:ascii="仿宋" w:hAnsi="仿宋" w:eastAsia="仿宋" w:cs="仿宋"/>
          <w:color w:val="auto"/>
          <w:sz w:val="24"/>
        </w:rPr>
        <w:t>；联系人：</w:t>
      </w:r>
      <w:r>
        <w:rPr>
          <w:rFonts w:hint="eastAsia" w:ascii="仿宋" w:hAnsi="仿宋" w:eastAsia="仿宋" w:cs="仿宋"/>
          <w:color w:val="auto"/>
          <w:kern w:val="0"/>
          <w:sz w:val="24"/>
          <w:szCs w:val="24"/>
          <w:u w:val="single"/>
        </w:rPr>
        <w:t>叶梦雯</w:t>
      </w:r>
      <w:r>
        <w:rPr>
          <w:rFonts w:hint="eastAsia" w:ascii="仿宋" w:hAnsi="仿宋" w:eastAsia="仿宋" w:cs="仿宋"/>
          <w:color w:val="auto"/>
          <w:sz w:val="24"/>
        </w:rPr>
        <w:t>；联系电话：</w:t>
      </w:r>
      <w:r>
        <w:rPr>
          <w:rFonts w:ascii="仿宋" w:hAnsi="仿宋" w:eastAsia="仿宋" w:cs="仿宋"/>
          <w:color w:val="auto"/>
          <w:kern w:val="0"/>
          <w:sz w:val="24"/>
          <w:szCs w:val="24"/>
          <w:u w:val="single"/>
        </w:rPr>
        <w:t>15</w:t>
      </w:r>
      <w:r>
        <w:rPr>
          <w:rFonts w:hint="eastAsia" w:ascii="仿宋" w:hAnsi="仿宋" w:eastAsia="仿宋" w:cs="仿宋"/>
          <w:color w:val="auto"/>
          <w:kern w:val="0"/>
          <w:sz w:val="24"/>
          <w:szCs w:val="24"/>
          <w:u w:val="single"/>
        </w:rPr>
        <w:t>957509514</w:t>
      </w:r>
      <w:r>
        <w:rPr>
          <w:rFonts w:hint="eastAsia" w:ascii="仿宋" w:hAnsi="仿宋" w:eastAsia="仿宋" w:cs="仿宋"/>
          <w:color w:val="auto"/>
          <w:sz w:val="24"/>
        </w:rPr>
        <w:t>；数据电文接收邮箱：</w:t>
      </w:r>
      <w:r>
        <w:rPr>
          <w:rFonts w:hint="eastAsia" w:ascii="仿宋" w:hAnsi="仿宋" w:eastAsia="仿宋" w:cs="仿宋"/>
          <w:color w:val="auto"/>
          <w:kern w:val="0"/>
          <w:sz w:val="24"/>
          <w:u w:val="single"/>
        </w:rPr>
        <w:t>226814374@qq.com</w:t>
      </w:r>
      <w:r>
        <w:rPr>
          <w:rFonts w:hint="eastAsia" w:ascii="仿宋" w:hAnsi="仿宋" w:eastAsia="仿宋" w:cs="仿宋"/>
          <w:color w:val="auto"/>
          <w:sz w:val="24"/>
        </w:rPr>
        <w:t>。</w:t>
      </w:r>
      <w:r>
        <w:rPr>
          <w:rFonts w:hint="eastAsia" w:ascii="仿宋" w:hAnsi="仿宋" w:eastAsia="仿宋" w:cs="仿宋"/>
          <w:b/>
          <w:bCs/>
          <w:color w:val="auto"/>
          <w:sz w:val="24"/>
        </w:rPr>
        <w:t>质疑书格式详见采购文件第七章。</w:t>
      </w:r>
    </w:p>
    <w:p w14:paraId="589048AF">
      <w:pPr>
        <w:keepNext w:val="0"/>
        <w:keepLines w:val="0"/>
        <w:pageBreakBefore w:val="0"/>
        <w:kinsoku/>
        <w:overflowPunct/>
        <w:topLinePunct w:val="0"/>
        <w:autoSpaceDE/>
        <w:autoSpaceDN/>
        <w:bidi w:val="0"/>
        <w:adjustRightInd/>
        <w:spacing w:line="288" w:lineRule="auto"/>
        <w:ind w:left="120" w:leftChars="57" w:firstLine="480" w:firstLineChars="200"/>
        <w:textAlignment w:val="auto"/>
        <w:rPr>
          <w:rFonts w:ascii="仿宋" w:hAnsi="仿宋" w:eastAsia="仿宋" w:cs="仿宋"/>
          <w:bCs/>
          <w:color w:val="auto"/>
          <w:sz w:val="24"/>
        </w:rPr>
      </w:pPr>
      <w:r>
        <w:rPr>
          <w:rFonts w:hint="eastAsia" w:ascii="仿宋" w:hAnsi="仿宋" w:eastAsia="仿宋" w:cs="仿宋"/>
          <w:color w:val="auto"/>
          <w:sz w:val="24"/>
        </w:rPr>
        <w:t>供应商对质疑答复不满意或者采购机构未在规定时间内作出答复的，可以在答复期满后十五个工作日内向本项目监督部门投诉。投诉受理地点：</w:t>
      </w:r>
      <w:r>
        <w:rPr>
          <w:rFonts w:hint="eastAsia" w:ascii="仿宋" w:hAnsi="仿宋" w:eastAsia="仿宋" w:cs="仿宋"/>
          <w:color w:val="auto"/>
          <w:sz w:val="24"/>
          <w:u w:val="single"/>
        </w:rPr>
        <w:t>绍兴大学招投标与采购中心</w:t>
      </w:r>
      <w:r>
        <w:rPr>
          <w:rFonts w:hint="eastAsia" w:ascii="仿宋" w:hAnsi="仿宋" w:eastAsia="仿宋" w:cs="仿宋"/>
          <w:color w:val="auto"/>
          <w:sz w:val="24"/>
        </w:rPr>
        <w:t>；联系人：</w:t>
      </w:r>
      <w:r>
        <w:rPr>
          <w:rFonts w:hint="eastAsia" w:ascii="仿宋" w:hAnsi="仿宋" w:eastAsia="仿宋" w:cs="仿宋"/>
          <w:color w:val="auto"/>
          <w:sz w:val="24"/>
          <w:u w:val="single"/>
        </w:rPr>
        <w:t>聂老师 0575-</w:t>
      </w:r>
      <w:r>
        <w:rPr>
          <w:rFonts w:ascii="仿宋" w:hAnsi="仿宋" w:eastAsia="仿宋" w:cs="仿宋"/>
          <w:color w:val="auto"/>
          <w:sz w:val="24"/>
          <w:u w:val="single"/>
        </w:rPr>
        <w:t>8</w:t>
      </w:r>
      <w:r>
        <w:rPr>
          <w:rFonts w:hint="eastAsia" w:ascii="仿宋" w:hAnsi="仿宋" w:eastAsia="仿宋" w:cs="仿宋"/>
          <w:color w:val="auto"/>
          <w:sz w:val="24"/>
          <w:u w:val="single"/>
        </w:rPr>
        <w:t>8342889</w:t>
      </w:r>
      <w:r>
        <w:rPr>
          <w:rFonts w:hint="eastAsia" w:ascii="仿宋" w:hAnsi="仿宋" w:eastAsia="仿宋" w:cs="仿宋"/>
          <w:color w:val="auto"/>
          <w:sz w:val="24"/>
        </w:rPr>
        <w:t>。</w:t>
      </w:r>
    </w:p>
    <w:p w14:paraId="578FBC80">
      <w:pPr>
        <w:keepNext w:val="0"/>
        <w:keepLines w:val="0"/>
        <w:pageBreakBefore w:val="0"/>
        <w:kinsoku/>
        <w:overflowPunct/>
        <w:topLinePunct w:val="0"/>
        <w:autoSpaceDE/>
        <w:autoSpaceDN/>
        <w:bidi w:val="0"/>
        <w:adjustRightInd/>
        <w:spacing w:line="288" w:lineRule="auto"/>
        <w:ind w:firstLine="472" w:firstLineChars="196"/>
        <w:textAlignment w:val="auto"/>
        <w:rPr>
          <w:rFonts w:ascii="仿宋" w:hAnsi="仿宋" w:eastAsia="仿宋" w:cs="仿宋"/>
          <w:b/>
          <w:color w:val="auto"/>
          <w:sz w:val="24"/>
        </w:rPr>
      </w:pPr>
      <w:r>
        <w:rPr>
          <w:rFonts w:hint="eastAsia" w:ascii="仿宋" w:hAnsi="仿宋" w:eastAsia="仿宋" w:cs="仿宋"/>
          <w:b/>
          <w:color w:val="auto"/>
          <w:sz w:val="24"/>
        </w:rPr>
        <w:t>十</w:t>
      </w:r>
      <w:r>
        <w:rPr>
          <w:rFonts w:hint="eastAsia" w:ascii="仿宋" w:hAnsi="仿宋" w:eastAsia="仿宋" w:cs="仿宋"/>
          <w:b/>
          <w:color w:val="auto"/>
          <w:sz w:val="24"/>
          <w:lang w:eastAsia="zh-CN"/>
        </w:rPr>
        <w:t>三</w:t>
      </w:r>
      <w:r>
        <w:rPr>
          <w:rFonts w:hint="eastAsia" w:ascii="仿宋" w:hAnsi="仿宋" w:eastAsia="仿宋" w:cs="仿宋"/>
          <w:b/>
          <w:color w:val="auto"/>
          <w:sz w:val="24"/>
        </w:rPr>
        <w:t>、联系方式：</w:t>
      </w:r>
    </w:p>
    <w:p w14:paraId="5353AE8E">
      <w:pPr>
        <w:keepNext w:val="0"/>
        <w:keepLines w:val="0"/>
        <w:pageBreakBefore w:val="0"/>
        <w:kinsoku/>
        <w:overflowPunct/>
        <w:topLinePunct w:val="0"/>
        <w:autoSpaceDE/>
        <w:autoSpaceDN/>
        <w:bidi w:val="0"/>
        <w:adjustRightInd/>
        <w:spacing w:line="288" w:lineRule="auto"/>
        <w:ind w:firstLine="470" w:firstLineChars="196"/>
        <w:textAlignment w:val="auto"/>
        <w:rPr>
          <w:rFonts w:hint="eastAsia" w:ascii="仿宋" w:hAnsi="仿宋" w:eastAsia="仿宋" w:cs="仿宋"/>
          <w:color w:val="auto"/>
          <w:sz w:val="24"/>
          <w:u w:val="single"/>
          <w:lang w:eastAsia="zh-CN"/>
        </w:rPr>
      </w:pPr>
      <w:r>
        <w:rPr>
          <w:rFonts w:hint="eastAsia" w:ascii="仿宋" w:hAnsi="仿宋" w:eastAsia="仿宋" w:cs="仿宋"/>
          <w:color w:val="auto"/>
          <w:sz w:val="24"/>
        </w:rPr>
        <w:t>1.采购人：</w:t>
      </w:r>
      <w:r>
        <w:rPr>
          <w:rFonts w:hint="eastAsia" w:ascii="仿宋" w:hAnsi="仿宋" w:eastAsia="仿宋" w:cs="仿宋"/>
          <w:color w:val="auto"/>
          <w:sz w:val="24"/>
          <w:u w:val="single"/>
        </w:rPr>
        <w:t>绍兴大学附属医院</w:t>
      </w:r>
      <w:r>
        <w:rPr>
          <w:rFonts w:hint="eastAsia" w:ascii="仿宋" w:hAnsi="仿宋" w:eastAsia="仿宋" w:cs="仿宋"/>
          <w:color w:val="auto"/>
          <w:sz w:val="24"/>
        </w:rPr>
        <w:t>，联系人：</w:t>
      </w:r>
      <w:r>
        <w:rPr>
          <w:rFonts w:hint="eastAsia" w:ascii="仿宋" w:hAnsi="仿宋" w:eastAsia="仿宋" w:cs="仿宋"/>
          <w:color w:val="auto"/>
          <w:sz w:val="24"/>
          <w:u w:val="single"/>
          <w:lang w:eastAsia="zh-CN"/>
        </w:rPr>
        <w:t>贺老师/韩老师，联系电话：0575-88293115/0575-88293030。</w:t>
      </w:r>
    </w:p>
    <w:p w14:paraId="29DB68E7">
      <w:pPr>
        <w:keepNext w:val="0"/>
        <w:keepLines w:val="0"/>
        <w:pageBreakBefore w:val="0"/>
        <w:kinsoku/>
        <w:overflowPunct/>
        <w:topLinePunct w:val="0"/>
        <w:autoSpaceDE/>
        <w:autoSpaceDN/>
        <w:bidi w:val="0"/>
        <w:adjustRightInd/>
        <w:spacing w:line="288" w:lineRule="auto"/>
        <w:ind w:firstLine="470" w:firstLineChars="196"/>
        <w:textAlignment w:val="auto"/>
        <w:rPr>
          <w:rFonts w:ascii="仿宋" w:hAnsi="仿宋" w:eastAsia="仿宋" w:cs="仿宋"/>
          <w:color w:val="auto"/>
          <w:sz w:val="24"/>
        </w:rPr>
      </w:pPr>
      <w:r>
        <w:rPr>
          <w:rFonts w:hint="eastAsia" w:ascii="仿宋" w:hAnsi="仿宋" w:eastAsia="仿宋" w:cs="仿宋"/>
          <w:color w:val="auto"/>
          <w:sz w:val="24"/>
        </w:rPr>
        <w:t>2.采购代理机构：</w:t>
      </w:r>
      <w:r>
        <w:rPr>
          <w:rFonts w:hint="eastAsia" w:ascii="仿宋" w:hAnsi="仿宋" w:eastAsia="仿宋" w:cs="仿宋"/>
          <w:color w:val="auto"/>
          <w:sz w:val="24"/>
          <w:u w:val="single"/>
        </w:rPr>
        <w:t>耀华建设管理有限公司</w:t>
      </w:r>
      <w:r>
        <w:rPr>
          <w:rFonts w:hint="eastAsia" w:ascii="仿宋" w:hAnsi="仿宋" w:eastAsia="仿宋" w:cs="仿宋"/>
          <w:color w:val="auto"/>
          <w:sz w:val="24"/>
        </w:rPr>
        <w:t>，联系人：</w:t>
      </w:r>
      <w:r>
        <w:rPr>
          <w:rFonts w:hint="eastAsia" w:ascii="仿宋" w:hAnsi="仿宋" w:eastAsia="仿宋" w:cs="仿宋"/>
          <w:color w:val="auto"/>
          <w:sz w:val="24"/>
          <w:u w:val="single"/>
        </w:rPr>
        <w:t>叶梦雯 0575-88776697。</w:t>
      </w:r>
    </w:p>
    <w:p w14:paraId="066D7A15">
      <w:pPr>
        <w:keepNext w:val="0"/>
        <w:keepLines w:val="0"/>
        <w:pageBreakBefore w:val="0"/>
        <w:kinsoku/>
        <w:wordWrap w:val="0"/>
        <w:overflowPunct/>
        <w:topLinePunct w:val="0"/>
        <w:autoSpaceDE/>
        <w:autoSpaceDN/>
        <w:bidi w:val="0"/>
        <w:adjustRightInd/>
        <w:spacing w:line="288" w:lineRule="auto"/>
        <w:ind w:firstLine="420" w:firstLineChars="200"/>
        <w:jc w:val="right"/>
        <w:textAlignment w:val="auto"/>
        <w:rPr>
          <w:rFonts w:ascii="仿宋" w:hAnsi="仿宋" w:eastAsia="仿宋" w:cs="仿宋"/>
          <w:color w:val="auto"/>
        </w:rPr>
      </w:pPr>
      <w:r>
        <w:rPr>
          <w:rFonts w:hint="eastAsia" w:ascii="仿宋" w:hAnsi="仿宋" w:eastAsia="仿宋" w:cs="仿宋"/>
          <w:color w:val="auto"/>
        </w:rPr>
        <w:t>　　　</w:t>
      </w:r>
    </w:p>
    <w:p w14:paraId="3309267D">
      <w:pPr>
        <w:keepNext w:val="0"/>
        <w:keepLines w:val="0"/>
        <w:pageBreakBefore w:val="0"/>
        <w:kinsoku/>
        <w:wordWrap w:val="0"/>
        <w:overflowPunct/>
        <w:topLinePunct w:val="0"/>
        <w:autoSpaceDE/>
        <w:autoSpaceDN/>
        <w:bidi w:val="0"/>
        <w:adjustRightInd/>
        <w:spacing w:line="288" w:lineRule="auto"/>
        <w:ind w:firstLine="480" w:firstLineChars="200"/>
        <w:jc w:val="right"/>
        <w:textAlignment w:val="auto"/>
        <w:rPr>
          <w:rFonts w:hint="eastAsia" w:ascii="仿宋" w:hAnsi="仿宋" w:eastAsia="仿宋" w:cs="仿宋"/>
          <w:color w:val="auto"/>
          <w:kern w:val="0"/>
          <w:sz w:val="24"/>
          <w:u w:val="single"/>
          <w:lang w:eastAsia="zh-CN"/>
        </w:rPr>
      </w:pPr>
      <w:r>
        <w:rPr>
          <w:rFonts w:hint="eastAsia" w:ascii="仿宋" w:hAnsi="仿宋" w:eastAsia="仿宋" w:cs="仿宋"/>
          <w:color w:val="auto"/>
          <w:kern w:val="0"/>
          <w:sz w:val="24"/>
          <w:u w:val="single"/>
        </w:rPr>
        <w:t>绍兴大学附属医院</w:t>
      </w:r>
    </w:p>
    <w:p w14:paraId="171DD04A">
      <w:pPr>
        <w:keepNext w:val="0"/>
        <w:keepLines w:val="0"/>
        <w:pageBreakBefore w:val="0"/>
        <w:kinsoku/>
        <w:wordWrap w:val="0"/>
        <w:overflowPunct/>
        <w:topLinePunct w:val="0"/>
        <w:autoSpaceDE/>
        <w:autoSpaceDN/>
        <w:bidi w:val="0"/>
        <w:adjustRightInd/>
        <w:spacing w:line="288" w:lineRule="auto"/>
        <w:ind w:firstLine="480" w:firstLineChars="200"/>
        <w:jc w:val="right"/>
        <w:textAlignment w:val="auto"/>
        <w:rPr>
          <w:rFonts w:ascii="仿宋" w:hAnsi="仿宋" w:eastAsia="仿宋" w:cs="仿宋"/>
          <w:color w:val="auto"/>
          <w:kern w:val="0"/>
          <w:sz w:val="24"/>
        </w:rPr>
      </w:pPr>
      <w:r>
        <w:rPr>
          <w:rFonts w:hint="eastAsia" w:ascii="仿宋" w:hAnsi="仿宋" w:eastAsia="仿宋" w:cs="仿宋"/>
          <w:color w:val="auto"/>
          <w:kern w:val="0"/>
          <w:sz w:val="24"/>
          <w:u w:val="single"/>
        </w:rPr>
        <w:t>耀华建设管理有限公司</w:t>
      </w:r>
    </w:p>
    <w:p w14:paraId="4F8020A1">
      <w:pPr>
        <w:keepNext w:val="0"/>
        <w:keepLines w:val="0"/>
        <w:pageBreakBefore w:val="0"/>
        <w:kinsoku/>
        <w:wordWrap w:val="0"/>
        <w:overflowPunct/>
        <w:topLinePunct w:val="0"/>
        <w:autoSpaceDE/>
        <w:autoSpaceDN/>
        <w:bidi w:val="0"/>
        <w:adjustRightInd/>
        <w:spacing w:line="288" w:lineRule="auto"/>
        <w:jc w:val="right"/>
        <w:textAlignment w:val="auto"/>
        <w:rPr>
          <w:rFonts w:ascii="仿宋" w:hAnsi="仿宋" w:eastAsia="仿宋" w:cs="仿宋"/>
          <w:b/>
          <w:bCs/>
          <w:color w:val="auto"/>
          <w:sz w:val="44"/>
          <w:szCs w:val="44"/>
          <w:highlight w:val="none"/>
        </w:rPr>
      </w:pPr>
      <w:r>
        <w:rPr>
          <w:rFonts w:hint="eastAsia" w:ascii="仿宋" w:hAnsi="仿宋" w:eastAsia="仿宋" w:cs="仿宋"/>
          <w:color w:val="auto"/>
          <w:kern w:val="0"/>
          <w:sz w:val="24"/>
          <w:highlight w:val="none"/>
          <w:u w:val="single"/>
        </w:rPr>
        <w:t>202</w:t>
      </w:r>
      <w:r>
        <w:rPr>
          <w:rFonts w:hint="eastAsia" w:ascii="仿宋" w:hAnsi="仿宋" w:eastAsia="仿宋" w:cs="仿宋"/>
          <w:color w:val="auto"/>
          <w:kern w:val="0"/>
          <w:sz w:val="24"/>
          <w:highlight w:val="none"/>
          <w:u w:val="single"/>
          <w:lang w:val="en-US" w:eastAsia="zh-CN"/>
        </w:rPr>
        <w:t>6</w:t>
      </w:r>
      <w:r>
        <w:rPr>
          <w:rFonts w:hint="eastAsia" w:ascii="仿宋" w:hAnsi="仿宋" w:eastAsia="仿宋" w:cs="仿宋"/>
          <w:color w:val="auto"/>
          <w:kern w:val="0"/>
          <w:sz w:val="24"/>
          <w:highlight w:val="none"/>
          <w:u w:val="single"/>
        </w:rPr>
        <w:t>年</w:t>
      </w:r>
      <w:r>
        <w:rPr>
          <w:rFonts w:hint="eastAsia" w:ascii="仿宋" w:hAnsi="仿宋" w:eastAsia="仿宋" w:cs="仿宋"/>
          <w:color w:val="auto"/>
          <w:kern w:val="0"/>
          <w:sz w:val="24"/>
          <w:highlight w:val="none"/>
          <w:u w:val="single"/>
          <w:lang w:val="en-US" w:eastAsia="zh-CN"/>
        </w:rPr>
        <w:t xml:space="preserve">4月 </w:t>
      </w:r>
      <w:r>
        <w:rPr>
          <w:rFonts w:hint="eastAsia" w:ascii="仿宋" w:hAnsi="仿宋" w:eastAsia="仿宋" w:cs="仿宋"/>
          <w:color w:val="auto"/>
          <w:kern w:val="0"/>
          <w:sz w:val="24"/>
          <w:highlight w:val="none"/>
          <w:u w:val="single"/>
        </w:rPr>
        <w:t>日</w:t>
      </w:r>
      <w:bookmarkEnd w:id="1"/>
      <w:bookmarkEnd w:id="2"/>
      <w:bookmarkEnd w:id="4"/>
      <w:bookmarkStart w:id="7" w:name="_Toc104885740"/>
    </w:p>
    <w:p w14:paraId="5E3FCD5F">
      <w:pPr>
        <w:kinsoku/>
        <w:overflowPunct/>
        <w:topLinePunct w:val="0"/>
        <w:bidi w:val="0"/>
        <w:spacing w:line="288" w:lineRule="auto"/>
        <w:jc w:val="center"/>
        <w:rPr>
          <w:rFonts w:hint="eastAsia" w:ascii="仿宋" w:hAnsi="仿宋" w:eastAsia="仿宋" w:cs="仿宋"/>
          <w:b/>
          <w:bCs/>
          <w:color w:val="auto"/>
          <w:sz w:val="44"/>
          <w:szCs w:val="44"/>
        </w:rPr>
      </w:pPr>
    </w:p>
    <w:p w14:paraId="49FACC82">
      <w:pPr>
        <w:kinsoku/>
        <w:overflowPunct/>
        <w:topLinePunct w:val="0"/>
        <w:bidi w:val="0"/>
        <w:spacing w:line="288" w:lineRule="auto"/>
        <w:jc w:val="center"/>
        <w:rPr>
          <w:rFonts w:hint="eastAsia" w:ascii="仿宋" w:hAnsi="仿宋" w:eastAsia="仿宋" w:cs="仿宋"/>
          <w:b/>
          <w:bCs/>
          <w:color w:val="auto"/>
          <w:sz w:val="44"/>
          <w:szCs w:val="44"/>
        </w:rPr>
      </w:pPr>
    </w:p>
    <w:p w14:paraId="14FE17B0">
      <w:pPr>
        <w:kinsoku/>
        <w:overflowPunct/>
        <w:topLinePunct w:val="0"/>
        <w:bidi w:val="0"/>
        <w:spacing w:line="288" w:lineRule="auto"/>
        <w:jc w:val="center"/>
        <w:rPr>
          <w:rFonts w:hint="eastAsia" w:ascii="仿宋" w:hAnsi="仿宋" w:eastAsia="仿宋" w:cs="仿宋"/>
          <w:b/>
          <w:bCs/>
          <w:color w:val="auto"/>
          <w:sz w:val="44"/>
          <w:szCs w:val="44"/>
        </w:rPr>
      </w:pPr>
    </w:p>
    <w:p w14:paraId="0C2F6456">
      <w:pPr>
        <w:kinsoku/>
        <w:overflowPunct/>
        <w:topLinePunct w:val="0"/>
        <w:bidi w:val="0"/>
        <w:spacing w:line="288" w:lineRule="auto"/>
        <w:jc w:val="center"/>
        <w:rPr>
          <w:rFonts w:hint="eastAsia" w:ascii="仿宋" w:hAnsi="仿宋" w:eastAsia="仿宋" w:cs="仿宋"/>
          <w:b/>
          <w:bCs/>
          <w:color w:val="auto"/>
          <w:sz w:val="44"/>
          <w:szCs w:val="44"/>
        </w:rPr>
      </w:pPr>
    </w:p>
    <w:p w14:paraId="44A43AEB">
      <w:pPr>
        <w:kinsoku/>
        <w:overflowPunct/>
        <w:topLinePunct w:val="0"/>
        <w:bidi w:val="0"/>
        <w:spacing w:line="288" w:lineRule="auto"/>
        <w:jc w:val="center"/>
        <w:rPr>
          <w:rFonts w:hint="eastAsia" w:ascii="仿宋" w:hAnsi="仿宋" w:eastAsia="仿宋" w:cs="仿宋"/>
          <w:b/>
          <w:bCs/>
          <w:color w:val="auto"/>
          <w:sz w:val="44"/>
          <w:szCs w:val="44"/>
        </w:rPr>
      </w:pPr>
    </w:p>
    <w:p w14:paraId="1ADCEA39">
      <w:pPr>
        <w:kinsoku/>
        <w:overflowPunct/>
        <w:topLinePunct w:val="0"/>
        <w:bidi w:val="0"/>
        <w:spacing w:line="288" w:lineRule="auto"/>
        <w:jc w:val="center"/>
        <w:rPr>
          <w:rFonts w:hint="eastAsia" w:ascii="仿宋" w:hAnsi="仿宋" w:eastAsia="仿宋" w:cs="仿宋"/>
          <w:b/>
          <w:bCs/>
          <w:color w:val="auto"/>
          <w:sz w:val="44"/>
          <w:szCs w:val="44"/>
        </w:rPr>
      </w:pPr>
    </w:p>
    <w:p w14:paraId="596446B1">
      <w:pPr>
        <w:kinsoku/>
        <w:overflowPunct/>
        <w:topLinePunct w:val="0"/>
        <w:bidi w:val="0"/>
        <w:spacing w:line="288" w:lineRule="auto"/>
        <w:jc w:val="center"/>
        <w:rPr>
          <w:rFonts w:hint="eastAsia" w:ascii="仿宋" w:hAnsi="仿宋" w:eastAsia="仿宋" w:cs="仿宋"/>
          <w:b/>
          <w:bCs/>
          <w:color w:val="auto"/>
          <w:sz w:val="44"/>
          <w:szCs w:val="44"/>
        </w:rPr>
      </w:pPr>
    </w:p>
    <w:p w14:paraId="4430EB8D">
      <w:pPr>
        <w:kinsoku/>
        <w:overflowPunct/>
        <w:topLinePunct w:val="0"/>
        <w:bidi w:val="0"/>
        <w:spacing w:line="288" w:lineRule="auto"/>
        <w:jc w:val="center"/>
        <w:rPr>
          <w:rFonts w:hint="eastAsia" w:ascii="仿宋" w:hAnsi="仿宋" w:eastAsia="仿宋" w:cs="仿宋"/>
          <w:b/>
          <w:bCs/>
          <w:color w:val="auto"/>
          <w:sz w:val="44"/>
          <w:szCs w:val="44"/>
        </w:rPr>
      </w:pPr>
    </w:p>
    <w:p w14:paraId="412C06E7">
      <w:pPr>
        <w:kinsoku/>
        <w:overflowPunct/>
        <w:topLinePunct w:val="0"/>
        <w:bidi w:val="0"/>
        <w:spacing w:line="288" w:lineRule="auto"/>
        <w:jc w:val="center"/>
        <w:rPr>
          <w:rFonts w:hint="eastAsia" w:ascii="仿宋" w:hAnsi="仿宋" w:eastAsia="仿宋" w:cs="仿宋"/>
          <w:b/>
          <w:bCs/>
          <w:color w:val="auto"/>
          <w:sz w:val="44"/>
          <w:szCs w:val="44"/>
        </w:rPr>
      </w:pPr>
    </w:p>
    <w:p w14:paraId="7C99F7B1">
      <w:pPr>
        <w:kinsoku/>
        <w:overflowPunct/>
        <w:topLinePunct w:val="0"/>
        <w:bidi w:val="0"/>
        <w:spacing w:line="288" w:lineRule="auto"/>
        <w:jc w:val="center"/>
        <w:rPr>
          <w:rFonts w:hint="eastAsia" w:ascii="仿宋" w:hAnsi="仿宋" w:eastAsia="仿宋" w:cs="仿宋"/>
          <w:b/>
          <w:bCs/>
          <w:color w:val="auto"/>
          <w:sz w:val="44"/>
          <w:szCs w:val="44"/>
        </w:rPr>
      </w:pPr>
    </w:p>
    <w:p w14:paraId="325F257D">
      <w:pPr>
        <w:kinsoku/>
        <w:overflowPunct/>
        <w:topLinePunct w:val="0"/>
        <w:bidi w:val="0"/>
        <w:spacing w:line="288" w:lineRule="auto"/>
        <w:jc w:val="center"/>
        <w:rPr>
          <w:rFonts w:hint="eastAsia" w:ascii="仿宋" w:hAnsi="仿宋" w:eastAsia="仿宋" w:cs="仿宋"/>
          <w:b/>
          <w:bCs/>
          <w:color w:val="auto"/>
          <w:sz w:val="44"/>
          <w:szCs w:val="44"/>
        </w:rPr>
      </w:pPr>
    </w:p>
    <w:p w14:paraId="6F74CB90">
      <w:pPr>
        <w:kinsoku/>
        <w:overflowPunct/>
        <w:topLinePunct w:val="0"/>
        <w:bidi w:val="0"/>
        <w:spacing w:line="288" w:lineRule="auto"/>
        <w:jc w:val="center"/>
        <w:rPr>
          <w:rFonts w:hint="eastAsia" w:ascii="仿宋" w:hAnsi="仿宋" w:eastAsia="仿宋" w:cs="仿宋"/>
          <w:b/>
          <w:bCs/>
          <w:color w:val="auto"/>
          <w:sz w:val="44"/>
          <w:szCs w:val="44"/>
        </w:rPr>
      </w:pPr>
    </w:p>
    <w:p w14:paraId="3C123357">
      <w:pPr>
        <w:kinsoku/>
        <w:overflowPunct/>
        <w:topLinePunct w:val="0"/>
        <w:bidi w:val="0"/>
        <w:spacing w:line="288" w:lineRule="auto"/>
        <w:jc w:val="center"/>
        <w:rPr>
          <w:rFonts w:hint="eastAsia" w:ascii="仿宋" w:hAnsi="仿宋" w:eastAsia="仿宋" w:cs="仿宋"/>
          <w:b/>
          <w:bCs/>
          <w:color w:val="auto"/>
          <w:sz w:val="44"/>
          <w:szCs w:val="44"/>
        </w:rPr>
      </w:pPr>
    </w:p>
    <w:p w14:paraId="22D707A2">
      <w:pPr>
        <w:kinsoku/>
        <w:overflowPunct/>
        <w:topLinePunct w:val="0"/>
        <w:bidi w:val="0"/>
        <w:spacing w:line="288" w:lineRule="auto"/>
        <w:jc w:val="center"/>
        <w:rPr>
          <w:rFonts w:hint="eastAsia" w:ascii="仿宋" w:hAnsi="仿宋" w:eastAsia="仿宋" w:cs="仿宋"/>
          <w:b/>
          <w:bCs/>
          <w:color w:val="auto"/>
          <w:sz w:val="44"/>
          <w:szCs w:val="44"/>
        </w:rPr>
      </w:pPr>
    </w:p>
    <w:p w14:paraId="2DAF79A1">
      <w:pPr>
        <w:kinsoku/>
        <w:overflowPunct/>
        <w:topLinePunct w:val="0"/>
        <w:bidi w:val="0"/>
        <w:spacing w:line="288" w:lineRule="auto"/>
        <w:jc w:val="center"/>
        <w:rPr>
          <w:rFonts w:hint="eastAsia" w:ascii="仿宋" w:hAnsi="仿宋" w:eastAsia="仿宋" w:cs="仿宋"/>
          <w:b/>
          <w:bCs/>
          <w:color w:val="auto"/>
          <w:sz w:val="44"/>
          <w:szCs w:val="44"/>
        </w:rPr>
      </w:pPr>
    </w:p>
    <w:p w14:paraId="0FE6327C">
      <w:pPr>
        <w:kinsoku/>
        <w:overflowPunct/>
        <w:topLinePunct w:val="0"/>
        <w:bidi w:val="0"/>
        <w:spacing w:line="288" w:lineRule="auto"/>
        <w:jc w:val="both"/>
        <w:rPr>
          <w:rFonts w:hint="eastAsia" w:ascii="仿宋" w:hAnsi="仿宋" w:eastAsia="仿宋" w:cs="仿宋"/>
          <w:b/>
          <w:bCs/>
          <w:color w:val="auto"/>
          <w:sz w:val="44"/>
          <w:szCs w:val="44"/>
        </w:rPr>
      </w:pPr>
    </w:p>
    <w:p w14:paraId="754EC561">
      <w:pPr>
        <w:kinsoku/>
        <w:overflowPunct/>
        <w:topLinePunct w:val="0"/>
        <w:bidi w:val="0"/>
        <w:spacing w:line="288" w:lineRule="auto"/>
        <w:jc w:val="center"/>
        <w:rPr>
          <w:rFonts w:hint="eastAsia" w:ascii="仿宋" w:hAnsi="仿宋" w:eastAsia="仿宋" w:cs="仿宋"/>
          <w:b/>
          <w:bCs/>
          <w:color w:val="auto"/>
          <w:sz w:val="44"/>
          <w:szCs w:val="44"/>
        </w:rPr>
      </w:pPr>
    </w:p>
    <w:p w14:paraId="53FD1F0E">
      <w:pPr>
        <w:kinsoku/>
        <w:overflowPunct/>
        <w:topLinePunct w:val="0"/>
        <w:bidi w:val="0"/>
        <w:spacing w:line="288" w:lineRule="auto"/>
        <w:jc w:val="center"/>
        <w:rPr>
          <w:rFonts w:hint="eastAsia" w:ascii="仿宋" w:hAnsi="仿宋" w:eastAsia="仿宋" w:cs="仿宋"/>
          <w:b/>
          <w:bCs/>
          <w:color w:val="auto"/>
          <w:sz w:val="44"/>
          <w:szCs w:val="44"/>
        </w:rPr>
      </w:pPr>
    </w:p>
    <w:p w14:paraId="2CB1C38E">
      <w:pPr>
        <w:kinsoku/>
        <w:overflowPunct/>
        <w:topLinePunct w:val="0"/>
        <w:bidi w:val="0"/>
        <w:spacing w:line="288" w:lineRule="auto"/>
        <w:jc w:val="center"/>
        <w:rPr>
          <w:rFonts w:ascii="仿宋" w:hAnsi="仿宋" w:eastAsia="仿宋" w:cs="仿宋"/>
          <w:b/>
          <w:bCs/>
          <w:color w:val="auto"/>
          <w:sz w:val="32"/>
          <w:szCs w:val="28"/>
        </w:rPr>
      </w:pPr>
      <w:r>
        <w:rPr>
          <w:rFonts w:hint="eastAsia" w:ascii="仿宋" w:hAnsi="仿宋" w:eastAsia="仿宋" w:cs="仿宋"/>
          <w:b/>
          <w:bCs/>
          <w:color w:val="auto"/>
          <w:sz w:val="44"/>
          <w:szCs w:val="44"/>
        </w:rPr>
        <w:t>第二章</w:t>
      </w:r>
      <w:r>
        <w:rPr>
          <w:rFonts w:hint="eastAsia" w:ascii="仿宋" w:hAnsi="仿宋" w:eastAsia="仿宋" w:cs="仿宋"/>
          <w:b/>
          <w:bCs/>
          <w:color w:val="auto"/>
          <w:sz w:val="44"/>
          <w:szCs w:val="44"/>
          <w:lang w:val="en-US" w:eastAsia="zh-CN"/>
        </w:rPr>
        <w:t xml:space="preserve"> </w:t>
      </w:r>
      <w:r>
        <w:rPr>
          <w:rFonts w:hint="eastAsia" w:ascii="仿宋" w:hAnsi="仿宋" w:eastAsia="仿宋" w:cs="仿宋"/>
          <w:b/>
          <w:bCs/>
          <w:color w:val="auto"/>
          <w:sz w:val="44"/>
          <w:szCs w:val="44"/>
        </w:rPr>
        <w:t>供应商须知</w:t>
      </w:r>
      <w:bookmarkEnd w:id="3"/>
      <w:bookmarkEnd w:id="7"/>
      <w:bookmarkStart w:id="8" w:name="_Toc104885741"/>
    </w:p>
    <w:p w14:paraId="1D506BFD">
      <w:pPr>
        <w:kinsoku/>
        <w:overflowPunct/>
        <w:topLinePunct w:val="0"/>
        <w:bidi w:val="0"/>
        <w:spacing w:line="288" w:lineRule="auto"/>
        <w:jc w:val="center"/>
        <w:rPr>
          <w:rFonts w:ascii="仿宋" w:hAnsi="仿宋" w:eastAsia="仿宋" w:cs="仿宋"/>
          <w:b/>
          <w:bCs/>
          <w:color w:val="auto"/>
          <w:sz w:val="32"/>
          <w:szCs w:val="28"/>
        </w:rPr>
      </w:pPr>
      <w:r>
        <w:rPr>
          <w:rFonts w:hint="eastAsia" w:ascii="仿宋" w:hAnsi="仿宋" w:eastAsia="仿宋" w:cs="仿宋"/>
          <w:b/>
          <w:bCs/>
          <w:color w:val="auto"/>
          <w:sz w:val="32"/>
          <w:szCs w:val="28"/>
        </w:rPr>
        <w:t>一、前附表</w:t>
      </w:r>
      <w:bookmarkEnd w:id="8"/>
      <w:bookmarkStart w:id="9" w:name="_Toc104885742"/>
    </w:p>
    <w:tbl>
      <w:tblPr>
        <w:tblStyle w:val="26"/>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68EB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2189D41">
            <w:pPr>
              <w:kinsoku/>
              <w:overflowPunct/>
              <w:topLinePunct w:val="0"/>
              <w:bidi w:val="0"/>
              <w:spacing w:before="156" w:beforeLines="50" w:after="93" w:afterLines="30" w:line="288" w:lineRule="auto"/>
              <w:jc w:val="center"/>
              <w:rPr>
                <w:rFonts w:ascii="仿宋" w:hAnsi="仿宋" w:eastAsia="仿宋" w:cs="仿宋"/>
                <w:color w:val="auto"/>
                <w:sz w:val="24"/>
              </w:rPr>
            </w:pPr>
            <w:r>
              <w:rPr>
                <w:rFonts w:hint="eastAsia" w:ascii="仿宋" w:hAnsi="仿宋" w:eastAsia="仿宋" w:cs="仿宋"/>
                <w:color w:val="auto"/>
                <w:sz w:val="24"/>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D584B30">
            <w:pPr>
              <w:kinsoku/>
              <w:overflowPunct/>
              <w:topLinePunct w:val="0"/>
              <w:bidi w:val="0"/>
              <w:spacing w:before="156" w:beforeLines="50" w:after="93" w:afterLines="30" w:line="288" w:lineRule="auto"/>
              <w:jc w:val="center"/>
              <w:rPr>
                <w:rFonts w:ascii="仿宋" w:hAnsi="仿宋" w:eastAsia="仿宋" w:cs="仿宋"/>
                <w:color w:val="auto"/>
                <w:sz w:val="24"/>
              </w:rPr>
            </w:pPr>
            <w:r>
              <w:rPr>
                <w:rFonts w:hint="eastAsia" w:ascii="仿宋" w:hAnsi="仿宋" w:eastAsia="仿宋" w:cs="仿宋"/>
                <w:color w:val="auto"/>
                <w:sz w:val="24"/>
              </w:rPr>
              <w:t>内　　　　容</w:t>
            </w:r>
          </w:p>
        </w:tc>
      </w:tr>
      <w:tr w14:paraId="628C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A0CCFA6">
            <w:pPr>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color w:val="auto"/>
                <w:sz w:val="24"/>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E048FAE">
            <w:pPr>
              <w:kinsoku/>
              <w:overflowPunct/>
              <w:topLinePunct w:val="0"/>
              <w:bidi w:val="0"/>
              <w:snapToGrid w:val="0"/>
              <w:spacing w:line="288" w:lineRule="auto"/>
              <w:rPr>
                <w:rFonts w:hint="eastAsia" w:ascii="仿宋" w:hAnsi="仿宋" w:eastAsia="仿宋" w:cs="仿宋"/>
                <w:color w:val="auto"/>
                <w:sz w:val="24"/>
                <w:u w:val="single"/>
              </w:rPr>
            </w:pPr>
            <w:r>
              <w:rPr>
                <w:rFonts w:hint="eastAsia" w:ascii="仿宋" w:hAnsi="仿宋" w:eastAsia="仿宋" w:cs="仿宋"/>
                <w:b/>
                <w:color w:val="auto"/>
                <w:sz w:val="24"/>
              </w:rPr>
              <w:t>投标人按照项目要求特许资格、资信证明文件（如有）：</w:t>
            </w:r>
          </w:p>
          <w:p w14:paraId="151E4075">
            <w:pPr>
              <w:kinsoku/>
              <w:overflowPunct/>
              <w:topLinePunct w:val="0"/>
              <w:bidi w:val="0"/>
              <w:spacing w:line="288" w:lineRule="auto"/>
              <w:ind w:firstLine="482"/>
              <w:rPr>
                <w:rFonts w:hint="eastAsia" w:ascii="仿宋" w:hAnsi="仿宋" w:eastAsia="仿宋" w:cs="仿宋"/>
                <w:color w:val="auto"/>
                <w:sz w:val="24"/>
                <w:lang w:eastAsia="zh-CN"/>
              </w:rPr>
            </w:pPr>
            <w:r>
              <w:rPr>
                <w:rFonts w:hint="eastAsia" w:ascii="仿宋" w:hAnsi="仿宋" w:eastAsia="仿宋" w:cs="仿宋"/>
                <w:color w:val="auto"/>
                <w:sz w:val="24"/>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0027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B067361">
            <w:pPr>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color w:val="auto"/>
                <w:sz w:val="24"/>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EC2635B">
            <w:pPr>
              <w:kinsoku/>
              <w:overflowPunct/>
              <w:topLinePunct w:val="0"/>
              <w:bidi w:val="0"/>
              <w:snapToGrid w:val="0"/>
              <w:spacing w:line="288" w:lineRule="auto"/>
              <w:rPr>
                <w:rFonts w:hint="eastAsia" w:ascii="仿宋" w:hAnsi="仿宋" w:eastAsia="仿宋" w:cs="仿宋"/>
                <w:b/>
                <w:color w:val="auto"/>
                <w:sz w:val="24"/>
              </w:rPr>
            </w:pPr>
            <w:r>
              <w:rPr>
                <w:rFonts w:hint="eastAsia" w:ascii="仿宋" w:hAnsi="仿宋" w:eastAsia="仿宋" w:cs="仿宋"/>
                <w:b/>
                <w:color w:val="auto"/>
                <w:sz w:val="24"/>
              </w:rPr>
              <w:t>资格审查方式：</w:t>
            </w:r>
          </w:p>
          <w:p w14:paraId="126A76D3">
            <w:pPr>
              <w:kinsoku/>
              <w:overflowPunct/>
              <w:topLinePunct w:val="0"/>
              <w:bidi w:val="0"/>
              <w:snapToGrid w:val="0"/>
              <w:spacing w:line="288" w:lineRule="auto"/>
              <w:rPr>
                <w:rFonts w:hint="eastAsia" w:ascii="仿宋" w:hAnsi="仿宋" w:eastAsia="仿宋" w:cs="仿宋"/>
                <w:bCs/>
                <w:color w:val="auto"/>
                <w:sz w:val="24"/>
              </w:rPr>
            </w:pPr>
            <w:r>
              <w:rPr>
                <w:rFonts w:hint="eastAsia" w:ascii="仿宋" w:hAnsi="仿宋" w:eastAsia="仿宋" w:cs="仿宋"/>
                <w:bCs/>
                <w:color w:val="auto"/>
                <w:sz w:val="24"/>
              </w:rPr>
              <w:t>1.资格后审。</w:t>
            </w:r>
          </w:p>
          <w:p w14:paraId="28201055">
            <w:pPr>
              <w:kinsoku/>
              <w:overflowPunct/>
              <w:topLinePunct w:val="0"/>
              <w:autoSpaceDE w:val="0"/>
              <w:autoSpaceDN w:val="0"/>
              <w:bidi w:val="0"/>
              <w:spacing w:line="288" w:lineRule="auto"/>
              <w:textAlignment w:val="bottom"/>
              <w:rPr>
                <w:rFonts w:ascii="仿宋" w:hAnsi="仿宋" w:eastAsia="仿宋" w:cs="仿宋"/>
                <w:color w:val="auto"/>
                <w:sz w:val="24"/>
              </w:rPr>
            </w:pPr>
            <w:r>
              <w:rPr>
                <w:rFonts w:hint="eastAsia" w:ascii="仿宋" w:hAnsi="仿宋" w:eastAsia="仿宋" w:cs="仿宋"/>
                <w:bCs/>
                <w:color w:val="auto"/>
                <w:sz w:val="24"/>
              </w:rPr>
              <w:t>2.法定代表人的被授权委托人必须是投标单位职工。需在投标文件内提供由社保机构出具的该授权代表的社保证明（1.如该授权代表为离退休返聘人员的，投标文件内需提供退休证明及单位聘用证明;2.如由第三方代理社保事项的，则需提供加盖投标人公章的委托代理协议复印件）。</w:t>
            </w:r>
          </w:p>
        </w:tc>
      </w:tr>
      <w:tr w14:paraId="4E2B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0504DFB">
            <w:pPr>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color w:val="auto"/>
                <w:sz w:val="24"/>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7DDB034">
            <w:pPr>
              <w:kinsoku/>
              <w:overflowPunct/>
              <w:topLinePunct w:val="0"/>
              <w:autoSpaceDE w:val="0"/>
              <w:autoSpaceDN w:val="0"/>
              <w:bidi w:val="0"/>
              <w:spacing w:line="288" w:lineRule="auto"/>
              <w:textAlignment w:val="bottom"/>
              <w:rPr>
                <w:rFonts w:ascii="仿宋" w:hAnsi="仿宋" w:eastAsia="仿宋" w:cs="仿宋"/>
                <w:b/>
                <w:color w:val="auto"/>
                <w:sz w:val="24"/>
                <w:u w:val="single"/>
              </w:rPr>
            </w:pPr>
            <w:r>
              <w:rPr>
                <w:rFonts w:hint="eastAsia" w:ascii="仿宋" w:hAnsi="仿宋" w:eastAsia="仿宋" w:cs="仿宋"/>
                <w:b/>
                <w:color w:val="auto"/>
                <w:sz w:val="24"/>
              </w:rPr>
              <w:t>投标有效期：</w:t>
            </w:r>
            <w:r>
              <w:rPr>
                <w:rFonts w:hint="eastAsia" w:ascii="仿宋" w:hAnsi="仿宋" w:eastAsia="仿宋" w:cs="仿宋"/>
                <w:color w:val="auto"/>
                <w:sz w:val="24"/>
              </w:rPr>
              <w:t>自投标截止日起90天。</w:t>
            </w:r>
          </w:p>
        </w:tc>
      </w:tr>
      <w:tr w14:paraId="70C1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F11DF25">
            <w:pPr>
              <w:kinsoku/>
              <w:overflowPunct/>
              <w:topLinePunct w:val="0"/>
              <w:bidi w:val="0"/>
              <w:spacing w:line="288" w:lineRule="auto"/>
              <w:jc w:val="center"/>
              <w:rPr>
                <w:rFonts w:ascii="仿宋" w:hAnsi="仿宋" w:eastAsia="仿宋" w:cs="仿宋"/>
                <w:color w:val="auto"/>
                <w:sz w:val="24"/>
              </w:rPr>
            </w:pPr>
            <w:r>
              <w:rPr>
                <w:rFonts w:ascii="仿宋" w:hAnsi="仿宋" w:eastAsia="仿宋" w:cs="仿宋"/>
                <w:color w:val="auto"/>
                <w:sz w:val="24"/>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49562B2">
            <w:pPr>
              <w:kinsoku/>
              <w:overflowPunct/>
              <w:topLinePunct w:val="0"/>
              <w:autoSpaceDE w:val="0"/>
              <w:autoSpaceDN w:val="0"/>
              <w:bidi w:val="0"/>
              <w:spacing w:line="288" w:lineRule="auto"/>
              <w:textAlignment w:val="bottom"/>
              <w:rPr>
                <w:rFonts w:ascii="仿宋" w:hAnsi="仿宋" w:eastAsia="仿宋" w:cs="仿宋"/>
                <w:b/>
                <w:color w:val="auto"/>
                <w:sz w:val="24"/>
              </w:rPr>
            </w:pPr>
            <w:r>
              <w:rPr>
                <w:rFonts w:hint="eastAsia" w:ascii="仿宋" w:hAnsi="仿宋" w:eastAsia="仿宋" w:cs="仿宋"/>
                <w:b/>
                <w:bCs/>
                <w:color w:val="auto"/>
                <w:sz w:val="24"/>
              </w:rPr>
              <w:t>分包与转包</w:t>
            </w:r>
            <w:r>
              <w:rPr>
                <w:rFonts w:hint="eastAsia" w:ascii="仿宋" w:hAnsi="仿宋" w:eastAsia="仿宋" w:cs="仿宋"/>
                <w:color w:val="auto"/>
                <w:sz w:val="24"/>
              </w:rPr>
              <w:t>：本项目</w:t>
            </w:r>
            <w:r>
              <w:rPr>
                <w:rFonts w:hint="eastAsia" w:ascii="仿宋" w:hAnsi="仿宋" w:eastAsia="仿宋" w:cs="仿宋"/>
                <w:color w:val="auto"/>
                <w:sz w:val="24"/>
                <w:u w:val="single"/>
              </w:rPr>
              <w:t>不允许</w:t>
            </w:r>
            <w:r>
              <w:rPr>
                <w:rFonts w:hint="eastAsia" w:ascii="仿宋" w:hAnsi="仿宋" w:eastAsia="仿宋" w:cs="仿宋"/>
                <w:color w:val="auto"/>
                <w:sz w:val="24"/>
              </w:rPr>
              <w:t>分包与转包</w:t>
            </w:r>
          </w:p>
        </w:tc>
      </w:tr>
      <w:tr w14:paraId="67DA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1CD0515">
            <w:pPr>
              <w:kinsoku/>
              <w:overflowPunct/>
              <w:topLinePunct w:val="0"/>
              <w:bidi w:val="0"/>
              <w:spacing w:line="288" w:lineRule="auto"/>
              <w:jc w:val="center"/>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432DB00">
            <w:pPr>
              <w:kinsoku/>
              <w:overflowPunct/>
              <w:topLinePunct w:val="0"/>
              <w:bidi w:val="0"/>
              <w:spacing w:line="288" w:lineRule="auto"/>
              <w:rPr>
                <w:rFonts w:hint="eastAsia" w:ascii="仿宋" w:hAnsi="仿宋" w:eastAsia="仿宋" w:cs="仿宋"/>
                <w:color w:val="auto"/>
                <w:sz w:val="24"/>
                <w:lang w:eastAsia="zh-CN"/>
              </w:rPr>
            </w:pPr>
            <w:r>
              <w:rPr>
                <w:rFonts w:hint="eastAsia" w:ascii="仿宋" w:hAnsi="仿宋" w:eastAsia="仿宋" w:cs="仿宋"/>
                <w:b/>
                <w:color w:val="auto"/>
                <w:sz w:val="24"/>
              </w:rPr>
              <w:t>投标文件份数：正本一份，副本四份</w:t>
            </w:r>
            <w:r>
              <w:rPr>
                <w:rFonts w:hint="eastAsia" w:ascii="仿宋" w:hAnsi="仿宋" w:eastAsia="仿宋" w:cs="仿宋"/>
                <w:color w:val="auto"/>
                <w:sz w:val="24"/>
              </w:rPr>
              <w:t>。正本与副本内容不一致的，以正本为准。</w:t>
            </w:r>
            <w:r>
              <w:rPr>
                <w:rFonts w:hint="eastAsia" w:ascii="仿宋" w:hAnsi="仿宋" w:eastAsia="仿宋" w:cs="仿宋"/>
                <w:b/>
                <w:bCs/>
                <w:color w:val="auto"/>
                <w:sz w:val="24"/>
                <w:highlight w:val="none"/>
                <w:lang w:eastAsia="zh-CN"/>
              </w:rPr>
              <w:t>【按各个标段（目录标段）分别制作投标文件】</w:t>
            </w:r>
          </w:p>
        </w:tc>
      </w:tr>
      <w:tr w14:paraId="0537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7CFE79A">
            <w:pPr>
              <w:kinsoku/>
              <w:overflowPunct/>
              <w:topLinePunct w:val="0"/>
              <w:bidi w:val="0"/>
              <w:spacing w:line="288" w:lineRule="auto"/>
              <w:jc w:val="center"/>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6</w:t>
            </w:r>
          </w:p>
        </w:tc>
        <w:tc>
          <w:tcPr>
            <w:tcW w:w="8371"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7338AFC0">
            <w:pPr>
              <w:kinsoku/>
              <w:overflowPunct/>
              <w:topLinePunct w:val="0"/>
              <w:autoSpaceDE w:val="0"/>
              <w:autoSpaceDN w:val="0"/>
              <w:bidi w:val="0"/>
              <w:spacing w:line="288" w:lineRule="auto"/>
              <w:textAlignment w:val="bottom"/>
              <w:rPr>
                <w:rFonts w:hint="eastAsia" w:ascii="仿宋" w:hAnsi="仿宋" w:eastAsia="仿宋" w:cs="仿宋"/>
                <w:b/>
                <w:color w:val="auto"/>
                <w:kern w:val="2"/>
                <w:sz w:val="24"/>
                <w:lang w:val="en-US" w:eastAsia="zh-CN" w:bidi="ar-SA"/>
              </w:rPr>
            </w:pPr>
            <w:r>
              <w:rPr>
                <w:rFonts w:hint="eastAsia" w:ascii="仿宋" w:hAnsi="仿宋" w:eastAsia="仿宋" w:cs="仿宋"/>
                <w:b/>
                <w:color w:val="auto"/>
                <w:sz w:val="24"/>
              </w:rPr>
              <w:t>开标前答疑会或现场考察：</w:t>
            </w:r>
            <w:r>
              <w:rPr>
                <w:rFonts w:hint="eastAsia" w:ascii="仿宋" w:hAnsi="仿宋" w:eastAsia="仿宋" w:cs="仿宋"/>
                <w:color w:val="auto"/>
                <w:sz w:val="24"/>
              </w:rPr>
              <w:t>不组织。</w:t>
            </w:r>
          </w:p>
        </w:tc>
      </w:tr>
      <w:tr w14:paraId="6F80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A37D641">
            <w:pPr>
              <w:kinsoku/>
              <w:overflowPunct/>
              <w:topLinePunct w:val="0"/>
              <w:bidi w:val="0"/>
              <w:spacing w:line="288" w:lineRule="auto"/>
              <w:jc w:val="center"/>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B701C1F">
            <w:pPr>
              <w:kinsoku/>
              <w:overflowPunct/>
              <w:topLinePunct w:val="0"/>
              <w:autoSpaceDE w:val="0"/>
              <w:autoSpaceDN w:val="0"/>
              <w:bidi w:val="0"/>
              <w:spacing w:line="288" w:lineRule="auto"/>
              <w:textAlignment w:val="bottom"/>
              <w:rPr>
                <w:rFonts w:hint="eastAsia" w:ascii="仿宋" w:hAnsi="仿宋" w:eastAsia="仿宋" w:cs="仿宋"/>
                <w:color w:val="auto"/>
                <w:sz w:val="24"/>
                <w:lang w:eastAsia="zh-CN"/>
              </w:rPr>
            </w:pPr>
            <w:r>
              <w:rPr>
                <w:rFonts w:hint="eastAsia" w:ascii="仿宋" w:hAnsi="仿宋" w:eastAsia="仿宋" w:cs="仿宋"/>
                <w:b/>
                <w:color w:val="auto"/>
                <w:sz w:val="24"/>
              </w:rPr>
              <w:t>是否提供样品：</w:t>
            </w:r>
            <w:r>
              <w:rPr>
                <w:rFonts w:hint="eastAsia" w:ascii="仿宋" w:hAnsi="仿宋" w:eastAsia="仿宋" w:cs="仿宋"/>
                <w:bCs/>
                <w:color w:val="auto"/>
                <w:sz w:val="24"/>
                <w:lang w:eastAsia="zh-CN"/>
              </w:rPr>
              <w:t>是</w:t>
            </w:r>
          </w:p>
        </w:tc>
      </w:tr>
      <w:tr w14:paraId="5519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CDE585C">
            <w:pPr>
              <w:kinsoku/>
              <w:overflowPunct/>
              <w:topLinePunct w:val="0"/>
              <w:bidi w:val="0"/>
              <w:spacing w:line="288" w:lineRule="auto"/>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8</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0134053">
            <w:pPr>
              <w:kinsoku/>
              <w:overflowPunct/>
              <w:topLinePunct w:val="0"/>
              <w:autoSpaceDE w:val="0"/>
              <w:autoSpaceDN w:val="0"/>
              <w:bidi w:val="0"/>
              <w:spacing w:line="288" w:lineRule="auto"/>
              <w:textAlignment w:val="bottom"/>
              <w:rPr>
                <w:rFonts w:hint="eastAsia" w:ascii="仿宋" w:hAnsi="仿宋" w:eastAsia="仿宋" w:cs="仿宋"/>
                <w:b/>
                <w:color w:val="auto"/>
                <w:sz w:val="24"/>
              </w:rPr>
            </w:pPr>
            <w:r>
              <w:rPr>
                <w:rFonts w:hint="eastAsia" w:ascii="仿宋" w:hAnsi="仿宋" w:eastAsia="仿宋" w:cs="仿宋"/>
                <w:b/>
                <w:color w:val="auto"/>
                <w:sz w:val="24"/>
              </w:rPr>
              <w:t>方案讲解演示：</w:t>
            </w:r>
            <w:r>
              <w:rPr>
                <w:rFonts w:hint="eastAsia" w:ascii="仿宋" w:hAnsi="仿宋" w:eastAsia="仿宋" w:cs="仿宋"/>
                <w:bCs/>
                <w:color w:val="auto"/>
                <w:sz w:val="24"/>
              </w:rPr>
              <w:t>无。</w:t>
            </w:r>
          </w:p>
        </w:tc>
      </w:tr>
      <w:tr w14:paraId="2805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76E451C">
            <w:pPr>
              <w:kinsoku/>
              <w:overflowPunct/>
              <w:topLinePunct w:val="0"/>
              <w:bidi w:val="0"/>
              <w:spacing w:line="288" w:lineRule="auto"/>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9</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292E5DA">
            <w:pPr>
              <w:kinsoku/>
              <w:overflowPunct/>
              <w:topLinePunct w:val="0"/>
              <w:autoSpaceDE w:val="0"/>
              <w:autoSpaceDN w:val="0"/>
              <w:bidi w:val="0"/>
              <w:spacing w:line="288" w:lineRule="auto"/>
              <w:textAlignment w:val="bottom"/>
              <w:rPr>
                <w:rFonts w:hint="eastAsia" w:ascii="仿宋" w:hAnsi="仿宋" w:eastAsia="仿宋" w:cs="仿宋"/>
                <w:b/>
                <w:color w:val="auto"/>
                <w:sz w:val="24"/>
              </w:rPr>
            </w:pPr>
            <w:r>
              <w:rPr>
                <w:rFonts w:hint="eastAsia" w:ascii="仿宋" w:hAnsi="仿宋" w:eastAsia="仿宋" w:cs="仿宋"/>
                <w:b/>
                <w:color w:val="auto"/>
                <w:sz w:val="24"/>
              </w:rPr>
              <w:t>投标人信用信息事项</w:t>
            </w:r>
          </w:p>
          <w:p w14:paraId="710A0222">
            <w:pPr>
              <w:kinsoku/>
              <w:overflowPunct/>
              <w:topLinePunct w:val="0"/>
              <w:autoSpaceDE w:val="0"/>
              <w:autoSpaceDN w:val="0"/>
              <w:bidi w:val="0"/>
              <w:spacing w:line="288" w:lineRule="auto"/>
              <w:textAlignment w:val="bottom"/>
              <w:rPr>
                <w:rFonts w:hint="eastAsia" w:ascii="仿宋" w:hAnsi="仿宋" w:eastAsia="仿宋" w:cs="仿宋"/>
                <w:bCs/>
                <w:color w:val="auto"/>
                <w:sz w:val="24"/>
              </w:rPr>
            </w:pPr>
            <w:r>
              <w:rPr>
                <w:rFonts w:hint="eastAsia" w:ascii="仿宋" w:hAnsi="仿宋" w:eastAsia="仿宋" w:cs="仿宋"/>
                <w:bCs/>
                <w:color w:val="auto"/>
                <w:sz w:val="24"/>
              </w:rPr>
              <w:t>信用信息查询渠道及截止时间：采购人或采购人委托的评审小组或采购代理机构将通过“信用中国”网站(www.creditchina.gov.cn)、中国政府采购网(www.ccgp.gov.cn)渠道查询投标人开标当天的信用记录。</w:t>
            </w:r>
          </w:p>
          <w:p w14:paraId="3621A934">
            <w:pPr>
              <w:kinsoku/>
              <w:overflowPunct/>
              <w:topLinePunct w:val="0"/>
              <w:autoSpaceDE w:val="0"/>
              <w:autoSpaceDN w:val="0"/>
              <w:bidi w:val="0"/>
              <w:spacing w:line="288" w:lineRule="auto"/>
              <w:textAlignment w:val="bottom"/>
              <w:rPr>
                <w:rFonts w:hint="eastAsia" w:ascii="仿宋" w:hAnsi="仿宋" w:eastAsia="仿宋" w:cs="仿宋"/>
                <w:bCs/>
                <w:color w:val="auto"/>
                <w:sz w:val="24"/>
              </w:rPr>
            </w:pPr>
            <w:r>
              <w:rPr>
                <w:rFonts w:hint="eastAsia" w:ascii="仿宋" w:hAnsi="仿宋" w:eastAsia="仿宋" w:cs="仿宋"/>
                <w:bCs/>
                <w:color w:val="auto"/>
                <w:sz w:val="24"/>
              </w:rPr>
              <w:t>信用信息查询记录和证据留存的具体方式：采购人或采购人委托的评审小组或采购代理机构现场查询投标人的信用记录，查询结果经确认后与招标文件一起存档。</w:t>
            </w:r>
          </w:p>
          <w:p w14:paraId="5A94F6BE">
            <w:pPr>
              <w:kinsoku/>
              <w:overflowPunct/>
              <w:topLinePunct w:val="0"/>
              <w:bidi w:val="0"/>
              <w:snapToGrid w:val="0"/>
              <w:spacing w:line="288" w:lineRule="auto"/>
              <w:rPr>
                <w:rFonts w:hint="eastAsia" w:ascii="仿宋" w:hAnsi="仿宋" w:eastAsia="仿宋" w:cs="仿宋"/>
                <w:b/>
                <w:bCs/>
                <w:color w:val="auto"/>
                <w:sz w:val="24"/>
                <w:lang w:eastAsia="zh-CN"/>
              </w:rPr>
            </w:pPr>
            <w:r>
              <w:rPr>
                <w:rFonts w:hint="eastAsia" w:ascii="仿宋" w:hAnsi="仿宋" w:eastAsia="仿宋" w:cs="仿宋"/>
                <w:bCs/>
                <w:color w:val="auto"/>
                <w:sz w:val="24"/>
              </w:rPr>
              <w:t>信用信息的使用规则：经查询列入失信被执行人名单、重大税收违法案件当事人名单、政府采购严重违法失信行为记录名单的投标人将被拒绝参与采购活动。</w:t>
            </w:r>
          </w:p>
        </w:tc>
      </w:tr>
      <w:tr w14:paraId="670C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D19BC6F">
            <w:pPr>
              <w:kinsoku/>
              <w:overflowPunct/>
              <w:topLinePunct w:val="0"/>
              <w:bidi w:val="0"/>
              <w:spacing w:line="288" w:lineRule="auto"/>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19E4B1A">
            <w:pPr>
              <w:kinsoku/>
              <w:overflowPunct/>
              <w:topLinePunct w:val="0"/>
              <w:bidi w:val="0"/>
              <w:spacing w:line="288" w:lineRule="auto"/>
              <w:rPr>
                <w:rFonts w:hint="eastAsia" w:ascii="仿宋" w:hAnsi="仿宋" w:eastAsia="仿宋" w:cs="仿宋"/>
                <w:b/>
                <w:bCs/>
                <w:color w:val="auto"/>
                <w:sz w:val="24"/>
              </w:rPr>
            </w:pPr>
            <w:r>
              <w:rPr>
                <w:rFonts w:hint="eastAsia" w:ascii="仿宋" w:hAnsi="仿宋" w:eastAsia="仿宋" w:cs="仿宋"/>
                <w:b/>
                <w:bCs/>
                <w:color w:val="auto"/>
                <w:sz w:val="24"/>
              </w:rPr>
              <w:t>招标代理服务费：</w:t>
            </w:r>
          </w:p>
          <w:p w14:paraId="39D9652B">
            <w:pPr>
              <w:kinsoku/>
              <w:overflowPunct/>
              <w:topLinePunct w:val="0"/>
              <w:bidi w:val="0"/>
              <w:spacing w:line="288" w:lineRule="auto"/>
              <w:rPr>
                <w:rFonts w:hint="eastAsia" w:ascii="仿宋" w:hAnsi="仿宋" w:eastAsia="仿宋" w:cs="仿宋"/>
                <w:color w:val="auto"/>
                <w:sz w:val="24"/>
              </w:rPr>
            </w:pPr>
            <w:r>
              <w:rPr>
                <w:rFonts w:hint="eastAsia" w:ascii="仿宋" w:hAnsi="仿宋" w:eastAsia="仿宋" w:cs="仿宋"/>
                <w:color w:val="auto"/>
                <w:sz w:val="24"/>
              </w:rPr>
              <w:t>中标人须向采购代理机构按如下标准和规定交纳代理服务费，并在投标报价中自行考虑：</w:t>
            </w:r>
          </w:p>
          <w:p w14:paraId="2EAA2BB3">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1）按代理协议约定的内容，中标单位需支付以下费用，并在投标报价中自行考虑：根据项目的中标金额*合同周期2年，采用差额定率累进法进行计算，具体费率标准如下：中标金额在100万元以下部分货物、服务招标均为1.5%；100-500万部分，货物招标收取1.1%，服务招标收取0.8%。实际中标服务费按照以上收费标准的30%执行。每项目服务费低于2000元按2000元计算，高于15000元按15000元计算。</w:t>
            </w:r>
          </w:p>
          <w:p w14:paraId="4DD2E8B6">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（2）招标代理服务费的交纳方式：</w:t>
            </w:r>
          </w:p>
          <w:p w14:paraId="79C6E8BC">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用银行支票、汇票、电汇、现金等付款方式直接交纳代理服务费。</w:t>
            </w:r>
          </w:p>
          <w:p w14:paraId="4C9486E4">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公司名称：耀华建设管理有限公司绍兴迪荡分公司</w:t>
            </w:r>
          </w:p>
          <w:p w14:paraId="1BE2D47B">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账    号：336006190018819003083</w:t>
            </w:r>
          </w:p>
          <w:p w14:paraId="7553306A">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开 户 行：交通银行股份有限公司绍兴迪荡支行</w:t>
            </w:r>
          </w:p>
          <w:p w14:paraId="698006DB">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（3）交纳时间：领取中标通知书前交纳。</w:t>
            </w:r>
          </w:p>
        </w:tc>
      </w:tr>
      <w:tr w14:paraId="100BE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9595CCA">
            <w:pPr>
              <w:kinsoku/>
              <w:overflowPunct/>
              <w:topLinePunct w:val="0"/>
              <w:bidi w:val="0"/>
              <w:spacing w:line="288" w:lineRule="auto"/>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8F2F18F">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解释：凡涉及本采购文件的解释权属于采购机构。</w:t>
            </w:r>
          </w:p>
        </w:tc>
      </w:tr>
      <w:tr w14:paraId="5879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E2D0B5F">
            <w:pPr>
              <w:kinsoku/>
              <w:overflowPunct/>
              <w:topLinePunct w:val="0"/>
              <w:bidi w:val="0"/>
              <w:spacing w:line="288" w:lineRule="auto"/>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F4AF1BB">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50008EB9">
      <w:pPr>
        <w:kinsoku/>
        <w:overflowPunct/>
        <w:topLinePunct w:val="0"/>
        <w:bidi w:val="0"/>
        <w:spacing w:line="288" w:lineRule="auto"/>
        <w:jc w:val="center"/>
        <w:rPr>
          <w:rFonts w:hint="eastAsia" w:ascii="仿宋" w:hAnsi="仿宋" w:eastAsia="仿宋" w:cs="仿宋"/>
          <w:b/>
          <w:bCs/>
          <w:color w:val="auto"/>
          <w:sz w:val="32"/>
          <w:szCs w:val="28"/>
        </w:rPr>
      </w:pPr>
    </w:p>
    <w:p w14:paraId="7D80ACE7">
      <w:pPr>
        <w:kinsoku/>
        <w:overflowPunct/>
        <w:topLinePunct w:val="0"/>
        <w:bidi w:val="0"/>
        <w:spacing w:line="288" w:lineRule="auto"/>
        <w:jc w:val="center"/>
        <w:rPr>
          <w:rFonts w:ascii="仿宋" w:hAnsi="仿宋" w:eastAsia="仿宋" w:cs="仿宋"/>
          <w:b/>
          <w:bCs/>
          <w:color w:val="auto"/>
          <w:sz w:val="44"/>
          <w:szCs w:val="44"/>
          <w:u w:val="single"/>
        </w:rPr>
      </w:pPr>
      <w:r>
        <w:rPr>
          <w:rFonts w:hint="eastAsia" w:ascii="仿宋" w:hAnsi="仿宋" w:eastAsia="仿宋" w:cs="仿宋"/>
          <w:b/>
          <w:bCs/>
          <w:color w:val="auto"/>
          <w:sz w:val="32"/>
          <w:szCs w:val="28"/>
        </w:rPr>
        <w:t>二、</w:t>
      </w:r>
      <w:r>
        <w:rPr>
          <w:rFonts w:hint="eastAsia" w:ascii="仿宋" w:hAnsi="仿宋" w:eastAsia="仿宋" w:cs="仿宋"/>
          <w:b/>
          <w:bCs/>
          <w:color w:val="auto"/>
          <w:sz w:val="32"/>
          <w:szCs w:val="28"/>
          <w:lang w:eastAsia="zh-CN"/>
        </w:rPr>
        <w:t>招标</w:t>
      </w:r>
      <w:r>
        <w:rPr>
          <w:rFonts w:hint="eastAsia" w:ascii="仿宋" w:hAnsi="仿宋" w:eastAsia="仿宋" w:cs="仿宋"/>
          <w:b/>
          <w:bCs/>
          <w:color w:val="auto"/>
          <w:sz w:val="32"/>
          <w:szCs w:val="28"/>
        </w:rPr>
        <w:t>文件</w:t>
      </w:r>
      <w:bookmarkEnd w:id="9"/>
    </w:p>
    <w:p w14:paraId="5201BD7C">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b/>
          <w:color w:val="auto"/>
          <w:sz w:val="24"/>
          <w:lang w:eastAsia="zh-CN"/>
        </w:rPr>
      </w:pPr>
      <w:r>
        <w:rPr>
          <w:rFonts w:hint="eastAsia" w:ascii="仿宋" w:hAnsi="仿宋" w:eastAsia="仿宋" w:cs="仿宋"/>
          <w:b/>
          <w:color w:val="auto"/>
          <w:sz w:val="24"/>
        </w:rPr>
        <w:t>1.</w:t>
      </w:r>
      <w:r>
        <w:rPr>
          <w:rFonts w:hint="eastAsia" w:ascii="仿宋" w:hAnsi="仿宋" w:eastAsia="仿宋" w:cs="仿宋"/>
          <w:b/>
          <w:color w:val="auto"/>
          <w:sz w:val="24"/>
          <w:lang w:eastAsia="zh-CN"/>
        </w:rPr>
        <w:t>适用范围</w:t>
      </w:r>
    </w:p>
    <w:p w14:paraId="2A2FA34F">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1.1本采购文件适用于本次所述项目的招标、投标、评标、定标、验收、合同签订及履约、付款等全过程（法律法规另有规定的从其规定）。</w:t>
      </w:r>
    </w:p>
    <w:p w14:paraId="1EBEE51A">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b/>
          <w:bCs/>
          <w:color w:val="auto"/>
          <w:sz w:val="24"/>
        </w:rPr>
      </w:pPr>
      <w:r>
        <w:rPr>
          <w:rFonts w:hint="eastAsia" w:ascii="仿宋" w:hAnsi="仿宋" w:eastAsia="仿宋" w:cs="仿宋"/>
          <w:color w:val="auto"/>
          <w:sz w:val="24"/>
        </w:rPr>
        <w:t>1.2</w:t>
      </w:r>
      <w:r>
        <w:rPr>
          <w:rFonts w:hint="eastAsia" w:ascii="仿宋" w:hAnsi="仿宋" w:eastAsia="仿宋" w:cs="仿宋"/>
          <w:b/>
          <w:bCs/>
          <w:color w:val="auto"/>
          <w:sz w:val="24"/>
        </w:rPr>
        <w:t>供应商对本采购文件如有异议，均应在法定时间内提出质疑或投诉，否则即被视为认可采购文件的全部内容。</w:t>
      </w:r>
    </w:p>
    <w:p w14:paraId="4074B34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2.名词定义</w:t>
      </w:r>
    </w:p>
    <w:p w14:paraId="2930033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2.1“</w:t>
      </w:r>
      <w:r>
        <w:rPr>
          <w:rFonts w:hint="eastAsia" w:ascii="仿宋" w:hAnsi="仿宋" w:eastAsia="仿宋" w:cs="仿宋"/>
          <w:b/>
          <w:bCs/>
          <w:color w:val="auto"/>
          <w:sz w:val="24"/>
        </w:rPr>
        <w:t>采购代理机构</w:t>
      </w:r>
      <w:r>
        <w:rPr>
          <w:rFonts w:hint="eastAsia" w:ascii="仿宋" w:hAnsi="仿宋" w:eastAsia="仿宋" w:cs="仿宋"/>
          <w:color w:val="auto"/>
          <w:sz w:val="24"/>
        </w:rPr>
        <w:t>”：采购项目的采购代理机构为社会中介代理机构。采购代理机构按照与采购人的采购代理合同约定组织采购活动等事宜。</w:t>
      </w:r>
    </w:p>
    <w:p w14:paraId="5F36BB7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2.2“</w:t>
      </w:r>
      <w:r>
        <w:rPr>
          <w:rFonts w:hint="eastAsia" w:ascii="仿宋" w:hAnsi="仿宋" w:eastAsia="仿宋" w:cs="仿宋"/>
          <w:b/>
          <w:bCs/>
          <w:color w:val="auto"/>
          <w:sz w:val="24"/>
        </w:rPr>
        <w:t>采购机构</w:t>
      </w:r>
      <w:r>
        <w:rPr>
          <w:rFonts w:hint="eastAsia" w:ascii="仿宋" w:hAnsi="仿宋" w:eastAsia="仿宋" w:cs="仿宋"/>
          <w:color w:val="auto"/>
          <w:sz w:val="24"/>
        </w:rPr>
        <w:t>”：采购人及其采购代理机构。</w:t>
      </w:r>
    </w:p>
    <w:p w14:paraId="20E5BF5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w:t>
      </w:r>
      <w:r>
        <w:rPr>
          <w:rFonts w:hint="eastAsia" w:ascii="仿宋" w:hAnsi="仿宋" w:eastAsia="仿宋" w:cs="仿宋"/>
          <w:b/>
          <w:bCs/>
          <w:color w:val="auto"/>
          <w:sz w:val="24"/>
        </w:rPr>
        <w:t>产品</w:t>
      </w:r>
      <w:r>
        <w:rPr>
          <w:rFonts w:hint="eastAsia" w:ascii="仿宋" w:hAnsi="仿宋" w:eastAsia="仿宋" w:cs="仿宋"/>
          <w:color w:val="auto"/>
          <w:sz w:val="24"/>
        </w:rPr>
        <w:t>”系指供方按采购文件规定，经合法途径取得的，须向采购人提供的一切产品、保险、税金、安装、施工、调试、备品备件、工具、手册及其他有关技术资料和材料。</w:t>
      </w:r>
    </w:p>
    <w:p w14:paraId="4EE82D9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2.4“</w:t>
      </w:r>
      <w:r>
        <w:rPr>
          <w:rFonts w:hint="eastAsia" w:ascii="仿宋" w:hAnsi="仿宋" w:eastAsia="仿宋" w:cs="仿宋"/>
          <w:b/>
          <w:bCs/>
          <w:color w:val="auto"/>
          <w:sz w:val="24"/>
        </w:rPr>
        <w:t>服务</w:t>
      </w:r>
      <w:r>
        <w:rPr>
          <w:rFonts w:hint="eastAsia" w:ascii="仿宋" w:hAnsi="仿宋" w:eastAsia="仿宋" w:cs="仿宋"/>
          <w:color w:val="auto"/>
          <w:sz w:val="24"/>
        </w:rPr>
        <w:t>”系指采购文件规定供应商须承担的安装、调试、技术协助、校准、培训、技术指导以及其他类似的义务。</w:t>
      </w:r>
    </w:p>
    <w:p w14:paraId="2A519AA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2.5“</w:t>
      </w:r>
      <w:r>
        <w:rPr>
          <w:rFonts w:hint="eastAsia" w:ascii="仿宋" w:hAnsi="仿宋" w:eastAsia="仿宋" w:cs="仿宋"/>
          <w:b/>
          <w:bCs/>
          <w:color w:val="auto"/>
          <w:sz w:val="24"/>
        </w:rPr>
        <w:t>供应商</w:t>
      </w:r>
      <w:r>
        <w:rPr>
          <w:rFonts w:hint="eastAsia" w:ascii="仿宋" w:hAnsi="仿宋" w:eastAsia="仿宋" w:cs="仿宋"/>
          <w:color w:val="auto"/>
          <w:sz w:val="24"/>
        </w:rPr>
        <w:t>”指已经按采购公告要求报名的投标供应商。“</w:t>
      </w:r>
      <w:r>
        <w:rPr>
          <w:rFonts w:hint="eastAsia" w:ascii="仿宋" w:hAnsi="仿宋" w:eastAsia="仿宋" w:cs="仿宋"/>
          <w:b/>
          <w:bCs/>
          <w:color w:val="auto"/>
          <w:sz w:val="24"/>
        </w:rPr>
        <w:t>潜在供应商</w:t>
      </w:r>
      <w:r>
        <w:rPr>
          <w:rFonts w:hint="eastAsia" w:ascii="仿宋" w:hAnsi="仿宋" w:eastAsia="仿宋" w:cs="仿宋"/>
          <w:color w:val="auto"/>
          <w:sz w:val="24"/>
        </w:rPr>
        <w:t>”指未按采购公告要求报名的投标供应商。</w:t>
      </w:r>
    </w:p>
    <w:p w14:paraId="21FDD22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2.6“</w:t>
      </w:r>
      <w:r>
        <w:rPr>
          <w:rFonts w:hint="eastAsia" w:ascii="仿宋" w:hAnsi="仿宋" w:eastAsia="仿宋" w:cs="仿宋"/>
          <w:b/>
          <w:bCs/>
          <w:color w:val="auto"/>
          <w:sz w:val="24"/>
        </w:rPr>
        <w:t>授权代表</w:t>
      </w:r>
      <w:r>
        <w:rPr>
          <w:rFonts w:hint="eastAsia" w:ascii="仿宋" w:hAnsi="仿宋" w:eastAsia="仿宋" w:cs="仿宋"/>
          <w:color w:val="auto"/>
          <w:sz w:val="24"/>
        </w:rPr>
        <w:t>”即“</w:t>
      </w:r>
      <w:r>
        <w:rPr>
          <w:rFonts w:hint="eastAsia" w:ascii="仿宋" w:hAnsi="仿宋" w:eastAsia="仿宋" w:cs="仿宋"/>
          <w:b/>
          <w:bCs/>
          <w:color w:val="auto"/>
          <w:sz w:val="24"/>
        </w:rPr>
        <w:t>供应商代表</w:t>
      </w:r>
      <w:r>
        <w:rPr>
          <w:rFonts w:hint="eastAsia" w:ascii="仿宋" w:hAnsi="仿宋" w:eastAsia="仿宋" w:cs="仿宋"/>
          <w:color w:val="auto"/>
          <w:sz w:val="24"/>
        </w:rPr>
        <w:t>”，指受投标供应商的法定代表人委托，办理本项目投标、质疑投诉、合同签订等整个采购活动的被授权委托人。授权代表应当为投标供应商</w:t>
      </w:r>
      <w:r>
        <w:rPr>
          <w:rFonts w:hint="eastAsia" w:ascii="仿宋" w:hAnsi="仿宋" w:eastAsia="仿宋" w:cs="仿宋"/>
          <w:bCs/>
          <w:color w:val="auto"/>
          <w:sz w:val="24"/>
        </w:rPr>
        <w:t>（包括授权供应商）的在职职工或退休返聘职工。</w:t>
      </w:r>
      <w:r>
        <w:rPr>
          <w:rFonts w:hint="eastAsia" w:ascii="仿宋" w:hAnsi="仿宋" w:eastAsia="仿宋" w:cs="仿宋"/>
          <w:color w:val="auto"/>
          <w:sz w:val="24"/>
        </w:rPr>
        <w:t>个体工商户参与投标的，经营者等同于法定代表人。</w:t>
      </w:r>
    </w:p>
    <w:p w14:paraId="7BB294E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2.7“</w:t>
      </w:r>
      <w:r>
        <w:rPr>
          <w:rFonts w:hint="eastAsia" w:ascii="仿宋" w:hAnsi="仿宋" w:eastAsia="仿宋" w:cs="仿宋"/>
          <w:b/>
          <w:bCs/>
          <w:color w:val="auto"/>
          <w:sz w:val="24"/>
        </w:rPr>
        <w:t>实质性响应条款</w:t>
      </w:r>
      <w:r>
        <w:rPr>
          <w:rFonts w:hint="eastAsia" w:ascii="仿宋" w:hAnsi="仿宋" w:eastAsia="仿宋" w:cs="仿宋"/>
          <w:color w:val="auto"/>
          <w:sz w:val="24"/>
        </w:rPr>
        <w:t>”：供应商必须响应的条款，未响应的作无效投标处理。在本采购文件中，实质性响应条款前标注“★”符号。</w:t>
      </w:r>
    </w:p>
    <w:p w14:paraId="6FE83B4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2.8“</w:t>
      </w:r>
      <w:r>
        <w:rPr>
          <w:rFonts w:hint="eastAsia" w:ascii="仿宋" w:hAnsi="仿宋" w:eastAsia="仿宋" w:cs="仿宋"/>
          <w:b/>
          <w:bCs/>
          <w:color w:val="auto"/>
          <w:sz w:val="24"/>
        </w:rPr>
        <w:t>供应商公章</w:t>
      </w:r>
      <w:r>
        <w:rPr>
          <w:rFonts w:hint="eastAsia" w:ascii="仿宋" w:hAnsi="仿宋" w:eastAsia="仿宋" w:cs="仿宋"/>
          <w:color w:val="auto"/>
          <w:sz w:val="24"/>
        </w:rPr>
        <w:t>”指供应商法定名称章。</w:t>
      </w:r>
    </w:p>
    <w:p w14:paraId="1DDB79B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2.9“</w:t>
      </w:r>
      <w:r>
        <w:rPr>
          <w:rFonts w:hint="eastAsia" w:ascii="仿宋" w:hAnsi="仿宋" w:eastAsia="仿宋" w:cs="仿宋"/>
          <w:b/>
          <w:bCs/>
          <w:color w:val="auto"/>
          <w:sz w:val="24"/>
        </w:rPr>
        <w:t>投标有效期</w:t>
      </w:r>
      <w:r>
        <w:rPr>
          <w:rFonts w:hint="eastAsia" w:ascii="仿宋" w:hAnsi="仿宋" w:eastAsia="仿宋" w:cs="仿宋"/>
          <w:color w:val="auto"/>
          <w:sz w:val="24"/>
        </w:rPr>
        <w:t>”指采购文件中规定的一个适当时间，投标有效期内需完成开评标以及与中标人签订合同等事宜。</w:t>
      </w:r>
    </w:p>
    <w:p w14:paraId="23A0EC4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highlight w:val="none"/>
        </w:rPr>
      </w:pPr>
      <w:r>
        <w:rPr>
          <w:rFonts w:hint="eastAsia" w:ascii="仿宋" w:hAnsi="仿宋" w:eastAsia="仿宋" w:cs="仿宋"/>
          <w:b/>
          <w:bCs/>
          <w:color w:val="auto"/>
          <w:sz w:val="24"/>
          <w:highlight w:val="none"/>
        </w:rPr>
        <w:t>3.采购方式</w:t>
      </w:r>
    </w:p>
    <w:p w14:paraId="7421739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3.1本项目采用公开招标方式进行</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并</w:t>
      </w:r>
      <w:r>
        <w:rPr>
          <w:rFonts w:hint="eastAsia" w:ascii="仿宋" w:hAnsi="仿宋" w:eastAsia="仿宋" w:cs="仿宋"/>
          <w:color w:val="auto"/>
          <w:sz w:val="24"/>
          <w:highlight w:val="none"/>
        </w:rPr>
        <w:t>采用综合评分法进行评审。</w:t>
      </w:r>
      <w:r>
        <w:rPr>
          <w:rFonts w:hint="eastAsia" w:ascii="仿宋" w:hAnsi="仿宋" w:eastAsia="仿宋" w:cs="仿宋"/>
          <w:color w:val="auto"/>
          <w:sz w:val="24"/>
          <w:highlight w:val="none"/>
          <w:lang w:val="en-US" w:eastAsia="zh-CN"/>
        </w:rPr>
        <w:t>获取采购文件</w:t>
      </w:r>
      <w:r>
        <w:rPr>
          <w:rFonts w:hint="eastAsia" w:ascii="仿宋" w:hAnsi="仿宋" w:eastAsia="仿宋" w:cs="仿宋"/>
          <w:color w:val="auto"/>
          <w:sz w:val="24"/>
          <w:highlight w:val="none"/>
        </w:rPr>
        <w:t>时间截止后，如同一标段内有效投标人少于3家的，则该标段重新组织公开招标或者根据实际情况，延长报名时间。评审环节，同一标段内，有效投标人多于或等于3家的，进入开标评审程序；评审环节，同一标段内，有效投标人少于3家的，</w:t>
      </w:r>
      <w:r>
        <w:rPr>
          <w:rFonts w:hint="eastAsia" w:ascii="仿宋" w:hAnsi="仿宋" w:eastAsia="仿宋" w:cs="仿宋"/>
          <w:color w:val="auto"/>
          <w:sz w:val="24"/>
          <w:highlight w:val="none"/>
          <w:lang w:val="en-US" w:eastAsia="zh-CN"/>
        </w:rPr>
        <w:t>该</w:t>
      </w:r>
      <w:r>
        <w:rPr>
          <w:rFonts w:hint="eastAsia" w:ascii="仿宋" w:hAnsi="仿宋" w:eastAsia="仿宋" w:cs="仿宋"/>
          <w:color w:val="auto"/>
          <w:sz w:val="24"/>
          <w:highlight w:val="none"/>
        </w:rPr>
        <w:t>标段流标。</w:t>
      </w:r>
    </w:p>
    <w:p w14:paraId="2CFDFC1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3.2本项目第一次招标流标的</w:t>
      </w:r>
      <w:r>
        <w:rPr>
          <w:rFonts w:hint="eastAsia" w:ascii="仿宋" w:hAnsi="仿宋" w:eastAsia="仿宋" w:cs="仿宋"/>
          <w:color w:val="auto"/>
          <w:sz w:val="24"/>
          <w:highlight w:val="none"/>
        </w:rPr>
        <w:t>标段</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第二次</w:t>
      </w:r>
      <w:r>
        <w:rPr>
          <w:rFonts w:hint="eastAsia" w:ascii="仿宋" w:hAnsi="仿宋" w:eastAsia="仿宋" w:cs="仿宋"/>
          <w:color w:val="auto"/>
          <w:sz w:val="24"/>
          <w:highlight w:val="none"/>
        </w:rPr>
        <w:t>重新组织招标</w:t>
      </w:r>
      <w:r>
        <w:rPr>
          <w:rFonts w:hint="eastAsia" w:ascii="仿宋" w:hAnsi="仿宋" w:eastAsia="仿宋" w:cs="仿宋"/>
          <w:color w:val="auto"/>
          <w:sz w:val="24"/>
          <w:highlight w:val="none"/>
          <w:lang w:val="en-US" w:eastAsia="zh-CN"/>
        </w:rPr>
        <w:t>并以</w:t>
      </w:r>
      <w:r>
        <w:rPr>
          <w:rFonts w:hint="eastAsia" w:ascii="仿宋" w:hAnsi="仿宋" w:eastAsia="仿宋" w:cs="仿宋"/>
          <w:color w:val="auto"/>
          <w:sz w:val="24"/>
          <w:highlight w:val="none"/>
        </w:rPr>
        <w:t>公开招标方式进行</w:t>
      </w:r>
      <w:r>
        <w:rPr>
          <w:rFonts w:hint="eastAsia" w:ascii="仿宋" w:hAnsi="仿宋" w:eastAsia="仿宋" w:cs="仿宋"/>
          <w:color w:val="auto"/>
          <w:sz w:val="24"/>
          <w:highlight w:val="none"/>
          <w:lang w:eastAsia="zh-CN"/>
        </w:rPr>
        <w:t>。</w:t>
      </w:r>
    </w:p>
    <w:p w14:paraId="1D6B724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3.2.1第二次招标，</w:t>
      </w:r>
      <w:r>
        <w:rPr>
          <w:rFonts w:hint="eastAsia" w:ascii="仿宋" w:hAnsi="仿宋" w:eastAsia="仿宋" w:cs="仿宋"/>
          <w:color w:val="auto"/>
          <w:sz w:val="24"/>
          <w:highlight w:val="none"/>
        </w:rPr>
        <w:t>商务技术（资信）评审环节，同一标段内，有效投标人多于或等于</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家的，进入开标评审程序</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并</w:t>
      </w:r>
      <w:r>
        <w:rPr>
          <w:rFonts w:hint="eastAsia" w:ascii="仿宋" w:hAnsi="仿宋" w:eastAsia="仿宋" w:cs="仿宋"/>
          <w:color w:val="auto"/>
          <w:sz w:val="24"/>
          <w:highlight w:val="none"/>
        </w:rPr>
        <w:t>采用综合评分法进行评审</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报价</w:t>
      </w:r>
      <w:r>
        <w:rPr>
          <w:rFonts w:hint="eastAsia" w:ascii="仿宋" w:hAnsi="仿宋" w:eastAsia="仿宋" w:cs="仿宋"/>
          <w:color w:val="auto"/>
          <w:sz w:val="24"/>
          <w:highlight w:val="none"/>
        </w:rPr>
        <w:t>评审环节</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要求所有有效投标人在规定时间内提交最后报价（</w:t>
      </w:r>
      <w:r>
        <w:rPr>
          <w:rFonts w:hint="eastAsia" w:ascii="仿宋" w:hAnsi="仿宋" w:eastAsia="仿宋" w:cs="仿宋"/>
          <w:color w:val="auto"/>
          <w:sz w:val="24"/>
          <w:highlight w:val="none"/>
          <w:lang w:val="en-US" w:eastAsia="zh-CN"/>
        </w:rPr>
        <w:t>价格评审以</w:t>
      </w:r>
      <w:r>
        <w:rPr>
          <w:rFonts w:hint="eastAsia" w:ascii="仿宋" w:hAnsi="仿宋" w:eastAsia="仿宋" w:cs="仿宋"/>
          <w:color w:val="auto"/>
          <w:sz w:val="24"/>
          <w:highlight w:val="none"/>
        </w:rPr>
        <w:t>最后报价</w:t>
      </w:r>
      <w:r>
        <w:rPr>
          <w:rFonts w:hint="eastAsia" w:ascii="仿宋" w:hAnsi="仿宋" w:eastAsia="仿宋" w:cs="仿宋"/>
          <w:color w:val="auto"/>
          <w:sz w:val="24"/>
          <w:highlight w:val="none"/>
          <w:lang w:val="en-US" w:eastAsia="zh-CN"/>
        </w:rPr>
        <w:t>为准</w:t>
      </w:r>
      <w:r>
        <w:rPr>
          <w:rFonts w:hint="eastAsia" w:ascii="仿宋" w:hAnsi="仿宋" w:eastAsia="仿宋" w:cs="仿宋"/>
          <w:color w:val="auto"/>
          <w:sz w:val="24"/>
          <w:highlight w:val="none"/>
        </w:rPr>
        <w:t>，最后报价不得高于初次报价）</w:t>
      </w:r>
      <w:r>
        <w:rPr>
          <w:rFonts w:hint="eastAsia" w:ascii="仿宋" w:hAnsi="仿宋" w:eastAsia="仿宋" w:cs="仿宋"/>
          <w:color w:val="auto"/>
          <w:sz w:val="24"/>
          <w:highlight w:val="none"/>
          <w:lang w:eastAsia="zh-CN"/>
        </w:rPr>
        <w:t>。</w:t>
      </w:r>
    </w:p>
    <w:p w14:paraId="5EE2B47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3.2.2第二次招标，</w:t>
      </w:r>
      <w:r>
        <w:rPr>
          <w:rFonts w:hint="eastAsia" w:ascii="仿宋" w:hAnsi="仿宋" w:eastAsia="仿宋" w:cs="仿宋"/>
          <w:color w:val="auto"/>
          <w:sz w:val="24"/>
          <w:highlight w:val="none"/>
        </w:rPr>
        <w:t>商务技术（资信）评审环节，同一标段内，有效投标人</w:t>
      </w:r>
      <w:r>
        <w:rPr>
          <w:rFonts w:hint="eastAsia" w:ascii="仿宋" w:hAnsi="仿宋" w:eastAsia="仿宋" w:cs="仿宋"/>
          <w:color w:val="auto"/>
          <w:sz w:val="24"/>
          <w:highlight w:val="none"/>
          <w:lang w:val="en-US" w:eastAsia="zh-CN"/>
        </w:rPr>
        <w:t>仅有1</w:t>
      </w:r>
      <w:r>
        <w:rPr>
          <w:rFonts w:hint="eastAsia" w:ascii="仿宋" w:hAnsi="仿宋" w:eastAsia="仿宋" w:cs="仿宋"/>
          <w:color w:val="auto"/>
          <w:sz w:val="24"/>
          <w:highlight w:val="none"/>
        </w:rPr>
        <w:t>家的，采用协商方式</w:t>
      </w:r>
      <w:r>
        <w:rPr>
          <w:rFonts w:hint="eastAsia" w:ascii="仿宋" w:hAnsi="仿宋" w:eastAsia="仿宋" w:cs="仿宋"/>
          <w:color w:val="auto"/>
          <w:sz w:val="24"/>
          <w:highlight w:val="none"/>
          <w:lang w:val="en-US" w:eastAsia="zh-CN"/>
        </w:rPr>
        <w:t>进行评审</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由</w:t>
      </w:r>
      <w:r>
        <w:rPr>
          <w:rFonts w:hint="eastAsia" w:ascii="仿宋" w:hAnsi="仿宋" w:eastAsia="仿宋" w:cs="仿宋"/>
          <w:color w:val="auto"/>
          <w:sz w:val="24"/>
          <w:highlight w:val="none"/>
        </w:rPr>
        <w:t>评审委员会与</w:t>
      </w:r>
      <w:r>
        <w:rPr>
          <w:rFonts w:hint="eastAsia" w:ascii="仿宋" w:hAnsi="仿宋" w:eastAsia="仿宋" w:cs="仿宋"/>
          <w:color w:val="auto"/>
          <w:sz w:val="24"/>
          <w:highlight w:val="none"/>
          <w:lang w:val="en-US" w:eastAsia="zh-CN"/>
        </w:rPr>
        <w:t>该</w:t>
      </w:r>
      <w:r>
        <w:rPr>
          <w:rFonts w:hint="eastAsia" w:ascii="仿宋" w:hAnsi="仿宋" w:eastAsia="仿宋" w:cs="仿宋"/>
          <w:color w:val="auto"/>
          <w:sz w:val="24"/>
          <w:highlight w:val="none"/>
        </w:rPr>
        <w:t>单一投标人进行协商</w:t>
      </w:r>
      <w:r>
        <w:rPr>
          <w:rFonts w:hint="eastAsia" w:ascii="仿宋" w:hAnsi="仿宋" w:eastAsia="仿宋" w:cs="仿宋"/>
          <w:color w:val="auto"/>
          <w:sz w:val="24"/>
          <w:highlight w:val="none"/>
          <w:lang w:val="en-US" w:eastAsia="zh-CN"/>
        </w:rPr>
        <w:t>确定中标产品和中标价</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中标产品须</w:t>
      </w:r>
      <w:r>
        <w:rPr>
          <w:rFonts w:hint="eastAsia" w:ascii="仿宋" w:hAnsi="仿宋" w:eastAsia="仿宋" w:cs="仿宋"/>
          <w:color w:val="auto"/>
          <w:sz w:val="24"/>
          <w:highlight w:val="none"/>
        </w:rPr>
        <w:t>满足</w:t>
      </w:r>
      <w:r>
        <w:rPr>
          <w:rFonts w:hint="eastAsia" w:ascii="仿宋" w:hAnsi="仿宋" w:eastAsia="仿宋" w:cs="仿宋"/>
          <w:color w:val="auto"/>
          <w:sz w:val="24"/>
          <w:highlight w:val="none"/>
          <w:lang w:val="en-US" w:eastAsia="zh-CN"/>
        </w:rPr>
        <w:t>招标</w:t>
      </w:r>
      <w:r>
        <w:rPr>
          <w:rFonts w:hint="eastAsia" w:ascii="仿宋" w:hAnsi="仿宋" w:eastAsia="仿宋" w:cs="仿宋"/>
          <w:color w:val="auto"/>
          <w:sz w:val="24"/>
          <w:highlight w:val="none"/>
        </w:rPr>
        <w:t>主要性能指标</w:t>
      </w:r>
      <w:r>
        <w:rPr>
          <w:rFonts w:hint="eastAsia" w:ascii="仿宋" w:hAnsi="仿宋" w:eastAsia="仿宋" w:cs="仿宋"/>
          <w:color w:val="auto"/>
          <w:sz w:val="24"/>
          <w:highlight w:val="none"/>
          <w:lang w:val="en-US" w:eastAsia="zh-CN"/>
        </w:rPr>
        <w:t>要求，中标价</w:t>
      </w:r>
      <w:r>
        <w:rPr>
          <w:rFonts w:hint="eastAsia" w:ascii="仿宋" w:hAnsi="仿宋" w:eastAsia="仿宋" w:cs="仿宋"/>
          <w:color w:val="auto"/>
          <w:sz w:val="24"/>
          <w:highlight w:val="none"/>
        </w:rPr>
        <w:t>不高于上限价</w:t>
      </w:r>
      <w:r>
        <w:rPr>
          <w:rFonts w:hint="eastAsia" w:ascii="仿宋" w:hAnsi="仿宋" w:eastAsia="仿宋" w:cs="仿宋"/>
          <w:color w:val="auto"/>
          <w:sz w:val="24"/>
          <w:highlight w:val="none"/>
          <w:lang w:val="en-US" w:eastAsia="zh-CN"/>
        </w:rPr>
        <w:t>且中标人</w:t>
      </w:r>
      <w:r>
        <w:rPr>
          <w:rFonts w:hint="eastAsia" w:ascii="仿宋" w:hAnsi="仿宋" w:eastAsia="仿宋" w:cs="仿宋"/>
          <w:color w:val="auto"/>
          <w:sz w:val="24"/>
          <w:highlight w:val="none"/>
        </w:rPr>
        <w:t>须承诺按浙江省两定机构医疗保障信息平台该产品的最低价交易。</w:t>
      </w:r>
    </w:p>
    <w:p w14:paraId="6D6295CA">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本次项目设定上限价，不另设上限价</w:t>
      </w:r>
      <w:r>
        <w:rPr>
          <w:rFonts w:hint="eastAsia" w:ascii="仿宋" w:hAnsi="仿宋" w:eastAsia="仿宋" w:cs="仿宋"/>
          <w:color w:val="auto"/>
          <w:sz w:val="24"/>
          <w:highlight w:val="none"/>
          <w:lang w:val="en-US" w:eastAsia="zh-CN"/>
        </w:rPr>
        <w:t>的</w:t>
      </w:r>
      <w:r>
        <w:rPr>
          <w:rFonts w:hint="eastAsia" w:ascii="仿宋" w:hAnsi="仿宋" w:eastAsia="仿宋" w:cs="仿宋"/>
          <w:color w:val="auto"/>
          <w:sz w:val="24"/>
          <w:highlight w:val="none"/>
        </w:rPr>
        <w:t>以预估金额作为上限价</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各分标项之间的预估金额不能互相调整。</w:t>
      </w:r>
      <w:r>
        <w:rPr>
          <w:rFonts w:hint="eastAsia" w:ascii="仿宋" w:hAnsi="仿宋" w:eastAsia="仿宋" w:cs="仿宋"/>
          <w:color w:val="auto"/>
          <w:sz w:val="24"/>
          <w:highlight w:val="none"/>
          <w:lang w:val="en-US" w:eastAsia="zh-CN"/>
        </w:rPr>
        <w:t>如遇所设上限总金额（或预估总金额）与所设单价金额汇总不一致时，以所设单价金额计算结果为准。</w:t>
      </w:r>
    </w:p>
    <w:p w14:paraId="7B58BC21">
      <w:pPr>
        <w:kinsoku/>
        <w:overflowPunct/>
        <w:topLinePunct w:val="0"/>
        <w:bidi w:val="0"/>
        <w:snapToGrid w:val="0"/>
        <w:spacing w:line="288" w:lineRule="auto"/>
        <w:jc w:val="left"/>
        <w:rPr>
          <w:rFonts w:hint="eastAsia" w:ascii="仿宋" w:hAnsi="仿宋" w:eastAsia="仿宋" w:cs="仿宋"/>
          <w:b/>
          <w:bCs/>
          <w:color w:val="auto"/>
          <w:sz w:val="24"/>
        </w:rPr>
      </w:pPr>
      <w:r>
        <w:rPr>
          <w:rFonts w:ascii="仿宋" w:hAnsi="仿宋" w:eastAsia="仿宋" w:cs="仿宋"/>
          <w:b/>
          <w:bCs/>
          <w:color w:val="auto"/>
          <w:sz w:val="24"/>
        </w:rPr>
        <w:t>4</w:t>
      </w:r>
      <w:r>
        <w:rPr>
          <w:rFonts w:hint="eastAsia" w:ascii="仿宋" w:hAnsi="仿宋" w:eastAsia="仿宋" w:cs="仿宋"/>
          <w:b/>
          <w:bCs/>
          <w:color w:val="auto"/>
          <w:sz w:val="24"/>
        </w:rPr>
        <w:t>.招标文件的澄清与修改</w:t>
      </w:r>
    </w:p>
    <w:p w14:paraId="13A3437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4.1采购人如对招标文件进行澄清、补充、变更的，或者在投标截止时间前规定时间内，采购人需要对招标文件进行补充或修改的，采购人将会通过绍兴大学附属医院：https://</w:t>
      </w:r>
      <w:r>
        <w:rPr>
          <w:rFonts w:hint="eastAsia" w:ascii="仿宋" w:hAnsi="仿宋" w:eastAsia="仿宋" w:cs="仿宋"/>
          <w:color w:val="auto"/>
          <w:sz w:val="24"/>
        </w:rPr>
        <w:fldChar w:fldCharType="begin"/>
      </w:r>
      <w:r>
        <w:rPr>
          <w:rFonts w:hint="eastAsia" w:ascii="仿宋" w:hAnsi="仿宋" w:eastAsia="仿宋" w:cs="仿宋"/>
          <w:color w:val="auto"/>
          <w:sz w:val="24"/>
        </w:rPr>
        <w:instrText xml:space="preserve"> HYPERLINK "http://www.sxmh.net.cn/" </w:instrText>
      </w:r>
      <w:r>
        <w:rPr>
          <w:rFonts w:hint="eastAsia" w:ascii="仿宋" w:hAnsi="仿宋" w:eastAsia="仿宋" w:cs="仿宋"/>
          <w:color w:val="auto"/>
          <w:sz w:val="24"/>
        </w:rPr>
        <w:fldChar w:fldCharType="separate"/>
      </w:r>
      <w:r>
        <w:rPr>
          <w:rFonts w:hint="eastAsia" w:ascii="仿宋" w:hAnsi="仿宋" w:eastAsia="仿宋" w:cs="仿宋"/>
          <w:color w:val="auto"/>
          <w:sz w:val="24"/>
        </w:rPr>
        <w:t>www.sxmh.net.cn/</w:t>
      </w:r>
      <w:r>
        <w:rPr>
          <w:rFonts w:hint="eastAsia" w:ascii="仿宋" w:hAnsi="仿宋" w:eastAsia="仿宋" w:cs="仿宋"/>
          <w:color w:val="auto"/>
          <w:sz w:val="24"/>
        </w:rPr>
        <w:fldChar w:fldCharType="end"/>
      </w:r>
      <w:r>
        <w:rPr>
          <w:rFonts w:hint="eastAsia" w:ascii="仿宋" w:hAnsi="仿宋" w:eastAsia="仿宋" w:cs="仿宋"/>
          <w:color w:val="auto"/>
          <w:sz w:val="24"/>
          <w:lang w:val="en-US" w:eastAsia="zh-CN"/>
        </w:rPr>
        <w:t>和</w:t>
      </w:r>
      <w:r>
        <w:rPr>
          <w:rFonts w:hint="eastAsia" w:ascii="仿宋" w:hAnsi="仿宋" w:eastAsia="仿宋" w:cs="仿宋"/>
          <w:color w:val="auto"/>
          <w:sz w:val="24"/>
        </w:rPr>
        <w:t xml:space="preserve"> 绍兴</w:t>
      </w:r>
      <w:r>
        <w:rPr>
          <w:rFonts w:hint="eastAsia" w:ascii="仿宋" w:hAnsi="仿宋" w:eastAsia="仿宋" w:cs="仿宋"/>
          <w:color w:val="auto"/>
          <w:sz w:val="24"/>
          <w:lang w:eastAsia="zh-CN"/>
        </w:rPr>
        <w:t>大学</w:t>
      </w:r>
      <w:r>
        <w:rPr>
          <w:rFonts w:hint="eastAsia" w:ascii="仿宋" w:hAnsi="仿宋" w:eastAsia="仿宋" w:cs="仿宋"/>
          <w:color w:val="auto"/>
          <w:sz w:val="24"/>
        </w:rPr>
        <w:t>：https://www.usx.edu.cn/以更正公告的形式发布，公告中没有注明更改投标截止时间的视为截止时间不变。更正公告作为招标文件的补充和组成部分，对所有供应商均有约束力。更正公告请自行登录</w:t>
      </w:r>
      <w:r>
        <w:rPr>
          <w:rFonts w:hint="eastAsia" w:ascii="仿宋" w:hAnsi="仿宋" w:eastAsia="仿宋" w:cs="仿宋"/>
          <w:color w:val="auto"/>
          <w:sz w:val="24"/>
          <w:lang w:val="en-US" w:eastAsia="zh-CN"/>
        </w:rPr>
        <w:t>上述网站，</w:t>
      </w:r>
      <w:r>
        <w:rPr>
          <w:rFonts w:hint="eastAsia" w:ascii="仿宋" w:hAnsi="仿宋" w:eastAsia="仿宋" w:cs="仿宋"/>
          <w:color w:val="auto"/>
          <w:sz w:val="24"/>
        </w:rPr>
        <w:t>在更正公告页面中下载。</w:t>
      </w:r>
    </w:p>
    <w:p w14:paraId="36EBF2E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4.2为使供应商有足够的时间按修改文件要求修正投标文件，采购人可酌情推迟投标截止时间和开标时间，并将此变更以更正公告的形式通过上述途径通知供应商。</w:t>
      </w:r>
    </w:p>
    <w:p w14:paraId="14D361F1">
      <w:pPr>
        <w:kinsoku/>
        <w:overflowPunct/>
        <w:topLinePunct w:val="0"/>
        <w:bidi w:val="0"/>
        <w:snapToGrid w:val="0"/>
        <w:spacing w:line="288" w:lineRule="auto"/>
        <w:jc w:val="left"/>
        <w:rPr>
          <w:rFonts w:hint="eastAsia" w:ascii="仿宋" w:hAnsi="仿宋" w:eastAsia="仿宋" w:cs="仿宋"/>
          <w:b/>
          <w:bCs/>
          <w:color w:val="auto"/>
          <w:sz w:val="24"/>
        </w:rPr>
      </w:pPr>
      <w:bookmarkStart w:id="10" w:name="_Toc104885743"/>
      <w:r>
        <w:rPr>
          <w:rFonts w:ascii="仿宋" w:hAnsi="仿宋" w:eastAsia="仿宋" w:cs="仿宋"/>
          <w:b/>
          <w:bCs/>
          <w:color w:val="auto"/>
          <w:sz w:val="24"/>
        </w:rPr>
        <w:t>5</w:t>
      </w:r>
      <w:r>
        <w:rPr>
          <w:rFonts w:hint="eastAsia" w:ascii="仿宋" w:hAnsi="仿宋" w:eastAsia="仿宋" w:cs="仿宋"/>
          <w:b/>
          <w:bCs/>
          <w:color w:val="auto"/>
          <w:sz w:val="24"/>
        </w:rPr>
        <w:t>.参考品牌</w:t>
      </w:r>
    </w:p>
    <w:p w14:paraId="0C6106FD">
      <w:pPr>
        <w:kinsoku/>
        <w:overflowPunct/>
        <w:topLinePunct w:val="0"/>
        <w:bidi w:val="0"/>
        <w:snapToGrid w:val="0"/>
        <w:spacing w:line="288"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本招标文件如涉及各类品牌、型号，则所述品牌、型号是结合实际现有情况的推荐性参考方案，供应商也可根据招标文件得要求推荐性能相当或高于、服务条款相等或高于、符合采购人实际业务需求其他同档次优质品牌的产品，进行方案优化。</w:t>
      </w:r>
    </w:p>
    <w:p w14:paraId="337ED45A">
      <w:pPr>
        <w:keepNext w:val="0"/>
        <w:keepLines w:val="0"/>
        <w:pageBreakBefore w:val="0"/>
        <w:kinsoku/>
        <w:wordWrap/>
        <w:overflowPunct/>
        <w:topLinePunct w:val="0"/>
        <w:autoSpaceDE/>
        <w:autoSpaceDN/>
        <w:bidi w:val="0"/>
        <w:adjustRightInd w:val="0"/>
        <w:spacing w:line="288" w:lineRule="auto"/>
        <w:textAlignment w:val="auto"/>
        <w:rPr>
          <w:rFonts w:ascii="仿宋" w:hAnsi="仿宋" w:eastAsia="仿宋" w:cs="仿宋"/>
          <w:color w:val="auto"/>
          <w:sz w:val="32"/>
          <w:szCs w:val="32"/>
        </w:rPr>
      </w:pPr>
    </w:p>
    <w:p w14:paraId="7E48B0CF">
      <w:pPr>
        <w:keepNext w:val="0"/>
        <w:keepLines w:val="0"/>
        <w:pageBreakBefore w:val="0"/>
        <w:kinsoku/>
        <w:wordWrap/>
        <w:overflowPunct/>
        <w:topLinePunct w:val="0"/>
        <w:autoSpaceDE/>
        <w:autoSpaceDN/>
        <w:bidi w:val="0"/>
        <w:snapToGrid w:val="0"/>
        <w:spacing w:line="288" w:lineRule="auto"/>
        <w:jc w:val="center"/>
        <w:textAlignment w:val="auto"/>
        <w:rPr>
          <w:rFonts w:ascii="仿宋" w:hAnsi="仿宋" w:eastAsia="仿宋" w:cs="仿宋"/>
          <w:b/>
          <w:bCs/>
          <w:color w:val="auto"/>
          <w:sz w:val="40"/>
          <w:szCs w:val="28"/>
        </w:rPr>
      </w:pPr>
      <w:r>
        <w:rPr>
          <w:rFonts w:hint="eastAsia" w:ascii="仿宋" w:hAnsi="仿宋" w:eastAsia="仿宋" w:cs="仿宋"/>
          <w:b/>
          <w:bCs/>
          <w:color w:val="auto"/>
          <w:sz w:val="32"/>
          <w:szCs w:val="28"/>
        </w:rPr>
        <w:t>三、投标文件</w:t>
      </w:r>
      <w:bookmarkEnd w:id="10"/>
    </w:p>
    <w:p w14:paraId="7312FD3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1.投标文件的语言及货币单位</w:t>
      </w:r>
    </w:p>
    <w:p w14:paraId="598F4B2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1.1投标文件以及有关投标事宜的所有来往函电均应以中文书写，专业术语和外文证明材料除外。</w:t>
      </w:r>
    </w:p>
    <w:p w14:paraId="149F07C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1.2投标文件以人民币元报价或以下浮率（优惠率）报价，具体详见《开标一览表》。</w:t>
      </w:r>
    </w:p>
    <w:p w14:paraId="26B06E0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2.投标文件的组成</w:t>
      </w:r>
    </w:p>
    <w:p w14:paraId="4EB5CBA1">
      <w:pPr>
        <w:keepNext w:val="0"/>
        <w:keepLines w:val="0"/>
        <w:pageBreakBefore w:val="0"/>
        <w:kinsoku/>
        <w:wordWrap/>
        <w:overflowPunct/>
        <w:topLinePunct w:val="0"/>
        <w:autoSpaceDE/>
        <w:autoSpaceDN/>
        <w:bidi w:val="0"/>
        <w:snapToGrid w:val="0"/>
        <w:spacing w:line="288" w:lineRule="auto"/>
        <w:ind w:firstLine="480"/>
        <w:jc w:val="left"/>
        <w:textAlignment w:val="auto"/>
        <w:rPr>
          <w:rFonts w:ascii="仿宋" w:hAnsi="仿宋" w:eastAsia="仿宋" w:cs="仿宋"/>
          <w:color w:val="auto"/>
          <w:sz w:val="24"/>
        </w:rPr>
      </w:pPr>
      <w:r>
        <w:rPr>
          <w:rFonts w:hint="eastAsia" w:ascii="仿宋" w:hAnsi="仿宋" w:eastAsia="仿宋" w:cs="仿宋"/>
          <w:color w:val="auto"/>
          <w:sz w:val="24"/>
        </w:rPr>
        <w:t>本项目投标文件由“商务技术（资信）文件资料报价文件”、“报价文件”</w:t>
      </w:r>
      <w:r>
        <w:rPr>
          <w:rFonts w:hint="eastAsia" w:ascii="仿宋" w:hAnsi="仿宋" w:eastAsia="仿宋" w:cs="仿宋"/>
          <w:color w:val="auto"/>
          <w:sz w:val="24"/>
          <w:lang w:eastAsia="zh-CN"/>
        </w:rPr>
        <w:t>两</w:t>
      </w:r>
      <w:r>
        <w:rPr>
          <w:rFonts w:hint="eastAsia" w:ascii="仿宋" w:hAnsi="仿宋" w:eastAsia="仿宋" w:cs="仿宋"/>
          <w:color w:val="auto"/>
          <w:sz w:val="24"/>
        </w:rPr>
        <w:t>部分组成：</w:t>
      </w:r>
    </w:p>
    <w:p w14:paraId="4D88CC17">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highlight w:val="none"/>
        </w:rPr>
      </w:pPr>
      <w:r>
        <w:rPr>
          <w:rFonts w:hint="eastAsia" w:ascii="仿宋" w:hAnsi="仿宋" w:eastAsia="仿宋" w:cs="仿宋"/>
          <w:b/>
          <w:bCs/>
          <w:color w:val="auto"/>
          <w:sz w:val="24"/>
          <w:highlight w:val="none"/>
        </w:rPr>
        <w:t>2.1“商务技术（资信）文件资料”包括以下内容：</w:t>
      </w:r>
    </w:p>
    <w:p w14:paraId="3D06C66E">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w:t>
      </w:r>
      <w:r>
        <w:rPr>
          <w:rFonts w:hint="eastAsia" w:ascii="仿宋" w:hAnsi="仿宋" w:eastAsia="仿宋" w:cs="仿宋"/>
          <w:color w:val="auto"/>
          <w:highlight w:val="none"/>
        </w:rPr>
        <w:t>投标声明函</w:t>
      </w:r>
      <w:r>
        <w:rPr>
          <w:rFonts w:hint="eastAsia" w:ascii="仿宋" w:hAnsi="仿宋" w:eastAsia="仿宋" w:cs="仿宋"/>
          <w:color w:val="auto"/>
          <w:highlight w:val="none"/>
          <w:lang w:eastAsia="zh-CN"/>
        </w:rPr>
        <w:t>；</w:t>
      </w:r>
    </w:p>
    <w:p w14:paraId="5D2D8C19">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2</w:t>
      </w:r>
      <w:r>
        <w:rPr>
          <w:rFonts w:hint="eastAsia" w:ascii="仿宋" w:hAnsi="仿宋" w:eastAsia="仿宋" w:cs="仿宋"/>
          <w:color w:val="auto"/>
          <w:highlight w:val="none"/>
        </w:rPr>
        <w:t>法定代表人授权委托书</w:t>
      </w:r>
      <w:r>
        <w:rPr>
          <w:rFonts w:hint="eastAsia" w:ascii="仿宋" w:hAnsi="仿宋" w:eastAsia="仿宋" w:cs="仿宋"/>
          <w:color w:val="auto"/>
          <w:highlight w:val="none"/>
          <w:lang w:eastAsia="zh-CN"/>
        </w:rPr>
        <w:t>；</w:t>
      </w:r>
    </w:p>
    <w:p w14:paraId="695315F6">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3</w:t>
      </w:r>
      <w:r>
        <w:rPr>
          <w:rFonts w:hint="eastAsia" w:ascii="仿宋" w:hAnsi="仿宋" w:eastAsia="仿宋" w:cs="仿宋"/>
          <w:color w:val="auto"/>
          <w:highlight w:val="none"/>
        </w:rPr>
        <w:t>法定代表人及其授权代表身份证</w:t>
      </w:r>
      <w:r>
        <w:rPr>
          <w:rFonts w:hint="eastAsia" w:ascii="仿宋" w:hAnsi="仿宋" w:eastAsia="仿宋" w:cs="仿宋"/>
          <w:color w:val="auto"/>
          <w:highlight w:val="none"/>
          <w:lang w:eastAsia="zh-CN"/>
        </w:rPr>
        <w:t>；</w:t>
      </w:r>
    </w:p>
    <w:p w14:paraId="4B81D323">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4</w:t>
      </w:r>
      <w:r>
        <w:rPr>
          <w:rFonts w:hint="eastAsia" w:ascii="仿宋" w:hAnsi="仿宋" w:eastAsia="仿宋" w:cs="仿宋"/>
          <w:color w:val="auto"/>
          <w:highlight w:val="none"/>
        </w:rPr>
        <w:t>授权代表社保证明</w:t>
      </w:r>
      <w:r>
        <w:rPr>
          <w:rFonts w:hint="eastAsia" w:ascii="仿宋" w:hAnsi="仿宋" w:eastAsia="仿宋" w:cs="仿宋"/>
          <w:color w:val="auto"/>
          <w:highlight w:val="none"/>
          <w:lang w:eastAsia="zh-CN"/>
        </w:rPr>
        <w:t>；</w:t>
      </w:r>
    </w:p>
    <w:p w14:paraId="21A8BD57">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5</w:t>
      </w:r>
      <w:r>
        <w:rPr>
          <w:rFonts w:hint="eastAsia" w:ascii="仿宋" w:hAnsi="仿宋" w:eastAsia="仿宋" w:cs="仿宋"/>
          <w:color w:val="auto"/>
          <w:highlight w:val="none"/>
        </w:rPr>
        <w:t>资格条件证明材料</w:t>
      </w:r>
      <w:r>
        <w:rPr>
          <w:rFonts w:hint="eastAsia" w:ascii="仿宋" w:hAnsi="仿宋" w:eastAsia="仿宋" w:cs="仿宋"/>
          <w:color w:val="auto"/>
          <w:highlight w:val="none"/>
          <w:lang w:eastAsia="zh-CN"/>
        </w:rPr>
        <w:t>：</w:t>
      </w:r>
    </w:p>
    <w:p w14:paraId="7BD35C14">
      <w:pPr>
        <w:pStyle w:val="39"/>
        <w:kinsoku/>
        <w:overflowPunct/>
        <w:topLinePunct w:val="0"/>
        <w:bidi w:val="0"/>
        <w:spacing w:line="288" w:lineRule="auto"/>
        <w:ind w:firstLine="720" w:firstLineChars="300"/>
        <w:jc w:val="left"/>
        <w:rPr>
          <w:rFonts w:hint="eastAsia" w:ascii="仿宋" w:hAnsi="仿宋" w:eastAsia="仿宋" w:cs="仿宋"/>
          <w:color w:val="auto"/>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5.1</w:t>
      </w:r>
      <w:r>
        <w:rPr>
          <w:rFonts w:hint="eastAsia" w:ascii="仿宋" w:hAnsi="仿宋" w:eastAsia="仿宋" w:cs="仿宋"/>
          <w:color w:val="auto"/>
          <w:highlight w:val="none"/>
        </w:rPr>
        <w:t>营业执照(或事业法人登记证书)</w:t>
      </w:r>
      <w:r>
        <w:rPr>
          <w:rFonts w:hint="eastAsia" w:ascii="仿宋" w:hAnsi="仿宋" w:eastAsia="仿宋" w:cs="仿宋"/>
          <w:color w:val="auto"/>
          <w:highlight w:val="none"/>
          <w:lang w:val="en-US" w:eastAsia="zh-CN"/>
        </w:rPr>
        <w:t>复印件；</w:t>
      </w:r>
    </w:p>
    <w:p w14:paraId="47B4C269">
      <w:pPr>
        <w:pStyle w:val="39"/>
        <w:kinsoku/>
        <w:overflowPunct/>
        <w:topLinePunct w:val="0"/>
        <w:bidi w:val="0"/>
        <w:spacing w:line="288" w:lineRule="auto"/>
        <w:ind w:firstLine="720" w:firstLineChars="3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5.</w:t>
      </w:r>
      <w:r>
        <w:rPr>
          <w:rFonts w:hint="eastAsia" w:ascii="仿宋" w:hAnsi="仿宋" w:eastAsia="仿宋" w:cs="仿宋"/>
          <w:color w:val="auto"/>
          <w:highlight w:val="none"/>
        </w:rPr>
        <w:t>2供应商基本资格条件书面承诺函</w:t>
      </w:r>
      <w:r>
        <w:rPr>
          <w:rFonts w:hint="eastAsia" w:ascii="仿宋" w:hAnsi="仿宋" w:eastAsia="仿宋" w:cs="仿宋"/>
          <w:color w:val="auto"/>
          <w:highlight w:val="none"/>
          <w:lang w:eastAsia="zh-CN"/>
        </w:rPr>
        <w:t>；</w:t>
      </w:r>
    </w:p>
    <w:p w14:paraId="58DCF3B3">
      <w:pPr>
        <w:pStyle w:val="39"/>
        <w:kinsoku/>
        <w:overflowPunct/>
        <w:topLinePunct w:val="0"/>
        <w:bidi w:val="0"/>
        <w:spacing w:line="288" w:lineRule="auto"/>
        <w:ind w:firstLine="720" w:firstLineChars="3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highlight w:val="none"/>
          <w:lang w:val="en-US" w:eastAsia="zh-CN"/>
        </w:rPr>
        <w:t>5.3</w:t>
      </w:r>
      <w:r>
        <w:rPr>
          <w:rFonts w:hint="eastAsia" w:ascii="仿宋" w:hAnsi="仿宋" w:eastAsia="仿宋" w:cs="仿宋"/>
          <w:color w:val="auto"/>
          <w:highlight w:val="none"/>
        </w:rPr>
        <w:t>特定资格条件证明材料</w:t>
      </w:r>
      <w:r>
        <w:rPr>
          <w:rFonts w:hint="eastAsia" w:ascii="仿宋" w:hAnsi="仿宋" w:eastAsia="仿宋" w:cs="仿宋"/>
          <w:color w:val="auto"/>
          <w:highlight w:val="none"/>
          <w:lang w:eastAsia="zh-CN"/>
        </w:rPr>
        <w:t>；</w:t>
      </w:r>
    </w:p>
    <w:p w14:paraId="6864F583">
      <w:pPr>
        <w:pStyle w:val="39"/>
        <w:kinsoku/>
        <w:overflowPunct/>
        <w:topLinePunct w:val="0"/>
        <w:bidi w:val="0"/>
        <w:spacing w:line="288" w:lineRule="auto"/>
        <w:ind w:firstLine="720" w:firstLineChars="300"/>
        <w:jc w:val="left"/>
        <w:rPr>
          <w:rFonts w:hint="eastAsia" w:ascii="仿宋" w:hAnsi="仿宋" w:eastAsia="仿宋" w:cs="仿宋"/>
          <w:color w:val="auto"/>
          <w:highlight w:val="none"/>
          <w:lang w:val="zh-CN" w:eastAsia="zh-CN"/>
        </w:rPr>
      </w:pPr>
      <w:r>
        <w:rPr>
          <w:rFonts w:hint="eastAsia" w:ascii="仿宋" w:hAnsi="仿宋" w:eastAsia="仿宋" w:cs="仿宋"/>
          <w:color w:val="auto"/>
          <w:sz w:val="24"/>
          <w:highlight w:val="none"/>
        </w:rPr>
        <w:t>2.1.</w:t>
      </w:r>
      <w:r>
        <w:rPr>
          <w:rFonts w:hint="eastAsia" w:ascii="仿宋" w:hAnsi="仿宋" w:eastAsia="仿宋" w:cs="仿宋"/>
          <w:color w:val="auto"/>
          <w:highlight w:val="none"/>
          <w:lang w:val="en-US" w:eastAsia="zh-CN"/>
        </w:rPr>
        <w:t>5.4</w:t>
      </w:r>
      <w:r>
        <w:rPr>
          <w:rFonts w:hint="eastAsia" w:ascii="仿宋" w:hAnsi="仿宋" w:eastAsia="仿宋" w:cs="仿宋"/>
          <w:color w:val="auto"/>
          <w:highlight w:val="none"/>
          <w:lang w:val="zh-CN" w:eastAsia="zh-CN"/>
        </w:rPr>
        <w:t>供应商廉洁自律承诺书；</w:t>
      </w:r>
    </w:p>
    <w:p w14:paraId="272FAD4A">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6</w:t>
      </w:r>
      <w:r>
        <w:rPr>
          <w:rFonts w:hint="eastAsia" w:ascii="仿宋" w:hAnsi="仿宋" w:eastAsia="仿宋" w:cs="仿宋"/>
          <w:color w:val="auto"/>
          <w:highlight w:val="none"/>
        </w:rPr>
        <w:t>评分对应表</w:t>
      </w:r>
      <w:r>
        <w:rPr>
          <w:rFonts w:hint="eastAsia" w:ascii="仿宋" w:hAnsi="仿宋" w:eastAsia="仿宋" w:cs="仿宋"/>
          <w:color w:val="auto"/>
          <w:highlight w:val="none"/>
          <w:lang w:eastAsia="zh-CN"/>
        </w:rPr>
        <w:t>；</w:t>
      </w:r>
    </w:p>
    <w:p w14:paraId="0BE4F04C">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7</w:t>
      </w:r>
      <w:r>
        <w:rPr>
          <w:rFonts w:hint="eastAsia" w:ascii="仿宋" w:hAnsi="仿宋" w:eastAsia="仿宋" w:cs="仿宋"/>
          <w:color w:val="auto"/>
          <w:highlight w:val="none"/>
        </w:rPr>
        <w:t>项目明细清单</w:t>
      </w:r>
      <w:r>
        <w:rPr>
          <w:rFonts w:hint="eastAsia" w:ascii="仿宋" w:hAnsi="仿宋" w:eastAsia="仿宋" w:cs="仿宋"/>
          <w:color w:val="auto"/>
          <w:highlight w:val="none"/>
          <w:lang w:eastAsia="zh-CN"/>
        </w:rPr>
        <w:t>；</w:t>
      </w:r>
    </w:p>
    <w:p w14:paraId="4E7BCF9A">
      <w:pPr>
        <w:pStyle w:val="39"/>
        <w:kinsoku/>
        <w:overflowPunct/>
        <w:topLinePunct w:val="0"/>
        <w:bidi w:val="0"/>
        <w:spacing w:line="288" w:lineRule="auto"/>
        <w:ind w:firstLine="480" w:firstLineChars="200"/>
        <w:jc w:val="left"/>
        <w:rPr>
          <w:rFonts w:hint="default" w:ascii="仿宋" w:hAnsi="仿宋" w:eastAsia="仿宋" w:cs="仿宋"/>
          <w:color w:val="auto"/>
          <w:highlight w:val="none"/>
          <w:lang w:val="en-US"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8</w:t>
      </w:r>
      <w:r>
        <w:rPr>
          <w:rFonts w:hint="eastAsia" w:ascii="仿宋" w:hAnsi="仿宋" w:eastAsia="仿宋" w:cs="仿宋"/>
          <w:color w:val="auto"/>
          <w:highlight w:val="none"/>
          <w:lang w:val="en-US" w:eastAsia="zh-CN"/>
        </w:rPr>
        <w:t>两定机构医疗保障信息平台信息；</w:t>
      </w:r>
    </w:p>
    <w:p w14:paraId="267CA154">
      <w:pPr>
        <w:pStyle w:val="39"/>
        <w:kinsoku/>
        <w:overflowPunct/>
        <w:topLinePunct w:val="0"/>
        <w:bidi w:val="0"/>
        <w:spacing w:line="288" w:lineRule="auto"/>
        <w:ind w:firstLine="480" w:firstLineChars="200"/>
        <w:jc w:val="left"/>
        <w:rPr>
          <w:rFonts w:hint="default" w:ascii="仿宋" w:hAnsi="仿宋" w:eastAsia="仿宋" w:cs="仿宋"/>
          <w:color w:val="auto"/>
          <w:highlight w:val="none"/>
          <w:lang w:val="en-US"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9</w:t>
      </w:r>
      <w:r>
        <w:rPr>
          <w:rFonts w:hint="eastAsia" w:ascii="仿宋" w:hAnsi="仿宋" w:eastAsia="仿宋" w:cs="仿宋"/>
          <w:color w:val="auto"/>
          <w:highlight w:val="none"/>
          <w:lang w:eastAsia="zh-CN"/>
        </w:rPr>
        <w:t>投标人综合实力相关资料；</w:t>
      </w:r>
    </w:p>
    <w:p w14:paraId="752EF3CC">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10</w:t>
      </w:r>
      <w:r>
        <w:rPr>
          <w:rFonts w:hint="eastAsia" w:ascii="仿宋" w:hAnsi="仿宋" w:eastAsia="仿宋" w:cs="仿宋"/>
          <w:color w:val="auto"/>
          <w:highlight w:val="none"/>
        </w:rPr>
        <w:t>投标人资信相关证明材料</w:t>
      </w:r>
      <w:r>
        <w:rPr>
          <w:rFonts w:hint="eastAsia" w:ascii="仿宋" w:hAnsi="仿宋" w:eastAsia="仿宋" w:cs="仿宋"/>
          <w:color w:val="auto"/>
          <w:highlight w:val="none"/>
          <w:lang w:eastAsia="zh-CN"/>
        </w:rPr>
        <w:t>；</w:t>
      </w:r>
    </w:p>
    <w:p w14:paraId="70D8BA99">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11</w:t>
      </w:r>
      <w:r>
        <w:rPr>
          <w:rFonts w:hint="eastAsia" w:ascii="仿宋" w:hAnsi="仿宋" w:eastAsia="仿宋" w:cs="仿宋"/>
          <w:color w:val="auto"/>
          <w:highlight w:val="none"/>
        </w:rPr>
        <w:t>投标产品市场占有率相关证明材料</w:t>
      </w:r>
      <w:r>
        <w:rPr>
          <w:rFonts w:hint="eastAsia" w:ascii="仿宋" w:hAnsi="仿宋" w:eastAsia="仿宋" w:cs="仿宋"/>
          <w:color w:val="auto"/>
          <w:highlight w:val="none"/>
          <w:lang w:eastAsia="zh-CN"/>
        </w:rPr>
        <w:t>；</w:t>
      </w:r>
    </w:p>
    <w:p w14:paraId="7401E0D3">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val="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12</w:t>
      </w:r>
      <w:r>
        <w:rPr>
          <w:rFonts w:hint="eastAsia" w:ascii="仿宋" w:hAnsi="仿宋" w:eastAsia="仿宋" w:cs="仿宋"/>
          <w:color w:val="auto"/>
          <w:highlight w:val="none"/>
        </w:rPr>
        <w:t>投标产品质量相关</w:t>
      </w:r>
      <w:r>
        <w:rPr>
          <w:rFonts w:hint="eastAsia" w:ascii="仿宋" w:hAnsi="仿宋" w:eastAsia="仿宋" w:cs="仿宋"/>
          <w:color w:val="auto"/>
          <w:highlight w:val="none"/>
          <w:lang w:eastAsia="zh-CN"/>
        </w:rPr>
        <w:t>资料；</w:t>
      </w:r>
    </w:p>
    <w:p w14:paraId="2397F315">
      <w:pPr>
        <w:pStyle w:val="39"/>
        <w:kinsoku/>
        <w:overflowPunct/>
        <w:topLinePunct w:val="0"/>
        <w:bidi w:val="0"/>
        <w:spacing w:line="288"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13</w:t>
      </w:r>
      <w:r>
        <w:rPr>
          <w:rFonts w:hint="eastAsia" w:ascii="仿宋" w:hAnsi="仿宋" w:eastAsia="仿宋" w:cs="仿宋"/>
          <w:color w:val="auto"/>
          <w:highlight w:val="none"/>
        </w:rPr>
        <w:t>售后服务相关</w:t>
      </w:r>
      <w:r>
        <w:rPr>
          <w:rFonts w:hint="eastAsia" w:ascii="仿宋" w:hAnsi="仿宋" w:eastAsia="仿宋" w:cs="仿宋"/>
          <w:color w:val="auto"/>
          <w:highlight w:val="none"/>
          <w:lang w:eastAsia="zh-CN"/>
        </w:rPr>
        <w:t>资料；</w:t>
      </w:r>
    </w:p>
    <w:p w14:paraId="278ED798">
      <w:pPr>
        <w:pStyle w:val="39"/>
        <w:kinsoku/>
        <w:overflowPunct/>
        <w:topLinePunct w:val="0"/>
        <w:bidi w:val="0"/>
        <w:spacing w:line="288"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sz w:val="24"/>
          <w:highlight w:val="none"/>
        </w:rPr>
        <w:t>2.1.1</w:t>
      </w:r>
      <w:r>
        <w:rPr>
          <w:rFonts w:hint="eastAsia" w:ascii="仿宋" w:hAnsi="仿宋" w:eastAsia="仿宋" w:cs="仿宋"/>
          <w:color w:val="auto"/>
          <w:sz w:val="24"/>
          <w:highlight w:val="none"/>
          <w:lang w:val="en-US" w:eastAsia="zh-CN"/>
        </w:rPr>
        <w:t>4</w:t>
      </w:r>
      <w:r>
        <w:rPr>
          <w:rFonts w:hint="eastAsia" w:ascii="仿宋" w:hAnsi="仿宋" w:eastAsia="仿宋" w:cs="仿宋"/>
          <w:color w:val="auto"/>
          <w:highlight w:val="none"/>
        </w:rPr>
        <w:t>其他优惠条件相关</w:t>
      </w:r>
      <w:r>
        <w:rPr>
          <w:rFonts w:hint="eastAsia" w:ascii="仿宋" w:hAnsi="仿宋" w:eastAsia="仿宋" w:cs="仿宋"/>
          <w:color w:val="auto"/>
          <w:highlight w:val="none"/>
          <w:lang w:eastAsia="zh-CN"/>
        </w:rPr>
        <w:t>资料；</w:t>
      </w:r>
    </w:p>
    <w:p w14:paraId="29C34F4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highlight w:val="none"/>
        </w:rPr>
        <w:t>2.1.1</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其他供应商认为需要提供的材料</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包括但不限于</w:t>
      </w:r>
      <w:r>
        <w:rPr>
          <w:rFonts w:hint="eastAsia" w:ascii="仿宋" w:hAnsi="仿宋" w:eastAsia="仿宋" w:cs="仿宋"/>
          <w:color w:val="auto"/>
          <w:kern w:val="0"/>
          <w:sz w:val="24"/>
          <w:highlight w:val="none"/>
          <w:lang w:val="zh-CN"/>
        </w:rPr>
        <w:t>评分标准中要求提供的其他资料，</w:t>
      </w:r>
      <w:r>
        <w:rPr>
          <w:rFonts w:hint="eastAsia" w:ascii="仿宋" w:hAnsi="仿宋" w:eastAsia="仿宋" w:cs="仿宋"/>
          <w:color w:val="auto"/>
          <w:sz w:val="24"/>
          <w:highlight w:val="none"/>
        </w:rPr>
        <w:t>格式自拟。</w:t>
      </w:r>
    </w:p>
    <w:p w14:paraId="43D8C4ED">
      <w:pPr>
        <w:keepNext w:val="0"/>
        <w:keepLines w:val="0"/>
        <w:pageBreakBefore w:val="0"/>
        <w:kinsoku/>
        <w:wordWrap/>
        <w:overflowPunct/>
        <w:topLinePunct w:val="0"/>
        <w:autoSpaceDE/>
        <w:autoSpaceDN/>
        <w:bidi w:val="0"/>
        <w:snapToGrid w:val="0"/>
        <w:spacing w:line="288" w:lineRule="auto"/>
        <w:ind w:firstLine="643"/>
        <w:jc w:val="left"/>
        <w:textAlignment w:val="auto"/>
        <w:rPr>
          <w:rFonts w:ascii="仿宋" w:hAnsi="仿宋" w:eastAsia="仿宋" w:cs="仿宋"/>
          <w:color w:val="auto"/>
          <w:sz w:val="24"/>
        </w:rPr>
      </w:pPr>
      <w:r>
        <w:rPr>
          <w:rFonts w:hint="eastAsia" w:ascii="仿宋" w:hAnsi="仿宋" w:eastAsia="仿宋" w:cs="仿宋"/>
          <w:b/>
          <w:bCs/>
          <w:color w:val="auto"/>
          <w:sz w:val="32"/>
          <w:szCs w:val="32"/>
          <w:u w:val="single"/>
        </w:rPr>
        <w:t>注：“商务技术（资信）文件资料”可在采购文件格式的基础上适当调整，以使内容更加完备。盖章、签署等要求按采购文件第六章和标段内的规定执行。</w:t>
      </w:r>
    </w:p>
    <w:p w14:paraId="689131A5">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rPr>
      </w:pPr>
      <w:r>
        <w:rPr>
          <w:rFonts w:hint="eastAsia" w:ascii="仿宋" w:hAnsi="仿宋" w:eastAsia="仿宋" w:cs="仿宋"/>
          <w:b/>
          <w:bCs/>
          <w:color w:val="auto"/>
          <w:sz w:val="24"/>
        </w:rPr>
        <w:t>2.3“报价文件”包括以下内容：</w:t>
      </w:r>
    </w:p>
    <w:p w14:paraId="6E74647B">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2.3.1开标一览表；</w:t>
      </w:r>
    </w:p>
    <w:p w14:paraId="624E57BA">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w:t>
      </w:r>
      <w:r>
        <w:rPr>
          <w:rFonts w:hint="eastAsia" w:ascii="仿宋" w:hAnsi="仿宋" w:eastAsia="仿宋" w:cs="仿宋"/>
          <w:color w:val="auto"/>
          <w:sz w:val="24"/>
          <w:lang w:val="en-US" w:eastAsia="zh-CN"/>
        </w:rPr>
        <w:t>2</w:t>
      </w:r>
      <w:r>
        <w:rPr>
          <w:rFonts w:hint="eastAsia" w:ascii="仿宋" w:hAnsi="仿宋" w:eastAsia="仿宋" w:cs="仿宋"/>
          <w:color w:val="auto"/>
          <w:sz w:val="24"/>
        </w:rPr>
        <w:t>关于报价的其他说明（如有，格式自拟）。</w:t>
      </w:r>
    </w:p>
    <w:p w14:paraId="41B8CDE4">
      <w:pPr>
        <w:keepNext w:val="0"/>
        <w:keepLines w:val="0"/>
        <w:pageBreakBefore w:val="0"/>
        <w:kinsoku/>
        <w:wordWrap/>
        <w:overflowPunct/>
        <w:topLinePunct w:val="0"/>
        <w:autoSpaceDE/>
        <w:autoSpaceDN/>
        <w:bidi w:val="0"/>
        <w:snapToGrid w:val="0"/>
        <w:spacing w:line="288" w:lineRule="auto"/>
        <w:ind w:firstLine="643"/>
        <w:jc w:val="left"/>
        <w:textAlignment w:val="auto"/>
        <w:rPr>
          <w:rFonts w:ascii="仿宋" w:hAnsi="仿宋" w:eastAsia="仿宋" w:cs="仿宋"/>
          <w:b/>
          <w:bCs/>
          <w:color w:val="auto"/>
          <w:sz w:val="32"/>
          <w:szCs w:val="32"/>
          <w:u w:val="single"/>
        </w:rPr>
      </w:pPr>
      <w:r>
        <w:rPr>
          <w:rFonts w:hint="eastAsia" w:ascii="仿宋" w:hAnsi="仿宋" w:eastAsia="仿宋" w:cs="仿宋"/>
          <w:b/>
          <w:bCs/>
          <w:color w:val="auto"/>
          <w:sz w:val="32"/>
          <w:szCs w:val="32"/>
          <w:u w:val="single"/>
        </w:rPr>
        <w:t>注：开标一览表必须且按采购文件第六章规定格式填写，否则作无效投标处理。</w:t>
      </w:r>
    </w:p>
    <w:p w14:paraId="267113B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3.投标文件的制作要求</w:t>
      </w:r>
    </w:p>
    <w:p w14:paraId="27EC4C8C">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65FD40AA">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3.2签署要求：按采购文件第六章“投标文件格式附件”各表单要求签署。</w:t>
      </w:r>
    </w:p>
    <w:p w14:paraId="1D268496">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3.3制作要求：建议采用A4幅面，编制页码，制作目录，提倡双面打印。</w:t>
      </w:r>
    </w:p>
    <w:p w14:paraId="348EECDA">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b/>
          <w:color w:val="auto"/>
          <w:kern w:val="0"/>
          <w:sz w:val="24"/>
        </w:rPr>
      </w:pPr>
      <w:r>
        <w:rPr>
          <w:rFonts w:hint="eastAsia" w:ascii="仿宋" w:hAnsi="仿宋" w:eastAsia="仿宋" w:cs="仿宋"/>
          <w:b/>
          <w:color w:val="auto"/>
          <w:sz w:val="24"/>
        </w:rPr>
        <w:t>4.</w:t>
      </w:r>
      <w:r>
        <w:rPr>
          <w:rFonts w:hint="eastAsia" w:ascii="仿宋" w:hAnsi="仿宋" w:eastAsia="仿宋" w:cs="仿宋"/>
          <w:b/>
          <w:color w:val="auto"/>
          <w:kern w:val="0"/>
          <w:sz w:val="24"/>
        </w:rPr>
        <w:t>投标文件的补充和修改</w:t>
      </w:r>
    </w:p>
    <w:p w14:paraId="2BB990B9">
      <w:pPr>
        <w:keepNext w:val="0"/>
        <w:keepLines w:val="0"/>
        <w:pageBreakBefore w:val="0"/>
        <w:widowControl/>
        <w:kinsoku/>
        <w:wordWrap/>
        <w:overflowPunct/>
        <w:topLinePunct w:val="0"/>
        <w:autoSpaceDE/>
        <w:autoSpaceDN/>
        <w:bidi w:val="0"/>
        <w:snapToGrid w:val="0"/>
        <w:spacing w:line="288" w:lineRule="auto"/>
        <w:ind w:firstLine="482" w:firstLineChars="200"/>
        <w:textAlignment w:val="auto"/>
        <w:rPr>
          <w:rFonts w:ascii="仿宋" w:hAnsi="仿宋" w:eastAsia="仿宋" w:cs="仿宋"/>
          <w:color w:val="auto"/>
          <w:kern w:val="0"/>
          <w:sz w:val="24"/>
        </w:rPr>
      </w:pPr>
      <w:r>
        <w:rPr>
          <w:rFonts w:hint="eastAsia" w:ascii="仿宋" w:hAnsi="仿宋" w:eastAsia="仿宋" w:cs="仿宋"/>
          <w:b/>
          <w:bCs/>
          <w:color w:val="auto"/>
          <w:kern w:val="0"/>
          <w:sz w:val="24"/>
          <w:highlight w:val="none"/>
        </w:rPr>
        <w:t>投标截止时间前</w:t>
      </w:r>
      <w:r>
        <w:rPr>
          <w:rFonts w:hint="eastAsia" w:ascii="仿宋" w:hAnsi="仿宋" w:eastAsia="仿宋" w:cs="仿宋"/>
          <w:color w:val="auto"/>
          <w:kern w:val="0"/>
          <w:sz w:val="24"/>
          <w:highlight w:val="none"/>
        </w:rPr>
        <w:t>，供应商可以以书面形式提出对投标文件进行补充和修改，相应部分以最后的补充和修改为准。若修改和补充为书面材料的应当密封，</w:t>
      </w:r>
      <w:r>
        <w:rPr>
          <w:rFonts w:hint="eastAsia" w:ascii="仿宋" w:hAnsi="仿宋" w:eastAsia="仿宋" w:cs="仿宋"/>
          <w:color w:val="auto"/>
          <w:sz w:val="24"/>
          <w:highlight w:val="none"/>
        </w:rPr>
        <w:t>并明确注明“（</w:t>
      </w:r>
      <w:r>
        <w:rPr>
          <w:rFonts w:hint="eastAsia" w:ascii="仿宋" w:hAnsi="仿宋" w:eastAsia="仿宋" w:cs="仿宋"/>
          <w:color w:val="auto"/>
          <w:kern w:val="0"/>
          <w:sz w:val="24"/>
          <w:highlight w:val="none"/>
        </w:rPr>
        <w:t>商务技术（资信）文件资料或报价文件）修改（或补充）材料、项目名称或项目（标段）</w:t>
      </w:r>
      <w:r>
        <w:rPr>
          <w:rFonts w:hint="eastAsia" w:ascii="仿宋" w:hAnsi="仿宋" w:eastAsia="仿宋" w:cs="仿宋"/>
          <w:color w:val="auto"/>
          <w:kern w:val="0"/>
          <w:sz w:val="24"/>
        </w:rPr>
        <w:t>编号、供应商名称</w:t>
      </w:r>
      <w:r>
        <w:rPr>
          <w:rFonts w:hint="eastAsia" w:ascii="仿宋" w:hAnsi="仿宋" w:eastAsia="仿宋" w:cs="仿宋"/>
          <w:color w:val="auto"/>
          <w:sz w:val="24"/>
        </w:rPr>
        <w:t>”</w:t>
      </w:r>
      <w:r>
        <w:rPr>
          <w:rFonts w:hint="eastAsia" w:ascii="仿宋" w:hAnsi="仿宋" w:eastAsia="仿宋" w:cs="仿宋"/>
          <w:color w:val="auto"/>
          <w:kern w:val="0"/>
          <w:sz w:val="24"/>
        </w:rPr>
        <w:t>字样</w:t>
      </w:r>
      <w:r>
        <w:rPr>
          <w:rFonts w:hint="eastAsia" w:ascii="仿宋" w:hAnsi="仿宋" w:eastAsia="仿宋" w:cs="仿宋"/>
          <w:color w:val="auto"/>
          <w:sz w:val="24"/>
        </w:rPr>
        <w:t>，</w:t>
      </w:r>
      <w:r>
        <w:rPr>
          <w:rFonts w:hint="eastAsia" w:ascii="仿宋" w:hAnsi="仿宋" w:eastAsia="仿宋" w:cs="仿宋"/>
          <w:color w:val="auto"/>
          <w:kern w:val="0"/>
          <w:sz w:val="24"/>
        </w:rPr>
        <w:t>同时由</w:t>
      </w:r>
      <w:r>
        <w:rPr>
          <w:rFonts w:hint="eastAsia" w:ascii="仿宋" w:hAnsi="仿宋" w:eastAsia="仿宋" w:cs="仿宋"/>
          <w:color w:val="auto"/>
          <w:sz w:val="24"/>
        </w:rPr>
        <w:t>法定代表人或其授权代表签字或盖章</w:t>
      </w:r>
      <w:r>
        <w:rPr>
          <w:rFonts w:hint="eastAsia" w:ascii="仿宋" w:hAnsi="仿宋" w:eastAsia="仿宋" w:cs="仿宋"/>
          <w:color w:val="auto"/>
          <w:kern w:val="0"/>
          <w:sz w:val="24"/>
        </w:rPr>
        <w:t>。未按上述规则制作的补充和修改材料将被拒收。</w:t>
      </w:r>
    </w:p>
    <w:p w14:paraId="70828274">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b/>
          <w:color w:val="auto"/>
          <w:szCs w:val="24"/>
        </w:rPr>
      </w:pPr>
      <w:r>
        <w:rPr>
          <w:rFonts w:hint="eastAsia" w:ascii="仿宋" w:hAnsi="仿宋" w:eastAsia="仿宋" w:cs="仿宋"/>
          <w:b/>
          <w:color w:val="auto"/>
          <w:szCs w:val="24"/>
        </w:rPr>
        <w:t>5.投标文件的有效期</w:t>
      </w:r>
    </w:p>
    <w:p w14:paraId="1D90F3E8">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5.1</w:t>
      </w:r>
      <w:r>
        <w:rPr>
          <w:rFonts w:hint="eastAsia" w:ascii="仿宋" w:hAnsi="仿宋" w:eastAsia="仿宋" w:cs="仿宋"/>
          <w:color w:val="auto"/>
        </w:rPr>
        <w:t>投标文件有效期详见前附表。投标有效期内，供应商不得撤销或更换投标文件。</w:t>
      </w:r>
    </w:p>
    <w:p w14:paraId="155D904C">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5.2投标有效期内</w:t>
      </w:r>
      <w:r>
        <w:rPr>
          <w:rFonts w:hint="eastAsia" w:ascii="仿宋" w:hAnsi="仿宋" w:eastAsia="仿宋" w:cs="仿宋"/>
          <w:color w:val="auto"/>
          <w:szCs w:val="24"/>
          <w:lang w:eastAsia="zh-CN"/>
        </w:rPr>
        <w:t>未</w:t>
      </w:r>
      <w:r>
        <w:rPr>
          <w:rFonts w:hint="eastAsia" w:ascii="仿宋" w:hAnsi="仿宋" w:eastAsia="仿宋" w:cs="仿宋"/>
          <w:color w:val="auto"/>
          <w:szCs w:val="24"/>
        </w:rPr>
        <w:t>完成开评标及与中标人签订合同的，采购人需与供应商书面协商延长投标书的有效期。</w:t>
      </w:r>
    </w:p>
    <w:p w14:paraId="77FFD726">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5.3供应商可拒绝接受延期要求。同意延长有效期的供应商不能修改投标文件。</w:t>
      </w:r>
    </w:p>
    <w:p w14:paraId="5FF97496">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5.4投标文件不予退还。</w:t>
      </w:r>
      <w:bookmarkStart w:id="11" w:name="_Toc104885744"/>
    </w:p>
    <w:p w14:paraId="1B3DFFD6">
      <w:pPr>
        <w:pStyle w:val="7"/>
        <w:keepNext w:val="0"/>
        <w:keepLines w:val="0"/>
        <w:pageBreakBefore w:val="0"/>
        <w:numPr>
          <w:ilvl w:val="0"/>
          <w:numId w:val="0"/>
        </w:numPr>
        <w:kinsoku/>
        <w:wordWrap/>
        <w:overflowPunct/>
        <w:topLinePunct w:val="0"/>
        <w:autoSpaceDE/>
        <w:autoSpaceDN/>
        <w:bidi w:val="0"/>
        <w:spacing w:afterLines="0" w:line="288" w:lineRule="auto"/>
        <w:jc w:val="center"/>
        <w:textAlignment w:val="auto"/>
        <w:rPr>
          <w:rFonts w:hint="eastAsia" w:ascii="仿宋" w:hAnsi="仿宋" w:eastAsia="仿宋" w:cs="仿宋"/>
          <w:b/>
          <w:bCs/>
          <w:color w:val="auto"/>
          <w:sz w:val="32"/>
          <w:szCs w:val="22"/>
        </w:rPr>
      </w:pPr>
    </w:p>
    <w:p w14:paraId="54362F3F">
      <w:pPr>
        <w:pStyle w:val="7"/>
        <w:keepNext w:val="0"/>
        <w:keepLines w:val="0"/>
        <w:pageBreakBefore w:val="0"/>
        <w:numPr>
          <w:ilvl w:val="0"/>
          <w:numId w:val="0"/>
        </w:numPr>
        <w:kinsoku/>
        <w:wordWrap/>
        <w:overflowPunct/>
        <w:topLinePunct w:val="0"/>
        <w:autoSpaceDE/>
        <w:autoSpaceDN/>
        <w:bidi w:val="0"/>
        <w:spacing w:afterLines="0" w:line="288" w:lineRule="auto"/>
        <w:jc w:val="center"/>
        <w:textAlignment w:val="auto"/>
        <w:rPr>
          <w:rFonts w:ascii="仿宋" w:hAnsi="仿宋" w:eastAsia="仿宋" w:cs="仿宋"/>
          <w:b/>
          <w:bCs/>
          <w:color w:val="auto"/>
          <w:sz w:val="32"/>
          <w:szCs w:val="32"/>
        </w:rPr>
      </w:pPr>
      <w:r>
        <w:rPr>
          <w:rFonts w:hint="eastAsia" w:ascii="仿宋" w:hAnsi="仿宋" w:eastAsia="仿宋" w:cs="仿宋"/>
          <w:b/>
          <w:bCs/>
          <w:color w:val="auto"/>
          <w:sz w:val="32"/>
          <w:szCs w:val="22"/>
        </w:rPr>
        <w:t>四、开标评标</w:t>
      </w:r>
      <w:bookmarkEnd w:id="11"/>
    </w:p>
    <w:p w14:paraId="0B0DB0E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1.开标出席</w:t>
      </w:r>
    </w:p>
    <w:p w14:paraId="2E48157A">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rPr>
      </w:pPr>
      <w:r>
        <w:rPr>
          <w:rFonts w:hint="eastAsia" w:ascii="仿宋" w:hAnsi="仿宋" w:eastAsia="仿宋" w:cs="仿宋"/>
          <w:b/>
          <w:bCs/>
          <w:color w:val="auto"/>
          <w:sz w:val="24"/>
        </w:rPr>
        <w:t>1.1供应商的法定代表人或授权代表等均可不参加开标会议。若供应商法定代表人或授权代表不在现场参加开标会议的，取消开标现场的书面签字确认等有关操作要求，供应商需向采购代理机构工作人员告知其联系方式，以备询标等事宜。</w:t>
      </w:r>
    </w:p>
    <w:p w14:paraId="16858A1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2.投标文件的提交</w:t>
      </w:r>
    </w:p>
    <w:p w14:paraId="452DB2A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2.1投标文件递交时间以</w:t>
      </w:r>
      <w:r>
        <w:rPr>
          <w:rFonts w:hint="eastAsia" w:ascii="仿宋" w:hAnsi="仿宋" w:eastAsia="仿宋" w:cs="仿宋"/>
          <w:color w:val="auto"/>
          <w:sz w:val="24"/>
          <w:lang w:eastAsia="zh-CN"/>
        </w:rPr>
        <w:t>送达</w:t>
      </w:r>
      <w:r>
        <w:rPr>
          <w:rFonts w:hint="eastAsia" w:ascii="仿宋" w:hAnsi="仿宋" w:eastAsia="仿宋" w:cs="仿宋"/>
          <w:color w:val="auto"/>
          <w:sz w:val="24"/>
        </w:rPr>
        <w:t>采购文件载明的开标室为准，时间以开标室的电子时钟为准，逾期不予接受。</w:t>
      </w:r>
    </w:p>
    <w:p w14:paraId="1D60089B">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rPr>
      </w:pPr>
      <w:r>
        <w:rPr>
          <w:rFonts w:hint="eastAsia" w:ascii="仿宋" w:hAnsi="仿宋" w:eastAsia="仿宋" w:cs="仿宋"/>
          <w:b/>
          <w:bCs/>
          <w:color w:val="auto"/>
          <w:sz w:val="24"/>
        </w:rPr>
        <w:t>2.2供应商在投标截止时间后不得在开标室外补充提交标书、各类证书证明等材料。</w:t>
      </w:r>
    </w:p>
    <w:p w14:paraId="792921E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2.3投标截止时间前，供应商有权对投标文件包封、签署、盖章进行完善。</w:t>
      </w:r>
    </w:p>
    <w:p w14:paraId="6D9533C0">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3.开标大会程序</w:t>
      </w:r>
    </w:p>
    <w:p w14:paraId="25BE17A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3.1开标大会由采购代理机构主持。</w:t>
      </w:r>
    </w:p>
    <w:p w14:paraId="68616A3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3.2主持人宣布开标会开始，介绍到会单位和人员。</w:t>
      </w:r>
    </w:p>
    <w:p w14:paraId="1B4EE36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3.3采购代理机构核对、宣读完成标书提交并签到的供应商名单。</w:t>
      </w:r>
    </w:p>
    <w:p w14:paraId="3C91767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3.4采购代理机构组织监督代表检查投标文件包封情况，不满足采购文件规定的将予以拒收。</w:t>
      </w:r>
    </w:p>
    <w:p w14:paraId="22D3563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3.5启封“商务技术（资信）文件资料”，评审委员会对“商务技术（资信）文件资料”进行</w:t>
      </w:r>
      <w:r>
        <w:rPr>
          <w:rFonts w:hint="eastAsia" w:ascii="仿宋" w:hAnsi="仿宋" w:eastAsia="仿宋" w:cs="仿宋"/>
          <w:color w:val="auto"/>
          <w:sz w:val="24"/>
          <w:lang w:eastAsia="zh-CN"/>
        </w:rPr>
        <w:t>资格、</w:t>
      </w:r>
      <w:r>
        <w:rPr>
          <w:rFonts w:hint="eastAsia" w:ascii="仿宋" w:hAnsi="仿宋" w:eastAsia="仿宋" w:cs="仿宋"/>
          <w:color w:val="auto"/>
          <w:sz w:val="24"/>
        </w:rPr>
        <w:t>符合性审查，</w:t>
      </w:r>
      <w:r>
        <w:rPr>
          <w:rFonts w:hint="eastAsia" w:ascii="仿宋" w:hAnsi="仿宋" w:eastAsia="仿宋" w:cs="仿宋"/>
          <w:color w:val="auto"/>
          <w:sz w:val="24"/>
          <w:lang w:eastAsia="zh-CN"/>
        </w:rPr>
        <w:t>进行技术打分</w:t>
      </w:r>
      <w:r>
        <w:rPr>
          <w:rFonts w:hint="eastAsia" w:ascii="仿宋" w:hAnsi="仿宋" w:eastAsia="仿宋" w:cs="仿宋"/>
          <w:color w:val="auto"/>
          <w:sz w:val="24"/>
        </w:rPr>
        <w:t>。</w:t>
      </w:r>
    </w:p>
    <w:p w14:paraId="7559A0C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3.6主持人宣布“商务技术（资信）文件资料”得分情况及无效（废）投标情形（如有）。</w:t>
      </w:r>
    </w:p>
    <w:p w14:paraId="54B6597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3.7启封“报价文件”，宣读供应商名称、投标报价等内容。</w:t>
      </w:r>
    </w:p>
    <w:p w14:paraId="0392AEE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3.8评审委员会对“报价文件”进行评审，计算评标价及价格分，汇总商务技术分、价格分，根据得分排序确定中标候选人。</w:t>
      </w:r>
    </w:p>
    <w:p w14:paraId="770F57D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3.9主持人向投标单位公布评审结果。</w:t>
      </w:r>
    </w:p>
    <w:p w14:paraId="15B650A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注：</w:t>
      </w:r>
      <w:r>
        <w:rPr>
          <w:rFonts w:hint="eastAsia" w:ascii="仿宋" w:hAnsi="仿宋" w:eastAsia="仿宋" w:cs="仿宋"/>
          <w:color w:val="auto"/>
          <w:sz w:val="24"/>
        </w:rPr>
        <w:t>以上程序在不违反公开、公平、公正原则的基础上，可适当调整。</w:t>
      </w:r>
    </w:p>
    <w:p w14:paraId="1EC71373">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4.评审委员会的组成</w:t>
      </w:r>
    </w:p>
    <w:p w14:paraId="5EC4B82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4.1评审委员会由采购单位依法组建，负责项目评审活动及协助处理质疑投诉。参与本项目进口论证的专家不得作为采购评审专家参与同一项目的采购评审工作。</w:t>
      </w:r>
    </w:p>
    <w:p w14:paraId="52F4604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4.2评审委员会由采购人代表和有关方面的专家组成，成员人数为五人及以上单数。</w:t>
      </w:r>
    </w:p>
    <w:p w14:paraId="14112E8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4.3采购人代表不得担任评审组长。</w:t>
      </w:r>
    </w:p>
    <w:p w14:paraId="0807095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4.4经采购监督部门同意，由于专家库相应专业专家人数不足且技术复杂等原因，允许采购人推荐组成临时专家库并从中随机抽取，推荐规则参照相关规定执行。</w:t>
      </w:r>
    </w:p>
    <w:p w14:paraId="071033F8">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5.评审</w:t>
      </w:r>
    </w:p>
    <w:p w14:paraId="44A23F4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5.1评审内容包括</w:t>
      </w:r>
      <w:r>
        <w:rPr>
          <w:rFonts w:hint="eastAsia" w:ascii="仿宋" w:hAnsi="仿宋" w:eastAsia="仿宋" w:cs="仿宋"/>
          <w:color w:val="auto"/>
          <w:sz w:val="24"/>
          <w:lang w:eastAsia="zh-CN"/>
        </w:rPr>
        <w:t>但</w:t>
      </w:r>
      <w:r>
        <w:rPr>
          <w:rFonts w:hint="eastAsia" w:ascii="仿宋" w:hAnsi="仿宋" w:eastAsia="仿宋" w:cs="仿宋"/>
          <w:color w:val="auto"/>
          <w:sz w:val="24"/>
        </w:rPr>
        <w:t>仅限于格式审查、内容评审、违反法律法规情况审查。</w:t>
      </w:r>
    </w:p>
    <w:p w14:paraId="5592070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5.2评审委员会应当严格按照采购文件、投标（响应）文件进行评审，不得依据投标（响应）文件以外的资料评审。</w:t>
      </w:r>
    </w:p>
    <w:p w14:paraId="538C6123">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p>
    <w:p w14:paraId="327BEE6A">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b w:val="0"/>
          <w:bCs w:val="0"/>
          <w:color w:val="auto"/>
          <w:sz w:val="24"/>
        </w:rPr>
      </w:pPr>
      <w:r>
        <w:rPr>
          <w:rFonts w:hint="eastAsia" w:ascii="仿宋" w:hAnsi="仿宋" w:eastAsia="仿宋" w:cs="仿宋"/>
          <w:b w:val="0"/>
          <w:bCs w:val="0"/>
          <w:color w:val="auto"/>
          <w:sz w:val="24"/>
          <w:lang w:val="en-US" w:eastAsia="zh-CN"/>
        </w:rPr>
        <w:t>注：</w:t>
      </w:r>
      <w:r>
        <w:rPr>
          <w:rFonts w:hint="eastAsia" w:ascii="仿宋" w:hAnsi="仿宋" w:eastAsia="仿宋" w:cs="仿宋"/>
          <w:b w:val="0"/>
          <w:bCs w:val="0"/>
          <w:color w:val="auto"/>
          <w:sz w:val="24"/>
        </w:rPr>
        <w:t>不接受供应商提出的主动澄清。</w:t>
      </w:r>
    </w:p>
    <w:p w14:paraId="445EDAAC">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5.4评审委员会不负责解释供应商的得分高低和失分情况，不退还已经拆封的投标文件。</w:t>
      </w:r>
    </w:p>
    <w:p w14:paraId="619CF334">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6.报价修正规则</w:t>
      </w:r>
    </w:p>
    <w:p w14:paraId="25DBC337">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6.1投标文件中开标一览表内容与投标文件中相应内容不一致的，以开标一览表为准；</w:t>
      </w:r>
    </w:p>
    <w:p w14:paraId="3AD8412B">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6.2大写金额和小写金额不一致的，以大写金额为准；</w:t>
      </w:r>
    </w:p>
    <w:p w14:paraId="563D907F">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6.3单价金额小数点或者百分比有明显错位的，以开标一览表的总价为准，并修改单价；</w:t>
      </w:r>
    </w:p>
    <w:p w14:paraId="23010A7B">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6.4总价金额与按单价汇总金额不一致的，以单价金额计算结果为准。</w:t>
      </w:r>
    </w:p>
    <w:p w14:paraId="7189E773">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同时出现两种以上不一致的，按照前款规定的顺序修正。修正后的报价经投标人确认后产生约束力，投标人不确认的，其投标无效。</w:t>
      </w:r>
    </w:p>
    <w:p w14:paraId="0D41D157">
      <w:pPr>
        <w:pStyle w:val="16"/>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szCs w:val="24"/>
        </w:rPr>
      </w:pPr>
      <w:r>
        <w:rPr>
          <w:rFonts w:hint="eastAsia" w:ascii="仿宋" w:hAnsi="仿宋" w:eastAsia="仿宋" w:cs="仿宋"/>
          <w:b/>
          <w:color w:val="auto"/>
          <w:sz w:val="24"/>
          <w:szCs w:val="24"/>
        </w:rPr>
        <w:t>7.无效投标的情形</w:t>
      </w:r>
    </w:p>
    <w:p w14:paraId="395B742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投标响应文件有下列情形之一的作无效投标处理：</w:t>
      </w:r>
    </w:p>
    <w:p w14:paraId="7A5DCFB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7.1单位负责人为同一人或者存在直接控股、管理关系的不同供应商参加本项目同一合同项（标段）下的采购活动的（双方均作无效投标处理）；</w:t>
      </w:r>
    </w:p>
    <w:p w14:paraId="5F210C3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7.2为采购项目提供整体设计、规范编制或者项目管理、监理、检测等服务的供应商再参加该采购项目的其他采购活动的（单一来源采购除外）；</w:t>
      </w:r>
    </w:p>
    <w:p w14:paraId="59230F3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7.3供应商不具备采购文件中规定的资格要求的（供应商未按采购文件要求提供资格证明文件的，视为供应商不具备采购文件中规定的资格要求）；</w:t>
      </w:r>
    </w:p>
    <w:p w14:paraId="60CEC7C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7.4法定代表人、个体工商户经营者参加开标会，未能出具身份证明的或提供的身份证明与营业执照不一致的；授权代表无《法定代表人授权委托书》或《法定代表人授权委托书》填写错误或未能出具身份证明的；</w:t>
      </w:r>
    </w:p>
    <w:p w14:paraId="562D7C5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7.5授权代表非投标单位正式职工的（以社保证明为准，如授权代表为离退休返聘人员的，需提供退休证明及单位聘用证明），法定代表人或个体工商户经营者参加开标会的除外；</w:t>
      </w:r>
    </w:p>
    <w:p w14:paraId="30A9BF1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7.6投标文件制作出现如下情况：</w:t>
      </w:r>
    </w:p>
    <w:p w14:paraId="7F330BBC">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kern w:val="0"/>
          <w:sz w:val="24"/>
          <w:highlight w:val="none"/>
        </w:rPr>
      </w:pPr>
      <w:r>
        <w:rPr>
          <w:rFonts w:hint="eastAsia" w:ascii="仿宋" w:hAnsi="仿宋" w:eastAsia="仿宋" w:cs="仿宋"/>
          <w:color w:val="auto"/>
          <w:sz w:val="24"/>
          <w:szCs w:val="24"/>
          <w:highlight w:val="none"/>
        </w:rPr>
        <w:t>7.6.</w:t>
      </w:r>
      <w:r>
        <w:rPr>
          <w:rFonts w:hint="eastAsia" w:ascii="仿宋" w:hAnsi="仿宋" w:eastAsia="仿宋" w:cs="仿宋"/>
          <w:color w:val="auto"/>
          <w:kern w:val="0"/>
          <w:sz w:val="24"/>
          <w:highlight w:val="none"/>
        </w:rPr>
        <w:t>1未按采购文件要求制作</w:t>
      </w:r>
      <w:r>
        <w:rPr>
          <w:rFonts w:hint="eastAsia" w:ascii="仿宋" w:hAnsi="仿宋" w:eastAsia="仿宋" w:cs="仿宋"/>
          <w:color w:val="auto"/>
          <w:kern w:val="0"/>
          <w:sz w:val="24"/>
          <w:highlight w:val="none"/>
          <w:lang w:val="en-US" w:eastAsia="zh-CN"/>
        </w:rPr>
        <w:t>投标文件</w:t>
      </w:r>
      <w:r>
        <w:rPr>
          <w:rFonts w:hint="eastAsia" w:ascii="仿宋" w:hAnsi="仿宋" w:eastAsia="仿宋" w:cs="仿宋"/>
          <w:color w:val="auto"/>
          <w:kern w:val="0"/>
          <w:sz w:val="24"/>
          <w:highlight w:val="none"/>
        </w:rPr>
        <w:t>的；</w:t>
      </w:r>
    </w:p>
    <w:p w14:paraId="09949236">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2报价一经涂改，未在涂改处加盖投标单位公章或者未经法定代表人或其授权代表签字或盖章的；</w:t>
      </w:r>
    </w:p>
    <w:p w14:paraId="7C2FF6D3">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3“商务技术（资信）文件资料”或证明材料原件中出现用于价格分评审的投标报价的（采购文件另有规定的参与“商务技术（资信）文件资料”评审的报价除外）；</w:t>
      </w:r>
    </w:p>
    <w:p w14:paraId="4644FEB0">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4对采购服务或技术或产品等要求未详细应答或应答内容不全、有缺失的</w:t>
      </w:r>
      <w:r>
        <w:rPr>
          <w:rFonts w:hint="eastAsia" w:ascii="仿宋" w:hAnsi="仿宋" w:eastAsia="仿宋" w:cs="仿宋"/>
          <w:color w:val="auto"/>
          <w:sz w:val="24"/>
          <w:lang w:eastAsia="zh-CN"/>
        </w:rPr>
        <w:t>，</w:t>
      </w:r>
      <w:r>
        <w:rPr>
          <w:rFonts w:hint="eastAsia" w:ascii="仿宋" w:hAnsi="仿宋" w:eastAsia="仿宋" w:cs="仿宋"/>
          <w:color w:val="auto"/>
          <w:sz w:val="24"/>
        </w:rPr>
        <w:t>经评审委员会认定为无法评审的；</w:t>
      </w:r>
    </w:p>
    <w:p w14:paraId="5FDD1403">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5关键信息填写不完整或字迹不能辨认或有漏项的，经评审委员会认定属于重大偏差的；</w:t>
      </w:r>
    </w:p>
    <w:p w14:paraId="02F0585B">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6未按采购文件规定要求签署盖章的。</w:t>
      </w:r>
    </w:p>
    <w:p w14:paraId="0AFCA4A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kern w:val="0"/>
          <w:sz w:val="24"/>
        </w:rPr>
        <w:t>7.7</w:t>
      </w:r>
      <w:r>
        <w:rPr>
          <w:rFonts w:hint="eastAsia" w:ascii="仿宋" w:hAnsi="仿宋" w:eastAsia="仿宋" w:cs="仿宋"/>
          <w:color w:val="auto"/>
          <w:sz w:val="24"/>
        </w:rPr>
        <w:t>投标文件与项目不符或内容严重不全或就同一项目递交多份明显内容不同的投标文件的；</w:t>
      </w:r>
    </w:p>
    <w:p w14:paraId="4AD4E85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kern w:val="0"/>
          <w:sz w:val="24"/>
        </w:rPr>
        <w:t>7.8</w:t>
      </w:r>
      <w:r>
        <w:rPr>
          <w:rFonts w:hint="eastAsia" w:ascii="仿宋" w:hAnsi="仿宋" w:eastAsia="仿宋" w:cs="仿宋"/>
          <w:color w:val="auto"/>
          <w:sz w:val="24"/>
        </w:rPr>
        <w:t>未按照采购文件规定要求密封封装、签署、盖章的；</w:t>
      </w:r>
    </w:p>
    <w:p w14:paraId="75543269">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kern w:val="0"/>
          <w:sz w:val="24"/>
        </w:rPr>
      </w:pPr>
      <w:r>
        <w:rPr>
          <w:rFonts w:hint="eastAsia" w:ascii="仿宋" w:hAnsi="仿宋" w:eastAsia="仿宋" w:cs="仿宋"/>
          <w:color w:val="auto"/>
          <w:sz w:val="24"/>
        </w:rPr>
        <w:t>7.9</w:t>
      </w:r>
      <w:r>
        <w:rPr>
          <w:rFonts w:hint="eastAsia" w:ascii="仿宋" w:hAnsi="仿宋" w:eastAsia="仿宋" w:cs="仿宋"/>
          <w:color w:val="auto"/>
          <w:kern w:val="0"/>
          <w:sz w:val="24"/>
        </w:rPr>
        <w:t>投标响应文件含有采购人不能接受的附加条件的；</w:t>
      </w:r>
    </w:p>
    <w:p w14:paraId="61C0BBFB">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kern w:val="0"/>
          <w:sz w:val="24"/>
          <w:highlight w:val="green"/>
        </w:rPr>
      </w:pPr>
      <w:r>
        <w:rPr>
          <w:rFonts w:hint="eastAsia" w:ascii="仿宋" w:hAnsi="仿宋" w:eastAsia="仿宋" w:cs="仿宋"/>
          <w:color w:val="auto"/>
          <w:kern w:val="0"/>
          <w:sz w:val="24"/>
          <w:highlight w:val="none"/>
        </w:rPr>
        <w:t>7.10</w:t>
      </w:r>
      <w:r>
        <w:rPr>
          <w:rFonts w:hint="eastAsia" w:ascii="仿宋" w:hAnsi="仿宋" w:eastAsia="仿宋" w:cs="仿宋"/>
          <w:color w:val="auto"/>
          <w:sz w:val="24"/>
          <w:highlight w:val="none"/>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1474E309">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7.11报价超过采购文件中规定的预估金额或最高限价（包括单价限价等采购文件规定的各类限价）的；</w:t>
      </w:r>
    </w:p>
    <w:p w14:paraId="758BA1C2">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7.12供应商对根据修正原则修正后的报价不确认的；</w:t>
      </w:r>
    </w:p>
    <w:p w14:paraId="5330ECBA">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szCs w:val="24"/>
        </w:rPr>
        <w:t>7.13重要信息前后不一致，经评审委员会询标后仍然无法评审的；</w:t>
      </w:r>
    </w:p>
    <w:p w14:paraId="1D6285EA">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7.14供应商提供虚假材料投标的（包括但不限于以下情节）；</w:t>
      </w:r>
    </w:p>
    <w:p w14:paraId="1136E036">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ascii="仿宋" w:hAnsi="仿宋" w:eastAsia="仿宋" w:cs="仿宋"/>
          <w:color w:val="auto"/>
          <w:sz w:val="24"/>
        </w:rPr>
      </w:pPr>
      <w:r>
        <w:rPr>
          <w:rFonts w:hint="eastAsia" w:ascii="仿宋" w:hAnsi="仿宋" w:eastAsia="仿宋" w:cs="仿宋"/>
          <w:color w:val="auto"/>
          <w:sz w:val="24"/>
        </w:rPr>
        <w:t>7.14.1使用伪造、变造的许可证件；</w:t>
      </w:r>
    </w:p>
    <w:p w14:paraId="75885169">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7.14.2提供虚假的财务状况或者业绩；</w:t>
      </w:r>
    </w:p>
    <w:p w14:paraId="365D700E">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7.14.3提供虚假的项目负责人或者主要技术人员简历、劳动关系证明；</w:t>
      </w:r>
    </w:p>
    <w:p w14:paraId="362B1DA5">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7.14.4提供虚假的信用状况；</w:t>
      </w:r>
    </w:p>
    <w:p w14:paraId="57A76669">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7.14.5其他弄虚作假的行为。</w:t>
      </w:r>
    </w:p>
    <w:p w14:paraId="159F7CC1">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7.15供应商串通投标的。</w:t>
      </w:r>
    </w:p>
    <w:p w14:paraId="4ABC9D23">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有下列情形之一的，视为供应商串通投标，其投标无效：</w:t>
      </w:r>
    </w:p>
    <w:p w14:paraId="6FC37F08">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7.15.1不同供应商的投标文件由同一单位或者个人编制；</w:t>
      </w:r>
    </w:p>
    <w:p w14:paraId="632524A3">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7.15.2不同供应商委托同一单位或者个人办理投标事宜；</w:t>
      </w:r>
    </w:p>
    <w:p w14:paraId="3C6E07AF">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7.15.3不同供应商的投标文件载明的项目管理成员或者联系人员为同一人；</w:t>
      </w:r>
    </w:p>
    <w:p w14:paraId="6B40EF7A">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7.15.4不同供应商的投标文件异常一致或者投标报价呈规律性差异；</w:t>
      </w:r>
    </w:p>
    <w:p w14:paraId="7AE65D3F">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7.15.5不同供应商的投标文件相互混装；</w:t>
      </w:r>
    </w:p>
    <w:p w14:paraId="5E402F68">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szCs w:val="21"/>
        </w:rPr>
        <w:t>7.16</w:t>
      </w:r>
      <w:r>
        <w:rPr>
          <w:rFonts w:hint="eastAsia" w:ascii="仿宋" w:hAnsi="仿宋" w:eastAsia="仿宋" w:cs="仿宋"/>
          <w:color w:val="auto"/>
          <w:sz w:val="24"/>
        </w:rPr>
        <w:t>评审委员会认定有重大偏差或实质性不响应采购文件要求的；</w:t>
      </w:r>
    </w:p>
    <w:p w14:paraId="4164A15B">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szCs w:val="21"/>
        </w:rPr>
      </w:pPr>
      <w:r>
        <w:rPr>
          <w:rFonts w:hint="eastAsia" w:ascii="仿宋" w:hAnsi="仿宋" w:eastAsia="仿宋" w:cs="仿宋"/>
          <w:color w:val="auto"/>
          <w:sz w:val="24"/>
          <w:szCs w:val="21"/>
        </w:rPr>
        <w:t>7.17采购文件规定需要提供样品的项目，有供应商未提供样品或提供样品不满足采购需求实质性条件的；</w:t>
      </w:r>
    </w:p>
    <w:p w14:paraId="72E610C7">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szCs w:val="21"/>
        </w:rPr>
      </w:pPr>
      <w:r>
        <w:rPr>
          <w:rFonts w:hint="eastAsia" w:ascii="仿宋" w:hAnsi="仿宋" w:eastAsia="仿宋" w:cs="仿宋"/>
          <w:color w:val="auto"/>
          <w:sz w:val="24"/>
          <w:szCs w:val="21"/>
        </w:rPr>
        <w:t>7.1</w:t>
      </w:r>
      <w:r>
        <w:rPr>
          <w:rFonts w:ascii="仿宋" w:hAnsi="仿宋" w:eastAsia="仿宋" w:cs="仿宋"/>
          <w:color w:val="auto"/>
          <w:sz w:val="24"/>
          <w:szCs w:val="21"/>
        </w:rPr>
        <w:t>8有下列情形之一的，属于恶意串通</w:t>
      </w:r>
      <w:r>
        <w:rPr>
          <w:rFonts w:hint="eastAsia" w:ascii="仿宋" w:hAnsi="仿宋" w:eastAsia="仿宋" w:cs="仿宋"/>
          <w:color w:val="auto"/>
          <w:sz w:val="24"/>
          <w:szCs w:val="21"/>
        </w:rPr>
        <w:t>，其投标无效：</w:t>
      </w:r>
    </w:p>
    <w:p w14:paraId="7A181029">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szCs w:val="21"/>
        </w:rPr>
      </w:pP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.1</w:t>
      </w:r>
      <w:r>
        <w:rPr>
          <w:rFonts w:ascii="仿宋" w:hAnsi="仿宋" w:eastAsia="仿宋" w:cs="仿宋"/>
          <w:color w:val="auto"/>
          <w:sz w:val="24"/>
          <w:szCs w:val="21"/>
        </w:rPr>
        <w:t>供应商直接或者间接从采购人或者采购代理机构处获得其他供应商的相关情况并修改其投标文件或者响应文件；</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.2</w:t>
      </w:r>
      <w:r>
        <w:rPr>
          <w:rFonts w:ascii="仿宋" w:hAnsi="仿宋" w:eastAsia="仿宋" w:cs="仿宋"/>
          <w:color w:val="auto"/>
          <w:sz w:val="24"/>
          <w:szCs w:val="21"/>
        </w:rPr>
        <w:t>供应商按照采购人或者采购代理机构的授意撤换、修改投标文件或者响应文件；</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.3</w:t>
      </w:r>
      <w:r>
        <w:rPr>
          <w:rFonts w:ascii="仿宋" w:hAnsi="仿宋" w:eastAsia="仿宋" w:cs="仿宋"/>
          <w:color w:val="auto"/>
          <w:sz w:val="24"/>
          <w:szCs w:val="21"/>
        </w:rPr>
        <w:t>供应商之间协商报价、技术方案等投标文件或者响应文件的实质性内容；</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.4</w:t>
      </w:r>
      <w:r>
        <w:rPr>
          <w:rFonts w:ascii="仿宋" w:hAnsi="仿宋" w:eastAsia="仿宋" w:cs="仿宋"/>
          <w:color w:val="auto"/>
          <w:sz w:val="24"/>
          <w:szCs w:val="21"/>
        </w:rPr>
        <w:t>属于同一集团、协会、商会等组织成员的供应商按照该组织要求协同参加采购活动；</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.5</w:t>
      </w:r>
      <w:r>
        <w:rPr>
          <w:rFonts w:ascii="仿宋" w:hAnsi="仿宋" w:eastAsia="仿宋" w:cs="仿宋"/>
          <w:color w:val="auto"/>
          <w:sz w:val="24"/>
          <w:szCs w:val="21"/>
        </w:rPr>
        <w:t>供应商之间事先约定由某一特定供应商中标、成交；</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.6</w:t>
      </w:r>
      <w:r>
        <w:rPr>
          <w:rFonts w:ascii="仿宋" w:hAnsi="仿宋" w:eastAsia="仿宋" w:cs="仿宋"/>
          <w:color w:val="auto"/>
          <w:sz w:val="24"/>
          <w:szCs w:val="21"/>
        </w:rPr>
        <w:t>供应商之间商定部分供应商放弃参加采购活动或者放弃中标、成交；</w:t>
      </w:r>
      <w:r>
        <w:rPr>
          <w:rFonts w:ascii="仿宋" w:hAnsi="仿宋" w:eastAsia="仿宋" w:cs="仿宋"/>
          <w:color w:val="auto"/>
          <w:sz w:val="24"/>
          <w:szCs w:val="21"/>
        </w:rPr>
        <w:br w:type="textWrapping"/>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.7</w:t>
      </w:r>
      <w:r>
        <w:rPr>
          <w:rFonts w:ascii="仿宋" w:hAnsi="仿宋" w:eastAsia="仿宋" w:cs="仿宋"/>
          <w:color w:val="auto"/>
          <w:sz w:val="24"/>
          <w:szCs w:val="21"/>
        </w:rPr>
        <w:t>供应商与采购人或者采购代理机构之间、供应商相互之间，为谋求特定供应商中标、成交或者排斥其他供应商的其他串通行为。</w:t>
      </w:r>
    </w:p>
    <w:p w14:paraId="039A3C4D">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szCs w:val="21"/>
        </w:rPr>
        <w:t>7.1</w:t>
      </w:r>
      <w:r>
        <w:rPr>
          <w:rFonts w:ascii="仿宋" w:hAnsi="仿宋" w:eastAsia="仿宋" w:cs="仿宋"/>
          <w:color w:val="auto"/>
          <w:sz w:val="24"/>
          <w:szCs w:val="21"/>
        </w:rPr>
        <w:t>9</w:t>
      </w:r>
      <w:r>
        <w:rPr>
          <w:rFonts w:hint="eastAsia" w:ascii="仿宋" w:hAnsi="仿宋" w:eastAsia="仿宋" w:cs="仿宋"/>
          <w:color w:val="auto"/>
          <w:sz w:val="24"/>
          <w:szCs w:val="21"/>
        </w:rPr>
        <w:t>联合体投标的，联合体各方在同一招标项目中以自己名义单独投标或者参加其他联</w:t>
      </w:r>
      <w:r>
        <w:rPr>
          <w:rFonts w:hint="eastAsia" w:ascii="仿宋" w:hAnsi="仿宋" w:eastAsia="仿宋" w:cs="仿宋"/>
          <w:color w:val="auto"/>
          <w:sz w:val="24"/>
        </w:rPr>
        <w:t>合体投标的，相关投标均无效。</w:t>
      </w:r>
    </w:p>
    <w:p w14:paraId="080E117F">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7.20</w:t>
      </w:r>
      <w:r>
        <w:rPr>
          <w:rFonts w:hint="eastAsia" w:ascii="仿宋" w:hAnsi="仿宋" w:eastAsia="仿宋" w:cs="仿宋"/>
          <w:color w:val="auto"/>
          <w:sz w:val="24"/>
        </w:rPr>
        <w:t>参与同一个采购包(标段)的供应商存在下列情形之一的其投标(响应)文件无效</w:t>
      </w:r>
      <w:r>
        <w:rPr>
          <w:rFonts w:hint="eastAsia" w:ascii="仿宋" w:hAnsi="仿宋" w:eastAsia="仿宋" w:cs="仿宋"/>
          <w:color w:val="auto"/>
          <w:sz w:val="24"/>
          <w:lang w:eastAsia="zh-CN"/>
        </w:rPr>
        <w:t>：</w:t>
      </w:r>
    </w:p>
    <w:p w14:paraId="5EFFF2AE">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7.20.1提交</w:t>
      </w:r>
      <w:r>
        <w:rPr>
          <w:rFonts w:hint="eastAsia" w:ascii="仿宋" w:hAnsi="仿宋" w:eastAsia="仿宋" w:cs="仿宋"/>
          <w:color w:val="auto"/>
          <w:sz w:val="24"/>
        </w:rPr>
        <w:t>的投标(响应)文件若出现加盖本项目其他投标(响应)供应商的印章的</w:t>
      </w:r>
      <w:r>
        <w:rPr>
          <w:rFonts w:hint="eastAsia" w:ascii="仿宋" w:hAnsi="仿宋" w:eastAsia="仿宋" w:cs="仿宋"/>
          <w:color w:val="auto"/>
          <w:sz w:val="24"/>
          <w:lang w:eastAsia="zh-CN"/>
        </w:rPr>
        <w:t>；</w:t>
      </w:r>
    </w:p>
    <w:p w14:paraId="45B1210E">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7.20.2</w:t>
      </w:r>
      <w:r>
        <w:rPr>
          <w:rFonts w:hint="eastAsia" w:ascii="仿宋" w:hAnsi="仿宋" w:eastAsia="仿宋" w:cs="仿宋"/>
          <w:color w:val="auto"/>
          <w:sz w:val="24"/>
        </w:rPr>
        <w:t>不同供应商的投标(响应)文件的内容存在三处(含)以上错误一致，且无法合理解释的</w:t>
      </w:r>
      <w:r>
        <w:rPr>
          <w:rFonts w:hint="eastAsia" w:ascii="仿宋" w:hAnsi="仿宋" w:eastAsia="仿宋" w:cs="仿宋"/>
          <w:color w:val="auto"/>
          <w:sz w:val="24"/>
          <w:lang w:eastAsia="zh-CN"/>
        </w:rPr>
        <w:t>；</w:t>
      </w:r>
    </w:p>
    <w:p w14:paraId="49512A93">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7.20.3</w:t>
      </w:r>
      <w:r>
        <w:rPr>
          <w:rFonts w:hint="eastAsia" w:ascii="仿宋" w:hAnsi="仿宋" w:eastAsia="仿宋" w:cs="仿宋"/>
          <w:color w:val="auto"/>
          <w:sz w:val="24"/>
        </w:rPr>
        <w:t>不同供应商联系人为同一人或不同联系人的联系电话一致，且无法合理解释的。</w:t>
      </w:r>
    </w:p>
    <w:p w14:paraId="4D022CC7">
      <w:pPr>
        <w:keepNext w:val="0"/>
        <w:keepLines w:val="0"/>
        <w:pageBreakBefore w:val="0"/>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7.</w:t>
      </w:r>
      <w:r>
        <w:rPr>
          <w:rFonts w:ascii="仿宋" w:hAnsi="仿宋" w:eastAsia="仿宋" w:cs="仿宋"/>
          <w:color w:val="auto"/>
          <w:sz w:val="24"/>
        </w:rPr>
        <w:t>2</w:t>
      </w:r>
      <w:r>
        <w:rPr>
          <w:rFonts w:hint="eastAsia" w:ascii="仿宋" w:hAnsi="仿宋" w:eastAsia="仿宋" w:cs="仿宋"/>
          <w:color w:val="auto"/>
          <w:sz w:val="24"/>
          <w:lang w:val="en-US" w:eastAsia="zh-CN"/>
        </w:rPr>
        <w:t>1</w:t>
      </w:r>
      <w:r>
        <w:rPr>
          <w:rFonts w:hint="eastAsia" w:ascii="仿宋" w:hAnsi="仿宋" w:eastAsia="仿宋" w:cs="仿宋"/>
          <w:color w:val="auto"/>
          <w:sz w:val="24"/>
        </w:rPr>
        <w:t>违反法律、法规及本采购文件规定的其他无效投标情形。</w:t>
      </w:r>
    </w:p>
    <w:p w14:paraId="31E13FD5">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8.定标</w:t>
      </w:r>
    </w:p>
    <w:p w14:paraId="761D14E1">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8.1采购人在收到评标报告之日起5个工作日内在评审报告推荐的中标或成交候选人中按顺序确定中标或成交供应商。</w:t>
      </w:r>
    </w:p>
    <w:p w14:paraId="5A40CB27">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8.2采购代理机构在采购人确认中标或成交供应商后2个工作日内发布中标公告。中标公告与采购公告发布网址一致。中标公告期限为一个工作日。</w:t>
      </w:r>
    </w:p>
    <w:p w14:paraId="0C1975E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9.中标通知书的申领</w:t>
      </w:r>
    </w:p>
    <w:p w14:paraId="5A8E3EB9">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9.1本项目中标通知书在采购代理机构处领取。</w:t>
      </w:r>
    </w:p>
    <w:p w14:paraId="0D7BD318">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9.2中标通知书在中标公告发布的同时发出。</w:t>
      </w:r>
    </w:p>
    <w:p w14:paraId="01F6CDEA">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9.3中标通知书发出后，采购人不得违法改变中标结果，中标人无正当理由不得放弃中标。</w:t>
      </w:r>
    </w:p>
    <w:p w14:paraId="794B77F5">
      <w:pPr>
        <w:keepNext w:val="0"/>
        <w:keepLines w:val="0"/>
        <w:pageBreakBefore w:val="0"/>
        <w:widowControl/>
        <w:kinsoku/>
        <w:wordWrap/>
        <w:overflowPunct/>
        <w:topLinePunct w:val="0"/>
        <w:autoSpaceDE/>
        <w:autoSpaceDN/>
        <w:bidi w:val="0"/>
        <w:snapToGrid w:val="0"/>
        <w:spacing w:line="288" w:lineRule="auto"/>
        <w:ind w:firstLine="482" w:firstLineChars="200"/>
        <w:textAlignment w:val="auto"/>
        <w:rPr>
          <w:rFonts w:ascii="仿宋" w:hAnsi="仿宋" w:eastAsia="仿宋" w:cs="仿宋"/>
          <w:b/>
          <w:bCs/>
          <w:color w:val="auto"/>
          <w:kern w:val="0"/>
          <w:sz w:val="24"/>
        </w:rPr>
      </w:pPr>
      <w:r>
        <w:rPr>
          <w:rFonts w:hint="eastAsia" w:ascii="仿宋" w:hAnsi="仿宋" w:eastAsia="仿宋" w:cs="仿宋"/>
          <w:b/>
          <w:bCs/>
          <w:color w:val="auto"/>
          <w:kern w:val="0"/>
          <w:sz w:val="24"/>
        </w:rPr>
        <w:t>9.4</w:t>
      </w:r>
      <w:r>
        <w:rPr>
          <w:rFonts w:hint="eastAsia" w:ascii="仿宋" w:hAnsi="仿宋" w:eastAsia="仿宋" w:cs="仿宋"/>
          <w:b/>
          <w:bCs/>
          <w:color w:val="auto"/>
          <w:kern w:val="0"/>
          <w:sz w:val="24"/>
          <w:lang w:val="en-US" w:eastAsia="zh-CN"/>
        </w:rPr>
        <w:t>中标</w:t>
      </w:r>
      <w:r>
        <w:rPr>
          <w:rFonts w:hint="eastAsia" w:ascii="仿宋" w:hAnsi="仿宋" w:eastAsia="仿宋" w:cs="仿宋"/>
          <w:b/>
          <w:bCs/>
          <w:color w:val="auto"/>
          <w:kern w:val="0"/>
          <w:sz w:val="24"/>
        </w:rPr>
        <w:t>通知书的领取不妨碍相关质疑投诉的提出和处置，</w:t>
      </w:r>
      <w:r>
        <w:rPr>
          <w:rFonts w:hint="eastAsia" w:ascii="仿宋" w:hAnsi="仿宋" w:eastAsia="仿宋" w:cs="仿宋"/>
          <w:b/>
          <w:bCs/>
          <w:color w:val="auto"/>
          <w:kern w:val="0"/>
          <w:sz w:val="24"/>
          <w:lang w:val="en-US" w:eastAsia="zh-CN"/>
        </w:rPr>
        <w:t>中标（</w:t>
      </w:r>
      <w:r>
        <w:rPr>
          <w:rFonts w:hint="eastAsia" w:ascii="仿宋" w:hAnsi="仿宋" w:eastAsia="仿宋" w:cs="仿宋"/>
          <w:b/>
          <w:bCs/>
          <w:color w:val="auto"/>
          <w:kern w:val="0"/>
          <w:sz w:val="24"/>
        </w:rPr>
        <w:t>成交</w:t>
      </w:r>
      <w:r>
        <w:rPr>
          <w:rFonts w:hint="eastAsia" w:ascii="仿宋" w:hAnsi="仿宋" w:eastAsia="仿宋" w:cs="仿宋"/>
          <w:b/>
          <w:bCs/>
          <w:color w:val="auto"/>
          <w:kern w:val="0"/>
          <w:sz w:val="24"/>
          <w:lang w:val="en-US" w:eastAsia="zh-CN"/>
        </w:rPr>
        <w:t>）</w:t>
      </w:r>
      <w:r>
        <w:rPr>
          <w:rFonts w:hint="eastAsia" w:ascii="仿宋" w:hAnsi="仿宋" w:eastAsia="仿宋" w:cs="仿宋"/>
          <w:b/>
          <w:bCs/>
          <w:color w:val="auto"/>
          <w:kern w:val="0"/>
          <w:sz w:val="24"/>
        </w:rPr>
        <w:t>结果在法定情形内允许改变。在处理完针对</w:t>
      </w:r>
      <w:r>
        <w:rPr>
          <w:rFonts w:hint="eastAsia" w:ascii="仿宋" w:hAnsi="仿宋" w:eastAsia="仿宋" w:cs="仿宋"/>
          <w:b/>
          <w:bCs/>
          <w:color w:val="auto"/>
          <w:kern w:val="0"/>
          <w:sz w:val="24"/>
          <w:lang w:val="en-US" w:eastAsia="zh-CN"/>
        </w:rPr>
        <w:t>中标（</w:t>
      </w:r>
      <w:r>
        <w:rPr>
          <w:rFonts w:hint="eastAsia" w:ascii="仿宋" w:hAnsi="仿宋" w:eastAsia="仿宋" w:cs="仿宋"/>
          <w:b/>
          <w:bCs/>
          <w:color w:val="auto"/>
          <w:kern w:val="0"/>
          <w:sz w:val="24"/>
        </w:rPr>
        <w:t>成交</w:t>
      </w:r>
      <w:r>
        <w:rPr>
          <w:rFonts w:hint="eastAsia" w:ascii="仿宋" w:hAnsi="仿宋" w:eastAsia="仿宋" w:cs="仿宋"/>
          <w:b/>
          <w:bCs/>
          <w:color w:val="auto"/>
          <w:kern w:val="0"/>
          <w:sz w:val="24"/>
          <w:lang w:val="en-US" w:eastAsia="zh-CN"/>
        </w:rPr>
        <w:t>）</w:t>
      </w:r>
      <w:r>
        <w:rPr>
          <w:rFonts w:hint="eastAsia" w:ascii="仿宋" w:hAnsi="仿宋" w:eastAsia="仿宋" w:cs="仿宋"/>
          <w:b/>
          <w:bCs/>
          <w:color w:val="auto"/>
          <w:kern w:val="0"/>
          <w:sz w:val="24"/>
        </w:rPr>
        <w:t>结果的质疑或投诉前，原则上不签订采购合同。</w:t>
      </w:r>
      <w:bookmarkStart w:id="12" w:name="_Toc104885745"/>
    </w:p>
    <w:p w14:paraId="0A252AB6">
      <w:pPr>
        <w:keepNext w:val="0"/>
        <w:keepLines w:val="0"/>
        <w:pageBreakBefore w:val="0"/>
        <w:widowControl/>
        <w:kinsoku/>
        <w:wordWrap/>
        <w:overflowPunct/>
        <w:topLinePunct w:val="0"/>
        <w:autoSpaceDE/>
        <w:autoSpaceDN/>
        <w:bidi w:val="0"/>
        <w:snapToGrid w:val="0"/>
        <w:spacing w:line="288" w:lineRule="auto"/>
        <w:ind w:firstLine="643"/>
        <w:jc w:val="center"/>
        <w:textAlignment w:val="auto"/>
        <w:rPr>
          <w:rFonts w:ascii="仿宋" w:hAnsi="仿宋" w:eastAsia="仿宋" w:cs="仿宋"/>
          <w:b/>
          <w:bCs/>
          <w:color w:val="auto"/>
          <w:sz w:val="32"/>
          <w:szCs w:val="28"/>
        </w:rPr>
      </w:pPr>
    </w:p>
    <w:p w14:paraId="53B3484C">
      <w:pPr>
        <w:keepNext w:val="0"/>
        <w:keepLines w:val="0"/>
        <w:pageBreakBefore w:val="0"/>
        <w:widowControl/>
        <w:kinsoku/>
        <w:wordWrap/>
        <w:overflowPunct/>
        <w:topLinePunct w:val="0"/>
        <w:autoSpaceDE/>
        <w:autoSpaceDN/>
        <w:bidi w:val="0"/>
        <w:snapToGrid w:val="0"/>
        <w:spacing w:line="288" w:lineRule="auto"/>
        <w:ind w:firstLine="643"/>
        <w:jc w:val="center"/>
        <w:textAlignment w:val="auto"/>
        <w:rPr>
          <w:rFonts w:ascii="仿宋" w:hAnsi="仿宋" w:eastAsia="仿宋" w:cs="仿宋"/>
          <w:b/>
          <w:bCs/>
          <w:color w:val="auto"/>
          <w:kern w:val="0"/>
          <w:sz w:val="24"/>
        </w:rPr>
      </w:pPr>
      <w:r>
        <w:rPr>
          <w:rFonts w:hint="eastAsia" w:ascii="仿宋" w:hAnsi="仿宋" w:eastAsia="仿宋" w:cs="仿宋"/>
          <w:b/>
          <w:bCs/>
          <w:color w:val="auto"/>
          <w:sz w:val="32"/>
          <w:szCs w:val="28"/>
        </w:rPr>
        <w:t>五、合同签订及履约</w:t>
      </w:r>
      <w:bookmarkEnd w:id="12"/>
    </w:p>
    <w:p w14:paraId="00F86323">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1.合同签订</w:t>
      </w:r>
    </w:p>
    <w:p w14:paraId="0A1EA97B">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highlight w:val="green"/>
        </w:rPr>
      </w:pPr>
      <w:r>
        <w:rPr>
          <w:rFonts w:hint="eastAsia" w:ascii="仿宋" w:hAnsi="仿宋" w:eastAsia="仿宋" w:cs="仿宋"/>
          <w:color w:val="auto"/>
          <w:kern w:val="0"/>
          <w:sz w:val="24"/>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w:t>
      </w:r>
    </w:p>
    <w:p w14:paraId="257B1EC5">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1.2采购人和中标人不得向对方提出任何不合理的要求作为签订合同的条件。</w:t>
      </w:r>
    </w:p>
    <w:p w14:paraId="275F7DD2">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1.3采购人和中标人需在投标有效期内签订采购合同。投标有效期允许延长，但需征得中标人同意。</w:t>
      </w:r>
    </w:p>
    <w:p w14:paraId="58A23414">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color w:val="auto"/>
          <w:sz w:val="24"/>
          <w:highlight w:val="none"/>
        </w:rPr>
      </w:pPr>
      <w:r>
        <w:rPr>
          <w:rFonts w:hint="eastAsia" w:ascii="仿宋" w:hAnsi="仿宋" w:eastAsia="仿宋" w:cs="仿宋"/>
          <w:b/>
          <w:color w:val="auto"/>
          <w:sz w:val="24"/>
          <w:highlight w:val="none"/>
        </w:rPr>
        <w:t>2.履约保证金（如有）</w:t>
      </w:r>
    </w:p>
    <w:p w14:paraId="1E35D2D8">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highlight w:val="green"/>
        </w:rPr>
      </w:pPr>
      <w:r>
        <w:rPr>
          <w:rFonts w:hint="eastAsia" w:ascii="仿宋" w:hAnsi="仿宋" w:eastAsia="仿宋" w:cs="仿宋"/>
          <w:color w:val="auto"/>
          <w:sz w:val="24"/>
          <w:highlight w:val="none"/>
        </w:rPr>
        <w:t>2.1采购合同签订</w:t>
      </w:r>
      <w:r>
        <w:rPr>
          <w:rFonts w:hint="eastAsia" w:ascii="仿宋" w:hAnsi="仿宋" w:eastAsia="仿宋" w:cs="仿宋"/>
          <w:color w:val="auto"/>
          <w:sz w:val="24"/>
          <w:highlight w:val="none"/>
          <w:lang w:val="en-US" w:eastAsia="zh-CN"/>
        </w:rPr>
        <w:t>后，</w:t>
      </w:r>
      <w:r>
        <w:rPr>
          <w:rFonts w:hint="eastAsia" w:ascii="仿宋" w:hAnsi="仿宋" w:eastAsia="仿宋" w:cs="仿宋"/>
          <w:color w:val="auto"/>
          <w:sz w:val="24"/>
          <w:highlight w:val="none"/>
        </w:rPr>
        <w:t>中标人应当</w:t>
      </w:r>
      <w:r>
        <w:rPr>
          <w:rFonts w:hint="eastAsia" w:ascii="仿宋" w:hAnsi="仿宋" w:eastAsia="仿宋" w:cs="仿宋"/>
          <w:color w:val="auto"/>
          <w:sz w:val="24"/>
          <w:highlight w:val="none"/>
          <w:lang w:val="en-US" w:eastAsia="zh-CN"/>
        </w:rPr>
        <w:t>在合同约定的时间内，</w:t>
      </w:r>
      <w:r>
        <w:rPr>
          <w:rFonts w:hint="eastAsia" w:ascii="仿宋" w:hAnsi="仿宋" w:eastAsia="仿宋" w:cs="仿宋"/>
          <w:color w:val="auto"/>
          <w:sz w:val="24"/>
          <w:highlight w:val="none"/>
        </w:rPr>
        <w:t>以支票、汇票、本票或者金融机构、担保机构出具的保函等非现金形式交纳履约保证金。</w:t>
      </w:r>
    </w:p>
    <w:p w14:paraId="0F93D05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2.2供应商在履行完合同约定事项后，采购人应及时退还履约保证金。采购人验收不合格的，不予退还履约保证金。</w:t>
      </w:r>
    </w:p>
    <w:p w14:paraId="2B4565D1">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2.3供应商以银行、保险公司出具保函形式提交履约保证金的，采购人不得拒收。</w:t>
      </w:r>
    </w:p>
    <w:p w14:paraId="23E8C6F7">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2.4履约保证金</w:t>
      </w:r>
      <w:r>
        <w:rPr>
          <w:rFonts w:hint="eastAsia" w:ascii="仿宋" w:hAnsi="仿宋" w:eastAsia="仿宋" w:cs="仿宋"/>
          <w:color w:val="auto"/>
          <w:sz w:val="24"/>
          <w:lang w:val="en-US" w:eastAsia="zh-CN"/>
        </w:rPr>
        <w:t>不高于总</w:t>
      </w:r>
      <w:r>
        <w:rPr>
          <w:rFonts w:hint="eastAsia" w:ascii="仿宋" w:hAnsi="仿宋" w:eastAsia="仿宋" w:cs="仿宋"/>
          <w:color w:val="auto"/>
          <w:sz w:val="24"/>
        </w:rPr>
        <w:t>中标金额的1%。</w:t>
      </w:r>
    </w:p>
    <w:p w14:paraId="3A615E60">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3.合同备案</w:t>
      </w:r>
    </w:p>
    <w:p w14:paraId="519353D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b w:val="0"/>
          <w:bCs w:val="0"/>
          <w:color w:val="auto"/>
          <w:sz w:val="24"/>
        </w:rPr>
      </w:pPr>
      <w:r>
        <w:rPr>
          <w:rFonts w:hint="eastAsia" w:ascii="仿宋" w:hAnsi="仿宋" w:eastAsia="仿宋" w:cs="仿宋"/>
          <w:b w:val="0"/>
          <w:bCs w:val="0"/>
          <w:color w:val="auto"/>
          <w:sz w:val="24"/>
        </w:rPr>
        <w:t>中标人应当自采购合同签订之日起</w:t>
      </w:r>
      <w:r>
        <w:rPr>
          <w:rFonts w:hint="eastAsia" w:ascii="仿宋" w:hAnsi="仿宋" w:eastAsia="仿宋" w:cs="仿宋"/>
          <w:b w:val="0"/>
          <w:bCs w:val="0"/>
          <w:color w:val="auto"/>
          <w:sz w:val="24"/>
          <w:lang w:val="en-US" w:eastAsia="zh-CN"/>
        </w:rPr>
        <w:t>2</w:t>
      </w:r>
      <w:r>
        <w:rPr>
          <w:rFonts w:hint="eastAsia" w:ascii="仿宋" w:hAnsi="仿宋" w:eastAsia="仿宋" w:cs="仿宋"/>
          <w:b w:val="0"/>
          <w:bCs w:val="0"/>
          <w:color w:val="auto"/>
          <w:sz w:val="24"/>
        </w:rPr>
        <w:t>个工作日内，将采购合同原件报采购代理机构备案存档。</w:t>
      </w:r>
    </w:p>
    <w:p w14:paraId="35A43522">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4.履约验收</w:t>
      </w:r>
    </w:p>
    <w:p w14:paraId="687F273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4.1采购人自行组织或委托采购代理机构对供应商进行履约验收，出具验收书，存档备查。如果发现与合同中要求不符，供应商须承担由此发生的一切损失和费用，并承担相应的法律责任。</w:t>
      </w:r>
    </w:p>
    <w:p w14:paraId="59012AC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4.2采购人可以邀请参加本项目的其他供应商或者第三方机构参与验收。参与验收的供应商或者第三方机构的意见作为验收书的参考资料一并存档。</w:t>
      </w:r>
    </w:p>
    <w:p w14:paraId="79CF34D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w:t>
      </w:r>
      <w:r>
        <w:rPr>
          <w:rFonts w:ascii="仿宋" w:hAnsi="仿宋" w:eastAsia="仿宋" w:cs="仿宋"/>
          <w:color w:val="auto"/>
          <w:sz w:val="24"/>
        </w:rPr>
        <w:t>3</w:t>
      </w:r>
      <w:r>
        <w:rPr>
          <w:rFonts w:hint="eastAsia" w:ascii="仿宋" w:hAnsi="仿宋" w:eastAsia="仿宋" w:cs="仿宋"/>
          <w:color w:val="auto"/>
          <w:sz w:val="24"/>
        </w:rPr>
        <w:t>采购合同的履行、违约责任和解决争议的方式等适用《</w:t>
      </w:r>
      <w:r>
        <w:rPr>
          <w:rFonts w:hint="eastAsia" w:ascii="仿宋" w:hAnsi="仿宋" w:eastAsia="仿宋" w:cs="仿宋"/>
          <w:color w:val="auto"/>
          <w:sz w:val="24"/>
          <w:lang w:val="en-US" w:eastAsia="zh-CN"/>
        </w:rPr>
        <w:t>中华人民共和国</w:t>
      </w:r>
      <w:r>
        <w:rPr>
          <w:rFonts w:hint="eastAsia" w:ascii="仿宋" w:hAnsi="仿宋" w:eastAsia="仿宋" w:cs="仿宋"/>
          <w:color w:val="auto"/>
          <w:sz w:val="24"/>
        </w:rPr>
        <w:t>民法典》。</w:t>
      </w:r>
    </w:p>
    <w:p w14:paraId="166CA146">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w:t>
      </w:r>
      <w:r>
        <w:rPr>
          <w:rFonts w:ascii="仿宋" w:hAnsi="仿宋" w:eastAsia="仿宋" w:cs="仿宋"/>
          <w:color w:val="auto"/>
          <w:sz w:val="24"/>
        </w:rPr>
        <w:t>4</w:t>
      </w:r>
      <w:r>
        <w:rPr>
          <w:rFonts w:hint="eastAsia" w:ascii="仿宋" w:hAnsi="仿宋" w:eastAsia="仿宋" w:cs="仿宋"/>
          <w:color w:val="auto"/>
          <w:sz w:val="24"/>
        </w:rPr>
        <w:t>供应商在履约过程中有相关法律法规规定以及本采购文件规定的违法违规情形的，采购人应当及时报告本项目采购监督部门。</w:t>
      </w:r>
    </w:p>
    <w:p w14:paraId="7C193892">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5.履约检查</w:t>
      </w:r>
    </w:p>
    <w:p w14:paraId="3D7BFE8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3" w:name="_Toc104885746"/>
    </w:p>
    <w:p w14:paraId="748B850B">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color w:val="auto"/>
          <w:sz w:val="40"/>
          <w:szCs w:val="36"/>
        </w:rPr>
      </w:pPr>
    </w:p>
    <w:p w14:paraId="5EEE6101">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color w:val="auto"/>
          <w:sz w:val="40"/>
          <w:szCs w:val="36"/>
        </w:rPr>
      </w:pPr>
    </w:p>
    <w:p w14:paraId="2744962B">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color w:val="auto"/>
          <w:sz w:val="40"/>
          <w:szCs w:val="36"/>
        </w:rPr>
      </w:pPr>
    </w:p>
    <w:p w14:paraId="1AF7CA48">
      <w:pPr>
        <w:keepNext w:val="0"/>
        <w:keepLines w:val="0"/>
        <w:pageBreakBefore w:val="0"/>
        <w:kinsoku/>
        <w:wordWrap/>
        <w:overflowPunct/>
        <w:topLinePunct w:val="0"/>
        <w:autoSpaceDE/>
        <w:autoSpaceDN/>
        <w:bidi w:val="0"/>
        <w:spacing w:line="288" w:lineRule="auto"/>
        <w:jc w:val="both"/>
        <w:textAlignment w:val="auto"/>
        <w:rPr>
          <w:rFonts w:hint="eastAsia" w:ascii="仿宋" w:hAnsi="仿宋" w:eastAsia="仿宋" w:cs="仿宋"/>
          <w:b/>
          <w:bCs/>
          <w:color w:val="auto"/>
          <w:sz w:val="40"/>
          <w:szCs w:val="36"/>
        </w:rPr>
      </w:pPr>
    </w:p>
    <w:p w14:paraId="577D9469">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12BA5E38">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4019A660">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1ECC99E7">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3DD05BCF">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3AA11143">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150944DA">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4430D7FD">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7B6CC14A">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3AE1EBCE">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662C6591">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7D6DFCA5">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1CD854C6">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21DF987D">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4B9565AF">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1AEC652B">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5B5300BC">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63124B6E">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2AE91DB9">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bCs/>
          <w:color w:val="auto"/>
          <w:sz w:val="24"/>
        </w:rPr>
      </w:pPr>
      <w:r>
        <w:rPr>
          <w:rFonts w:hint="eastAsia" w:ascii="仿宋" w:hAnsi="仿宋" w:eastAsia="仿宋" w:cs="仿宋"/>
          <w:b/>
          <w:bCs/>
          <w:color w:val="auto"/>
          <w:sz w:val="40"/>
          <w:szCs w:val="36"/>
        </w:rPr>
        <w:t>第三章</w:t>
      </w:r>
      <w:r>
        <w:rPr>
          <w:rFonts w:hint="eastAsia" w:ascii="仿宋" w:hAnsi="仿宋" w:eastAsia="仿宋" w:cs="仿宋"/>
          <w:b/>
          <w:bCs/>
          <w:color w:val="auto"/>
          <w:sz w:val="40"/>
          <w:szCs w:val="36"/>
          <w:lang w:val="en-US" w:eastAsia="zh-CN"/>
        </w:rPr>
        <w:t xml:space="preserve"> </w:t>
      </w:r>
      <w:r>
        <w:rPr>
          <w:rFonts w:hint="eastAsia" w:ascii="仿宋" w:hAnsi="仿宋" w:eastAsia="仿宋" w:cs="仿宋"/>
          <w:b/>
          <w:bCs/>
          <w:color w:val="auto"/>
          <w:sz w:val="40"/>
          <w:szCs w:val="36"/>
        </w:rPr>
        <w:t>采购需求</w:t>
      </w:r>
      <w:bookmarkEnd w:id="13"/>
    </w:p>
    <w:p w14:paraId="2D8DE342">
      <w:pPr>
        <w:keepNext w:val="0"/>
        <w:keepLines w:val="0"/>
        <w:pageBreakBefore w:val="0"/>
        <w:kinsoku/>
        <w:wordWrap/>
        <w:overflowPunct/>
        <w:topLinePunct w:val="0"/>
        <w:autoSpaceDE/>
        <w:autoSpaceDN/>
        <w:bidi w:val="0"/>
        <w:snapToGrid w:val="0"/>
        <w:spacing w:line="288" w:lineRule="auto"/>
        <w:ind w:firstLine="482"/>
        <w:textAlignment w:val="auto"/>
        <w:rPr>
          <w:rFonts w:ascii="仿宋" w:hAnsi="仿宋" w:eastAsia="仿宋"/>
          <w:b/>
          <w:color w:val="auto"/>
          <w:sz w:val="24"/>
        </w:rPr>
      </w:pPr>
      <w:r>
        <w:rPr>
          <w:rFonts w:hint="eastAsia" w:ascii="仿宋" w:hAnsi="仿宋" w:eastAsia="仿宋"/>
          <w:b/>
          <w:color w:val="auto"/>
          <w:sz w:val="24"/>
          <w:u w:val="wave"/>
        </w:rPr>
        <w:t>相关声明</w:t>
      </w:r>
      <w:r>
        <w:rPr>
          <w:rFonts w:hint="eastAsia" w:ascii="仿宋" w:hAnsi="仿宋" w:eastAsia="仿宋"/>
          <w:b/>
          <w:color w:val="auto"/>
          <w:sz w:val="24"/>
        </w:rPr>
        <w:t>：</w:t>
      </w:r>
      <w:r>
        <w:rPr>
          <w:rFonts w:hint="eastAsia" w:ascii="仿宋" w:hAnsi="仿宋" w:eastAsia="仿宋"/>
          <w:b/>
          <w:color w:val="auto"/>
          <w:sz w:val="24"/>
          <w:u w:val="wave"/>
        </w:rPr>
        <w:t>以下1-7条款如标段内另有说明的</w:t>
      </w:r>
      <w:r>
        <w:rPr>
          <w:rFonts w:hint="eastAsia" w:ascii="仿宋" w:hAnsi="仿宋" w:eastAsia="仿宋"/>
          <w:b/>
          <w:color w:val="auto"/>
          <w:sz w:val="24"/>
        </w:rPr>
        <w:t>，</w:t>
      </w:r>
      <w:r>
        <w:rPr>
          <w:rFonts w:hint="eastAsia" w:ascii="仿宋" w:hAnsi="仿宋" w:eastAsia="仿宋"/>
          <w:b/>
          <w:color w:val="auto"/>
          <w:sz w:val="24"/>
          <w:u w:val="wave"/>
        </w:rPr>
        <w:t>则按标内要求执行</w:t>
      </w:r>
      <w:r>
        <w:rPr>
          <w:rFonts w:hint="eastAsia" w:ascii="仿宋" w:hAnsi="仿宋" w:eastAsia="仿宋"/>
          <w:b/>
          <w:color w:val="auto"/>
          <w:sz w:val="24"/>
        </w:rPr>
        <w:t>。</w:t>
      </w:r>
    </w:p>
    <w:p w14:paraId="65ED669C">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color w:val="auto"/>
          <w:szCs w:val="24"/>
        </w:rPr>
      </w:pPr>
      <w:bookmarkStart w:id="14" w:name="_Toc151354173"/>
      <w:r>
        <w:rPr>
          <w:rFonts w:hint="eastAsia" w:ascii="仿宋" w:hAnsi="仿宋" w:eastAsia="仿宋"/>
          <w:b/>
          <w:color w:val="auto"/>
          <w:szCs w:val="24"/>
        </w:rPr>
        <w:t>1.</w:t>
      </w:r>
      <w:r>
        <w:rPr>
          <w:rFonts w:hint="eastAsia" w:ascii="仿宋" w:hAnsi="仿宋" w:eastAsia="仿宋"/>
          <w:b/>
          <w:color w:val="auto"/>
          <w:szCs w:val="24"/>
          <w:lang w:eastAsia="zh-CN"/>
        </w:rPr>
        <w:t>医用试剂耗材</w:t>
      </w:r>
      <w:r>
        <w:rPr>
          <w:rFonts w:hint="eastAsia" w:ascii="仿宋" w:hAnsi="仿宋" w:eastAsia="仿宋"/>
          <w:b/>
          <w:color w:val="auto"/>
          <w:szCs w:val="24"/>
        </w:rPr>
        <w:t>要求</w:t>
      </w:r>
    </w:p>
    <w:p w14:paraId="37F33222">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1.1投标人投标提供的设备必须是厂商原装的、全新的，型号、性能及指标符合国家及招标文件提出的有关技术、质量、安全标准。</w:t>
      </w:r>
    </w:p>
    <w:p w14:paraId="3658EFEF">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1.2所有设备在开箱检验时必须完好，无破损，配置与装箱单相符。数量、质量及性能不低于本需求书中提出的要求。</w:t>
      </w:r>
    </w:p>
    <w:p w14:paraId="368A00F8">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1.3设备外观清洁，标记编号以及盘面显示等字体清晰，明确。铭牌、使用指示、警告指示应以中文或英文及易懂的通用符号来表示；应准确无误地表明设备之型号、规格、制造厂及生产或出厂日期。</w:t>
      </w:r>
    </w:p>
    <w:p w14:paraId="7B39DC52">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1.4对于影响设备正常工作的必要组成部分，无论在技术规范中指出与否，投标人都应提供并在投标文件中明确列出。</w:t>
      </w:r>
    </w:p>
    <w:p w14:paraId="0AE4B0F1">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1.5所有货物提供出厂合格证等质量证明文件，国外生产的必须有合法的进货渠道证明，如海关报关单、原产地证明、商检证明等。</w:t>
      </w:r>
    </w:p>
    <w:p w14:paraId="4DD1320A">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1.6所有货物到现场安装使用前，招标人将进行抽样检验或试验。</w:t>
      </w:r>
    </w:p>
    <w:p w14:paraId="6173E9E0">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color w:val="auto"/>
          <w:szCs w:val="24"/>
        </w:rPr>
      </w:pPr>
      <w:r>
        <w:rPr>
          <w:rFonts w:hint="eastAsia" w:ascii="仿宋" w:hAnsi="仿宋" w:eastAsia="仿宋"/>
          <w:b/>
          <w:color w:val="auto"/>
          <w:szCs w:val="24"/>
        </w:rPr>
        <w:t>2.数量调整</w:t>
      </w:r>
    </w:p>
    <w:p w14:paraId="39ABBBFA">
      <w:pPr>
        <w:pStyle w:val="34"/>
        <w:keepNext w:val="0"/>
        <w:keepLines w:val="0"/>
        <w:pageBreakBefore w:val="0"/>
        <w:widowControl w:val="0"/>
        <w:kinsoku/>
        <w:wordWrap/>
        <w:overflowPunct/>
        <w:topLinePunct w:val="0"/>
        <w:autoSpaceDE/>
        <w:autoSpaceDN/>
        <w:bidi w:val="0"/>
        <w:spacing w:afterLines="0" w:line="288" w:lineRule="auto"/>
        <w:ind w:firstLine="480"/>
        <w:textAlignment w:val="auto"/>
        <w:rPr>
          <w:rFonts w:ascii="仿宋" w:hAnsi="仿宋" w:eastAsia="仿宋"/>
          <w:color w:val="auto"/>
          <w:szCs w:val="24"/>
        </w:rPr>
      </w:pPr>
      <w:r>
        <w:rPr>
          <w:rFonts w:hint="eastAsia" w:ascii="仿宋" w:hAnsi="仿宋" w:eastAsia="仿宋"/>
          <w:color w:val="auto"/>
          <w:szCs w:val="24"/>
        </w:rPr>
        <w:t>招标人保留在签约时调整部分方案及定购设备数量和服务的权力，投标人应对系统方案中设备和服务明细报价，按投标单价不变的前提下进行调整，双方不得拒绝。</w:t>
      </w:r>
    </w:p>
    <w:p w14:paraId="7D70397C">
      <w:pPr>
        <w:pStyle w:val="34"/>
        <w:keepNext w:val="0"/>
        <w:keepLines w:val="0"/>
        <w:pageBreakBefore w:val="0"/>
        <w:widowControl w:val="0"/>
        <w:kinsoku/>
        <w:wordWrap/>
        <w:overflowPunct/>
        <w:topLinePunct w:val="0"/>
        <w:autoSpaceDE/>
        <w:autoSpaceDN/>
        <w:bidi w:val="0"/>
        <w:spacing w:afterLines="0" w:line="288" w:lineRule="auto"/>
        <w:ind w:firstLine="480"/>
        <w:textAlignment w:val="auto"/>
        <w:rPr>
          <w:rFonts w:ascii="仿宋" w:hAnsi="仿宋" w:eastAsia="仿宋"/>
          <w:color w:val="auto"/>
          <w:szCs w:val="24"/>
        </w:rPr>
      </w:pPr>
      <w:r>
        <w:rPr>
          <w:rFonts w:hint="eastAsia" w:ascii="仿宋" w:hAnsi="仿宋" w:eastAsia="仿宋"/>
          <w:color w:val="auto"/>
          <w:szCs w:val="24"/>
        </w:rPr>
        <w:t>如遇本次招标没有涉及的设备或服务时，由中标人提供申请，招标人确认后实施。</w:t>
      </w:r>
    </w:p>
    <w:p w14:paraId="58F6FD3D">
      <w:pPr>
        <w:pStyle w:val="34"/>
        <w:widowControl w:val="0"/>
        <w:kinsoku/>
        <w:overflowPunct/>
        <w:topLinePunct w:val="0"/>
        <w:bidi w:val="0"/>
        <w:spacing w:afterLines="0" w:line="288" w:lineRule="auto"/>
        <w:ind w:firstLine="0" w:firstLineChars="0"/>
        <w:rPr>
          <w:rFonts w:hint="eastAsia" w:ascii="仿宋" w:hAnsi="仿宋" w:eastAsia="仿宋"/>
          <w:b/>
          <w:color w:val="auto"/>
          <w:szCs w:val="24"/>
        </w:rPr>
      </w:pPr>
      <w:r>
        <w:rPr>
          <w:rFonts w:ascii="仿宋" w:hAnsi="仿宋" w:eastAsia="仿宋"/>
          <w:b/>
          <w:color w:val="auto"/>
          <w:szCs w:val="24"/>
        </w:rPr>
        <w:t>3</w:t>
      </w:r>
      <w:r>
        <w:rPr>
          <w:rFonts w:hint="eastAsia" w:ascii="仿宋" w:hAnsi="仿宋" w:eastAsia="仿宋"/>
          <w:b/>
          <w:color w:val="auto"/>
          <w:szCs w:val="24"/>
        </w:rPr>
        <w:t>.技术培训</w:t>
      </w:r>
    </w:p>
    <w:p w14:paraId="165DECC6">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3.1中标人须对采购人的技术人员培训。投标人须在投标文件中提供详细的培训计划，包括培训内容、培训时间、培训费用等。</w:t>
      </w:r>
    </w:p>
    <w:p w14:paraId="2C5112B7">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3.2中标人提供的负责培训的人员应具备同类医用耗材五年以上的经验。</w:t>
      </w:r>
    </w:p>
    <w:p w14:paraId="3D47C575">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3.3技术培训费用应包含在投标总价中。</w:t>
      </w:r>
    </w:p>
    <w:p w14:paraId="056EDE38">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3.4技术培训至少应包括下列内容：</w:t>
      </w:r>
    </w:p>
    <w:p w14:paraId="094FAD1D">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3.4.1原理、构成和功能的描述。</w:t>
      </w:r>
    </w:p>
    <w:p w14:paraId="50B0EFCD">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3.4.2常见故障的处理或排除。</w:t>
      </w:r>
    </w:p>
    <w:p w14:paraId="2EEC6324">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3.4.3各系统部件（设备）的检查、调整和维护。</w:t>
      </w:r>
    </w:p>
    <w:p w14:paraId="3DA4237C">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3.4.4对使用者关于医用耗材基本操作技能的培训。</w:t>
      </w:r>
    </w:p>
    <w:p w14:paraId="5360C2AE">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color w:val="auto"/>
          <w:szCs w:val="24"/>
        </w:rPr>
      </w:pPr>
      <w:r>
        <w:rPr>
          <w:rFonts w:hint="eastAsia" w:ascii="仿宋" w:hAnsi="仿宋" w:eastAsia="仿宋"/>
          <w:b/>
          <w:color w:val="auto"/>
          <w:szCs w:val="24"/>
          <w:lang w:val="en-US" w:eastAsia="zh-CN"/>
        </w:rPr>
        <w:t>4</w:t>
      </w:r>
      <w:r>
        <w:rPr>
          <w:rFonts w:hint="eastAsia" w:ascii="仿宋" w:hAnsi="仿宋" w:eastAsia="仿宋"/>
          <w:b/>
          <w:color w:val="auto"/>
          <w:szCs w:val="24"/>
        </w:rPr>
        <w:t>.售后服务</w:t>
      </w:r>
    </w:p>
    <w:p w14:paraId="5CF229DB">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中标人必须有可靠的售后服务保障包括但不限于有固定的服务点，能提供正常的技术、备品备件、退换货服务。中标人在接到采购人通知后，6小时内派人赴现场处理医用耗材质量问题，并根据采购人要求退换货。因故无法退换货的，应于24小时内提供同类替代产品供采购人免费使用。</w:t>
      </w:r>
    </w:p>
    <w:p w14:paraId="419D4E2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
          <w:color w:val="auto"/>
          <w:kern w:val="0"/>
          <w:sz w:val="24"/>
          <w:u w:val="wave"/>
        </w:rPr>
      </w:pPr>
      <w:r>
        <w:rPr>
          <w:rFonts w:hint="eastAsia" w:ascii="仿宋" w:hAnsi="仿宋" w:eastAsia="仿宋"/>
          <w:b/>
          <w:color w:val="auto"/>
          <w:sz w:val="24"/>
          <w:lang w:val="en-US" w:eastAsia="zh-CN"/>
        </w:rPr>
        <w:t>5</w:t>
      </w:r>
      <w:r>
        <w:rPr>
          <w:rFonts w:hint="eastAsia" w:ascii="仿宋" w:hAnsi="仿宋" w:eastAsia="仿宋"/>
          <w:b/>
          <w:color w:val="auto"/>
          <w:sz w:val="24"/>
        </w:rPr>
        <w:t>.服务要求</w:t>
      </w:r>
    </w:p>
    <w:p w14:paraId="6A63AB32">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5.1中标人应在采购订单发出之时起24小时内，最长不超过48小时配送到采购人指定地点。紧急情况下，应当根据采购人要求及时配送到位。节假日照常配送。</w:t>
      </w:r>
    </w:p>
    <w:p w14:paraId="4BE0E1CB">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5.2 中标人提供的医用耗材，必须符合招标文件及其投标文件规定的要求，如有不符，采购人可以无条件退货，造成的损失由中标人承担。</w:t>
      </w:r>
    </w:p>
    <w:p w14:paraId="5773D7AA">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5.3中标人提供的医用耗材，如存在质量不符合要求或外包装污损、残缺，不符合采购人验收要求的，应无条件予以退换。</w:t>
      </w:r>
    </w:p>
    <w:p w14:paraId="5CA1AF90">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5.4中标人应当根据招标文件、合同约定及招标人要求，提供下列伴随服务：</w:t>
      </w:r>
    </w:p>
    <w:p w14:paraId="05D4EE7E">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（1）产品送至交付地点后的现场搬运或入库；</w:t>
      </w:r>
    </w:p>
    <w:p w14:paraId="29616EE0">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（2）提供产品开箱或分装的用具；</w:t>
      </w:r>
    </w:p>
    <w:p w14:paraId="0DD3D4BB">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（3）对开箱时发现的破损、近效期产品或</w:t>
      </w:r>
      <w:r>
        <w:rPr>
          <w:rFonts w:hint="eastAsia" w:ascii="仿宋" w:hAnsi="仿宋" w:eastAsia="仿宋"/>
          <w:color w:val="auto"/>
          <w:lang w:eastAsia="zh-CN"/>
        </w:rPr>
        <w:t>其他不</w:t>
      </w:r>
      <w:r>
        <w:rPr>
          <w:rFonts w:hint="eastAsia" w:ascii="仿宋" w:hAnsi="仿宋" w:eastAsia="仿宋"/>
          <w:color w:val="auto"/>
        </w:rPr>
        <w:t>合格产品及时更换：</w:t>
      </w:r>
    </w:p>
    <w:p w14:paraId="61D388D2">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（4）在指定地点为所供产品的临床应用进行现场讲解或培训；</w:t>
      </w:r>
    </w:p>
    <w:p w14:paraId="35A026EA">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（5）应提供的</w:t>
      </w:r>
      <w:r>
        <w:rPr>
          <w:rFonts w:hint="eastAsia" w:ascii="仿宋" w:hAnsi="仿宋" w:eastAsia="仿宋"/>
          <w:color w:val="auto"/>
          <w:lang w:eastAsia="zh-CN"/>
        </w:rPr>
        <w:t>其他</w:t>
      </w:r>
      <w:r>
        <w:rPr>
          <w:rFonts w:hint="eastAsia" w:ascii="仿宋" w:hAnsi="仿宋" w:eastAsia="仿宋"/>
          <w:color w:val="auto"/>
        </w:rPr>
        <w:t>相关服务。</w:t>
      </w:r>
    </w:p>
    <w:p w14:paraId="48A10BF9">
      <w:pPr>
        <w:tabs>
          <w:tab w:val="left" w:pos="3870"/>
          <w:tab w:val="left" w:pos="4085"/>
        </w:tabs>
        <w:kinsoku/>
        <w:overflowPunct/>
        <w:topLinePunct w:val="0"/>
        <w:bidi w:val="0"/>
        <w:snapToGrid w:val="0"/>
        <w:spacing w:line="288" w:lineRule="auto"/>
        <w:jc w:val="left"/>
        <w:rPr>
          <w:rFonts w:hint="eastAsia" w:ascii="仿宋" w:hAnsi="仿宋" w:eastAsia="仿宋"/>
          <w:color w:val="auto"/>
          <w:sz w:val="24"/>
        </w:rPr>
      </w:pPr>
      <w:r>
        <w:rPr>
          <w:rFonts w:ascii="仿宋" w:hAnsi="仿宋" w:eastAsia="仿宋"/>
          <w:b/>
          <w:color w:val="auto"/>
          <w:sz w:val="24"/>
        </w:rPr>
        <w:t>6</w:t>
      </w:r>
      <w:r>
        <w:rPr>
          <w:rFonts w:hint="eastAsia" w:ascii="仿宋" w:hAnsi="仿宋" w:eastAsia="仿宋"/>
          <w:b/>
          <w:color w:val="auto"/>
          <w:sz w:val="24"/>
        </w:rPr>
        <w:t>.项目实施人员费用</w:t>
      </w:r>
    </w:p>
    <w:p w14:paraId="65553B5A">
      <w:pPr>
        <w:tabs>
          <w:tab w:val="left" w:pos="3870"/>
          <w:tab w:val="left" w:pos="4085"/>
        </w:tabs>
        <w:kinsoku/>
        <w:overflowPunct/>
        <w:topLinePunct w:val="0"/>
        <w:bidi w:val="0"/>
        <w:snapToGrid w:val="0"/>
        <w:spacing w:line="288" w:lineRule="auto"/>
        <w:ind w:firstLine="480" w:firstLineChars="200"/>
        <w:jc w:val="left"/>
        <w:rPr>
          <w:rFonts w:hint="eastAsia" w:ascii="仿宋" w:hAnsi="仿宋" w:eastAsia="仿宋"/>
          <w:color w:val="auto"/>
          <w:sz w:val="24"/>
        </w:rPr>
      </w:pPr>
      <w:r>
        <w:rPr>
          <w:rFonts w:hint="eastAsia" w:ascii="仿宋" w:hAnsi="仿宋" w:eastAsia="仿宋"/>
          <w:color w:val="auto"/>
          <w:sz w:val="24"/>
        </w:rPr>
        <w:t>中标人应自行承担选派专业人员的住宿、就餐和交通等费用。</w:t>
      </w:r>
    </w:p>
    <w:p w14:paraId="612CC532">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color w:val="auto"/>
          <w:sz w:val="24"/>
          <w:lang w:eastAsia="zh-CN"/>
        </w:rPr>
      </w:pPr>
      <w:r>
        <w:rPr>
          <w:rFonts w:hint="eastAsia" w:ascii="仿宋" w:hAnsi="仿宋" w:eastAsia="仿宋"/>
          <w:b/>
          <w:color w:val="auto"/>
          <w:sz w:val="24"/>
          <w:lang w:val="en-US" w:eastAsia="zh-CN"/>
        </w:rPr>
        <w:t>7</w:t>
      </w:r>
      <w:r>
        <w:rPr>
          <w:rFonts w:hint="eastAsia" w:ascii="仿宋" w:hAnsi="仿宋" w:eastAsia="仿宋"/>
          <w:b/>
          <w:color w:val="auto"/>
          <w:sz w:val="24"/>
        </w:rPr>
        <w:t>.项目</w:t>
      </w:r>
      <w:r>
        <w:rPr>
          <w:rFonts w:hint="eastAsia" w:ascii="仿宋" w:hAnsi="仿宋" w:eastAsia="仿宋"/>
          <w:b/>
          <w:color w:val="auto"/>
          <w:sz w:val="24"/>
          <w:lang w:eastAsia="zh-CN"/>
        </w:rPr>
        <w:t>概况</w:t>
      </w:r>
      <w:r>
        <w:rPr>
          <w:rFonts w:hint="eastAsia" w:ascii="仿宋" w:hAnsi="仿宋" w:eastAsia="仿宋"/>
          <w:b/>
          <w:color w:val="auto"/>
          <w:sz w:val="24"/>
        </w:rPr>
        <w:t>：</w:t>
      </w:r>
      <w:bookmarkEnd w:id="14"/>
    </w:p>
    <w:p w14:paraId="3C9D6DB3">
      <w:pPr>
        <w:keepNext w:val="0"/>
        <w:keepLines w:val="0"/>
        <w:pageBreakBefore w:val="0"/>
        <w:numPr>
          <w:ilvl w:val="0"/>
          <w:numId w:val="0"/>
        </w:numPr>
        <w:kinsoku/>
        <w:wordWrap/>
        <w:overflowPunct/>
        <w:topLinePunct w:val="0"/>
        <w:autoSpaceDE/>
        <w:autoSpaceDN/>
        <w:bidi w:val="0"/>
        <w:snapToGrid w:val="0"/>
        <w:spacing w:line="288" w:lineRule="auto"/>
        <w:ind w:firstLine="482" w:firstLineChars="200"/>
        <w:jc w:val="left"/>
        <w:textAlignment w:val="auto"/>
        <w:rPr>
          <w:rFonts w:hint="eastAsia" w:ascii="仿宋" w:hAnsi="仿宋" w:eastAsia="仿宋"/>
          <w:b/>
          <w:color w:val="auto"/>
          <w:sz w:val="24"/>
          <w:lang w:eastAsia="zh-CN"/>
        </w:rPr>
      </w:pPr>
      <w:r>
        <w:rPr>
          <w:rFonts w:hint="eastAsia" w:ascii="仿宋" w:hAnsi="仿宋" w:eastAsia="仿宋"/>
          <w:b/>
          <w:color w:val="auto"/>
          <w:sz w:val="24"/>
          <w:lang w:val="en-US" w:eastAsia="zh-CN"/>
        </w:rPr>
        <w:t>一、</w:t>
      </w:r>
      <w:r>
        <w:rPr>
          <w:rFonts w:hint="eastAsia" w:ascii="仿宋" w:hAnsi="仿宋" w:eastAsia="仿宋"/>
          <w:b/>
          <w:color w:val="auto"/>
          <w:sz w:val="24"/>
          <w:lang w:eastAsia="zh-CN"/>
        </w:rPr>
        <w:t>采购清单：</w:t>
      </w:r>
    </w:p>
    <w:tbl>
      <w:tblPr>
        <w:tblStyle w:val="26"/>
        <w:tblW w:w="9784" w:type="dxa"/>
        <w:tblInd w:w="-16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1"/>
        <w:gridCol w:w="1141"/>
        <w:gridCol w:w="1700"/>
        <w:gridCol w:w="862"/>
        <w:gridCol w:w="965"/>
        <w:gridCol w:w="871"/>
        <w:gridCol w:w="1032"/>
        <w:gridCol w:w="1022"/>
        <w:gridCol w:w="1540"/>
      </w:tblGrid>
      <w:tr w14:paraId="452BF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20A545">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标段</w:t>
            </w:r>
          </w:p>
        </w:tc>
        <w:tc>
          <w:tcPr>
            <w:tcW w:w="11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FEC38E">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目录名称</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5F49D">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参考规格、型号</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9997DA">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单位</w:t>
            </w:r>
          </w:p>
        </w:tc>
        <w:tc>
          <w:tcPr>
            <w:tcW w:w="9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427835">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上限价（元）</w:t>
            </w:r>
          </w:p>
        </w:tc>
        <w:tc>
          <w:tcPr>
            <w:tcW w:w="8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CD4478">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年参考使用量</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38C2D6">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年参考总金额（元）</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A5C743">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cs="宋体"/>
                <w:b/>
                <w:bCs/>
                <w:i w:val="0"/>
                <w:iCs w:val="0"/>
                <w:color w:val="auto"/>
                <w:kern w:val="0"/>
                <w:sz w:val="20"/>
                <w:szCs w:val="20"/>
                <w:u w:val="none"/>
                <w:lang w:val="en-US" w:eastAsia="zh-CN" w:bidi="ar"/>
              </w:rPr>
              <w:t>是否需提供样品</w:t>
            </w:r>
          </w:p>
        </w:tc>
        <w:tc>
          <w:tcPr>
            <w:tcW w:w="1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A59185">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备注</w:t>
            </w:r>
          </w:p>
        </w:tc>
      </w:tr>
      <w:tr w14:paraId="3BCB4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729A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cs="宋体"/>
                <w:i w:val="0"/>
                <w:iCs w:val="0"/>
                <w:color w:val="auto"/>
                <w:kern w:val="0"/>
                <w:sz w:val="20"/>
                <w:szCs w:val="20"/>
                <w:highlight w:val="none"/>
                <w:u w:val="none"/>
                <w:lang w:val="en-US" w:eastAsia="zh-CN" w:bidi="ar"/>
              </w:rPr>
              <w:t>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F7DC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cs="宋体"/>
                <w:i w:val="0"/>
                <w:iCs w:val="0"/>
                <w:color w:val="auto"/>
                <w:kern w:val="0"/>
                <w:sz w:val="20"/>
                <w:szCs w:val="20"/>
                <w:highlight w:val="none"/>
                <w:u w:val="none"/>
                <w:lang w:val="en-US" w:eastAsia="zh-CN" w:bidi="ar"/>
              </w:rPr>
              <w:t>理疗电极片</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3705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eastAsia="zh-CN"/>
              </w:rPr>
            </w:pPr>
            <w:r>
              <w:rPr>
                <w:rFonts w:hint="eastAsia" w:ascii="宋体" w:hAnsi="宋体" w:eastAsia="宋体" w:cs="宋体"/>
                <w:i w:val="0"/>
                <w:iCs w:val="0"/>
                <w:color w:val="auto"/>
                <w:sz w:val="20"/>
                <w:szCs w:val="20"/>
                <w:highlight w:val="none"/>
                <w:u w:val="none"/>
                <w:lang w:eastAsia="zh-CN"/>
              </w:rPr>
              <w:t>参考型DS-PTEP-￠32S，3片/</w:t>
            </w:r>
            <w:r>
              <w:rPr>
                <w:rFonts w:hint="eastAsia" w:ascii="宋体" w:hAnsi="宋体" w:cs="宋体"/>
                <w:i w:val="0"/>
                <w:iCs w:val="0"/>
                <w:color w:val="auto"/>
                <w:sz w:val="20"/>
                <w:szCs w:val="20"/>
                <w:highlight w:val="none"/>
                <w:u w:val="none"/>
                <w:lang w:eastAsia="zh-CN"/>
              </w:rPr>
              <w:t>包</w:t>
            </w:r>
            <w:r>
              <w:rPr>
                <w:rFonts w:hint="eastAsia" w:ascii="宋体" w:hAnsi="宋体" w:eastAsia="宋体" w:cs="宋体"/>
                <w:i w:val="0"/>
                <w:iCs w:val="0"/>
                <w:color w:val="auto"/>
                <w:sz w:val="20"/>
                <w:szCs w:val="20"/>
                <w:highlight w:val="none"/>
                <w:u w:val="none"/>
                <w:lang w:eastAsia="zh-CN"/>
              </w:rPr>
              <w:t>（2片葫芦型低频电极片、1片超声治疗固定贴）</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4BBD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eastAsia="zh-CN"/>
              </w:rPr>
            </w:pPr>
            <w:r>
              <w:rPr>
                <w:rFonts w:hint="eastAsia" w:ascii="宋体" w:hAnsi="宋体" w:cs="宋体"/>
                <w:i w:val="0"/>
                <w:iCs w:val="0"/>
                <w:color w:val="auto"/>
                <w:sz w:val="20"/>
                <w:szCs w:val="20"/>
                <w:highlight w:val="none"/>
                <w:u w:val="none"/>
                <w:lang w:eastAsia="zh-CN"/>
              </w:rPr>
              <w:t>包</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911AE">
            <w:pPr>
              <w:keepNext w:val="0"/>
              <w:keepLines w:val="0"/>
              <w:widowControl/>
              <w:suppressLineNumbers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24</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4D43E">
            <w:pPr>
              <w:keepNext w:val="0"/>
              <w:keepLines w:val="0"/>
              <w:widowControl/>
              <w:suppressLineNumbers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60000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A2D98">
            <w:pPr>
              <w:keepNext w:val="0"/>
              <w:keepLines w:val="0"/>
              <w:widowControl/>
              <w:suppressLineNumbers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1440000</w:t>
            </w: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E81BB">
            <w:pPr>
              <w:jc w:val="center"/>
              <w:rPr>
                <w:rFonts w:hint="eastAsia" w:ascii="宋体" w:hAnsi="宋体" w:eastAsia="宋体" w:cs="宋体"/>
                <w:i w:val="0"/>
                <w:iCs w:val="0"/>
                <w:color w:val="auto"/>
                <w:sz w:val="20"/>
                <w:szCs w:val="20"/>
                <w:highlight w:val="none"/>
                <w:u w:val="none"/>
                <w:lang w:eastAsia="zh-CN"/>
              </w:rPr>
            </w:pPr>
            <w:r>
              <w:rPr>
                <w:rFonts w:hint="eastAsia" w:ascii="宋体" w:hAnsi="宋体" w:cs="宋体"/>
                <w:i w:val="0"/>
                <w:iCs w:val="0"/>
                <w:color w:val="auto"/>
                <w:sz w:val="20"/>
                <w:szCs w:val="20"/>
                <w:highlight w:val="none"/>
                <w:u w:val="none"/>
                <w:lang w:eastAsia="zh-CN"/>
              </w:rPr>
              <w:t>是</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59421">
            <w:pPr>
              <w:jc w:val="left"/>
              <w:rPr>
                <w:rFonts w:hint="eastAsia" w:ascii="宋体" w:hAnsi="宋体" w:eastAsia="宋体" w:cs="宋体"/>
                <w:i w:val="0"/>
                <w:iCs w:val="0"/>
                <w:color w:val="auto"/>
                <w:sz w:val="20"/>
                <w:szCs w:val="20"/>
                <w:highlight w:val="none"/>
                <w:u w:val="none"/>
              </w:rPr>
            </w:pPr>
          </w:p>
        </w:tc>
      </w:tr>
    </w:tbl>
    <w:p w14:paraId="5800BB51">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hint="eastAsia" w:ascii="仿宋" w:hAnsi="仿宋" w:eastAsia="仿宋"/>
          <w:b/>
          <w:color w:val="auto"/>
          <w:sz w:val="24"/>
          <w:lang w:eastAsia="zh-CN"/>
        </w:rPr>
      </w:pPr>
      <w:r>
        <w:rPr>
          <w:rFonts w:hint="eastAsia" w:ascii="仿宋" w:hAnsi="仿宋" w:eastAsia="仿宋"/>
          <w:b/>
          <w:color w:val="auto"/>
          <w:sz w:val="24"/>
          <w:lang w:eastAsia="zh-CN"/>
        </w:rPr>
        <w:t>合同期：二年</w:t>
      </w:r>
    </w:p>
    <w:p w14:paraId="14001D70">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b/>
          <w:color w:val="auto"/>
          <w:sz w:val="24"/>
        </w:rPr>
      </w:pPr>
      <w:r>
        <w:rPr>
          <w:rFonts w:hint="eastAsia" w:ascii="仿宋" w:hAnsi="仿宋" w:eastAsia="仿宋"/>
          <w:b/>
          <w:color w:val="auto"/>
          <w:sz w:val="24"/>
        </w:rPr>
        <w:t>二、其他要求</w:t>
      </w:r>
    </w:p>
    <w:p w14:paraId="4A2EB26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1.中标</w:t>
      </w:r>
      <w:r>
        <w:rPr>
          <w:rFonts w:hint="eastAsia" w:ascii="仿宋" w:hAnsi="仿宋" w:eastAsia="仿宋"/>
          <w:bCs/>
          <w:color w:val="auto"/>
          <w:sz w:val="24"/>
          <w:lang w:val="en-US" w:eastAsia="zh-CN"/>
        </w:rPr>
        <w:t>人</w:t>
      </w:r>
      <w:r>
        <w:rPr>
          <w:rFonts w:hint="eastAsia" w:ascii="仿宋" w:hAnsi="仿宋" w:eastAsia="仿宋"/>
          <w:bCs/>
          <w:color w:val="auto"/>
          <w:sz w:val="24"/>
        </w:rPr>
        <w:t>应提供合法、合格、符合招标文件要求的并可供直接使用的产品。</w:t>
      </w:r>
    </w:p>
    <w:p w14:paraId="26C1D33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2.本次招标项目的中标产品均有临床测试期，测试期为中标产品使用日起三个月。产品技术参数内重要质量指标不应当有严重偏离或产品与设备不匹配问题。若不符合采购</w:t>
      </w:r>
      <w:r>
        <w:rPr>
          <w:rFonts w:hint="eastAsia" w:ascii="仿宋" w:hAnsi="仿宋" w:eastAsia="仿宋"/>
          <w:bCs/>
          <w:color w:val="auto"/>
          <w:sz w:val="24"/>
          <w:lang w:val="en-US" w:eastAsia="zh-CN"/>
        </w:rPr>
        <w:t>人</w:t>
      </w:r>
      <w:r>
        <w:rPr>
          <w:rFonts w:hint="eastAsia" w:ascii="仿宋" w:hAnsi="仿宋" w:eastAsia="仿宋"/>
          <w:bCs/>
          <w:color w:val="auto"/>
          <w:sz w:val="24"/>
        </w:rPr>
        <w:t>临床测试期要求的原则上该标段作废标处理；测试期内产生的试剂耗材费用由中标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承担；采购</w:t>
      </w:r>
      <w:r>
        <w:rPr>
          <w:rFonts w:hint="eastAsia" w:ascii="仿宋" w:hAnsi="仿宋" w:eastAsia="仿宋"/>
          <w:bCs/>
          <w:color w:val="auto"/>
          <w:sz w:val="24"/>
          <w:lang w:val="en-US" w:eastAsia="zh-CN"/>
        </w:rPr>
        <w:t>人</w:t>
      </w:r>
      <w:r>
        <w:rPr>
          <w:rFonts w:hint="eastAsia" w:ascii="仿宋" w:hAnsi="仿宋" w:eastAsia="仿宋"/>
          <w:bCs/>
          <w:color w:val="auto"/>
          <w:sz w:val="24"/>
        </w:rPr>
        <w:t>可重新组织采购，两家公司交接阶段产生的损失由原中标</w:t>
      </w:r>
      <w:r>
        <w:rPr>
          <w:rFonts w:hint="eastAsia" w:ascii="仿宋" w:hAnsi="仿宋" w:eastAsia="仿宋"/>
          <w:bCs/>
          <w:color w:val="auto"/>
          <w:sz w:val="24"/>
          <w:lang w:val="en-US" w:eastAsia="zh-CN"/>
        </w:rPr>
        <w:t>人</w:t>
      </w:r>
      <w:r>
        <w:rPr>
          <w:rFonts w:hint="eastAsia" w:ascii="仿宋" w:hAnsi="仿宋" w:eastAsia="仿宋"/>
          <w:bCs/>
          <w:color w:val="auto"/>
          <w:sz w:val="24"/>
        </w:rPr>
        <w:t>承担。</w:t>
      </w:r>
      <w:r>
        <w:rPr>
          <w:rFonts w:hint="eastAsia" w:ascii="仿宋" w:hAnsi="仿宋" w:eastAsia="仿宋"/>
          <w:bCs/>
          <w:color w:val="auto"/>
          <w:sz w:val="24"/>
          <w:lang w:val="en-US" w:eastAsia="zh-CN"/>
        </w:rPr>
        <w:t>所投</w:t>
      </w:r>
      <w:r>
        <w:rPr>
          <w:rFonts w:hint="eastAsia" w:ascii="仿宋" w:hAnsi="仿宋" w:eastAsia="仿宋"/>
          <w:bCs/>
          <w:color w:val="auto"/>
          <w:sz w:val="24"/>
        </w:rPr>
        <w:t>医用耗材试剂产品应纳入院内SPD物资管理系统管理，产生的服务费用由中标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与SPD管理系统</w:t>
      </w:r>
      <w:r>
        <w:rPr>
          <w:rFonts w:hint="eastAsia" w:ascii="仿宋" w:hAnsi="仿宋" w:eastAsia="仿宋"/>
          <w:bCs/>
          <w:color w:val="auto"/>
          <w:sz w:val="24"/>
          <w:lang w:val="en-US" w:eastAsia="zh-CN"/>
        </w:rPr>
        <w:t>方</w:t>
      </w:r>
      <w:r>
        <w:rPr>
          <w:rFonts w:hint="eastAsia" w:ascii="仿宋" w:hAnsi="仿宋" w:eastAsia="仿宋"/>
          <w:bCs/>
          <w:color w:val="auto"/>
          <w:sz w:val="24"/>
        </w:rPr>
        <w:t>自行协商。</w:t>
      </w:r>
    </w:p>
    <w:p w14:paraId="4545986F">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3.中标</w:t>
      </w:r>
      <w:r>
        <w:rPr>
          <w:rFonts w:hint="eastAsia" w:ascii="仿宋" w:hAnsi="仿宋" w:eastAsia="仿宋"/>
          <w:bCs/>
          <w:color w:val="auto"/>
          <w:sz w:val="24"/>
          <w:lang w:val="en-US" w:eastAsia="zh-CN"/>
        </w:rPr>
        <w:t>人</w:t>
      </w:r>
      <w:r>
        <w:rPr>
          <w:rFonts w:hint="eastAsia" w:ascii="仿宋" w:hAnsi="仿宋" w:eastAsia="仿宋"/>
          <w:bCs/>
          <w:color w:val="auto"/>
          <w:sz w:val="24"/>
        </w:rPr>
        <w:t>在接到</w:t>
      </w:r>
      <w:r>
        <w:rPr>
          <w:rFonts w:hint="eastAsia" w:ascii="仿宋" w:hAnsi="仿宋" w:eastAsia="仿宋"/>
          <w:bCs/>
          <w:color w:val="auto"/>
          <w:sz w:val="24"/>
          <w:lang w:val="en-US" w:eastAsia="zh-CN"/>
        </w:rPr>
        <w:t>采购人</w:t>
      </w:r>
      <w:r>
        <w:rPr>
          <w:rFonts w:hint="eastAsia" w:ascii="仿宋" w:hAnsi="仿宋" w:eastAsia="仿宋"/>
          <w:bCs/>
          <w:color w:val="auto"/>
          <w:sz w:val="24"/>
        </w:rPr>
        <w:t>的日常采购需求后须在3个工作日内按招标的产品送货。到采购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相关部门，并附上详细清单及发票；供货不及时、不足量等情况每年不能超过3次；紧急采购需求市内在4小时内，市外8小时内送货到采购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w:t>
      </w:r>
    </w:p>
    <w:p w14:paraId="58C9DDB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4.进入医院产品的效期不得少于其效期的2/3；如有不符，可以无条件退货，已用产品不予付款。</w:t>
      </w:r>
    </w:p>
    <w:p w14:paraId="3000149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5.中标</w:t>
      </w:r>
      <w:r>
        <w:rPr>
          <w:rFonts w:hint="eastAsia" w:ascii="仿宋" w:hAnsi="仿宋" w:eastAsia="仿宋"/>
          <w:bCs/>
          <w:color w:val="auto"/>
          <w:sz w:val="24"/>
          <w:lang w:val="en-US" w:eastAsia="zh-CN"/>
        </w:rPr>
        <w:t>人</w:t>
      </w:r>
      <w:r>
        <w:rPr>
          <w:rFonts w:hint="eastAsia" w:ascii="仿宋" w:hAnsi="仿宋" w:eastAsia="仿宋"/>
          <w:bCs/>
          <w:color w:val="auto"/>
          <w:sz w:val="24"/>
        </w:rPr>
        <w:t>必须保证中标产品在合同期内有货，若因厂家停产（提供厂家停产证明），无法供货时，须提供质量等于或优于原产品质量的产品，价格不变；</w:t>
      </w:r>
      <w:r>
        <w:rPr>
          <w:rFonts w:hint="eastAsia" w:ascii="仿宋" w:hAnsi="仿宋" w:eastAsia="仿宋"/>
          <w:bCs/>
          <w:color w:val="auto"/>
          <w:sz w:val="24"/>
          <w:lang w:val="en-US" w:eastAsia="zh-CN"/>
        </w:rPr>
        <w:t>采购人</w:t>
      </w:r>
      <w:r>
        <w:rPr>
          <w:rFonts w:hint="eastAsia" w:ascii="仿宋" w:hAnsi="仿宋" w:eastAsia="仿宋"/>
          <w:bCs/>
          <w:color w:val="auto"/>
          <w:sz w:val="24"/>
        </w:rPr>
        <w:t>也有权选择重新招标后确定新供货商。</w:t>
      </w:r>
    </w:p>
    <w:p w14:paraId="35502C9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6.在质保期内，因国家规定不能继续使用的，中标</w:t>
      </w:r>
      <w:r>
        <w:rPr>
          <w:rFonts w:hint="eastAsia" w:ascii="仿宋" w:hAnsi="仿宋" w:eastAsia="仿宋"/>
          <w:bCs/>
          <w:color w:val="auto"/>
          <w:sz w:val="24"/>
          <w:lang w:val="en-US" w:eastAsia="zh-CN"/>
        </w:rPr>
        <w:t>人</w:t>
      </w:r>
      <w:r>
        <w:rPr>
          <w:rFonts w:hint="eastAsia" w:ascii="仿宋" w:hAnsi="仿宋" w:eastAsia="仿宋"/>
          <w:bCs/>
          <w:color w:val="auto"/>
          <w:sz w:val="24"/>
        </w:rPr>
        <w:t>必须负责包换或包退。</w:t>
      </w:r>
    </w:p>
    <w:p w14:paraId="2116B0B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7.中标</w:t>
      </w:r>
      <w:r>
        <w:rPr>
          <w:rFonts w:hint="eastAsia" w:ascii="仿宋" w:hAnsi="仿宋" w:eastAsia="仿宋"/>
          <w:bCs/>
          <w:color w:val="auto"/>
          <w:sz w:val="24"/>
          <w:lang w:val="en-US" w:eastAsia="zh-CN"/>
        </w:rPr>
        <w:t>人</w:t>
      </w:r>
      <w:r>
        <w:rPr>
          <w:rFonts w:hint="eastAsia" w:ascii="仿宋" w:hAnsi="仿宋" w:eastAsia="仿宋"/>
          <w:bCs/>
          <w:color w:val="auto"/>
          <w:sz w:val="24"/>
        </w:rPr>
        <w:t>不能随意更改中标内容（如产品规格型号、价格、公司名称等）；除中标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企业工商变更及省集中采购招标、产品厂方授权变更等特殊情况外，中标</w:t>
      </w:r>
      <w:r>
        <w:rPr>
          <w:rFonts w:hint="eastAsia" w:ascii="仿宋" w:hAnsi="仿宋" w:eastAsia="仿宋"/>
          <w:bCs/>
          <w:color w:val="auto"/>
          <w:sz w:val="24"/>
          <w:lang w:val="en-US" w:eastAsia="zh-CN"/>
        </w:rPr>
        <w:t>人</w:t>
      </w:r>
      <w:r>
        <w:rPr>
          <w:rFonts w:hint="eastAsia" w:ascii="仿宋" w:hAnsi="仿宋" w:eastAsia="仿宋"/>
          <w:bCs/>
          <w:color w:val="auto"/>
          <w:sz w:val="24"/>
        </w:rPr>
        <w:t>一律不得以任何形式转包给个人或其他单位；由于代理配送权限的转移或者公司注销、中标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企业工商变更等原因，中标人应在符合法律规定的情况下，以书面的形式向</w:t>
      </w:r>
      <w:r>
        <w:rPr>
          <w:rFonts w:hint="eastAsia" w:ascii="仿宋" w:hAnsi="仿宋" w:eastAsia="仿宋"/>
          <w:bCs/>
          <w:color w:val="auto"/>
          <w:sz w:val="24"/>
          <w:lang w:val="en-US" w:eastAsia="zh-CN"/>
        </w:rPr>
        <w:t>采购人</w:t>
      </w:r>
      <w:r>
        <w:rPr>
          <w:rFonts w:hint="eastAsia" w:ascii="仿宋" w:hAnsi="仿宋" w:eastAsia="仿宋"/>
          <w:bCs/>
          <w:color w:val="auto"/>
          <w:sz w:val="24"/>
        </w:rPr>
        <w:t>递交公司变更申请取得</w:t>
      </w:r>
      <w:r>
        <w:rPr>
          <w:rFonts w:hint="eastAsia" w:ascii="仿宋" w:hAnsi="仿宋" w:eastAsia="仿宋"/>
          <w:bCs/>
          <w:color w:val="auto"/>
          <w:sz w:val="24"/>
          <w:lang w:val="en-US" w:eastAsia="zh-CN"/>
        </w:rPr>
        <w:t>采购人</w:t>
      </w:r>
      <w:r>
        <w:rPr>
          <w:rFonts w:hint="eastAsia" w:ascii="仿宋" w:hAnsi="仿宋" w:eastAsia="仿宋"/>
          <w:bCs/>
          <w:color w:val="auto"/>
          <w:sz w:val="24"/>
        </w:rPr>
        <w:t>同意，并协助</w:t>
      </w:r>
      <w:r>
        <w:rPr>
          <w:rFonts w:hint="eastAsia" w:ascii="仿宋" w:hAnsi="仿宋" w:eastAsia="仿宋"/>
          <w:bCs/>
          <w:color w:val="auto"/>
          <w:sz w:val="24"/>
          <w:lang w:val="en-US" w:eastAsia="zh-CN"/>
        </w:rPr>
        <w:t>采购人</w:t>
      </w:r>
      <w:r>
        <w:rPr>
          <w:rFonts w:hint="eastAsia" w:ascii="仿宋" w:hAnsi="仿宋" w:eastAsia="仿宋"/>
          <w:bCs/>
          <w:color w:val="auto"/>
          <w:sz w:val="24"/>
        </w:rPr>
        <w:t>做好产品的后续交接工作。</w:t>
      </w:r>
    </w:p>
    <w:p w14:paraId="0FC6A42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8.中标</w:t>
      </w:r>
      <w:r>
        <w:rPr>
          <w:rFonts w:hint="eastAsia" w:ascii="仿宋" w:hAnsi="仿宋" w:eastAsia="仿宋"/>
          <w:bCs/>
          <w:color w:val="auto"/>
          <w:sz w:val="24"/>
          <w:lang w:val="en-US" w:eastAsia="zh-CN"/>
        </w:rPr>
        <w:t>人</w:t>
      </w:r>
      <w:r>
        <w:rPr>
          <w:rFonts w:hint="eastAsia" w:ascii="仿宋" w:hAnsi="仿宋" w:eastAsia="仿宋"/>
          <w:bCs/>
          <w:color w:val="auto"/>
          <w:sz w:val="24"/>
        </w:rPr>
        <w:t>对产品不明原因（非</w:t>
      </w:r>
      <w:r>
        <w:rPr>
          <w:rFonts w:hint="eastAsia" w:ascii="仿宋" w:hAnsi="仿宋" w:eastAsia="仿宋"/>
          <w:bCs/>
          <w:color w:val="auto"/>
          <w:sz w:val="24"/>
          <w:lang w:val="en-US" w:eastAsia="zh-CN"/>
        </w:rPr>
        <w:t>采购人</w:t>
      </w:r>
      <w:r>
        <w:rPr>
          <w:rFonts w:hint="eastAsia" w:ascii="仿宋" w:hAnsi="仿宋" w:eastAsia="仿宋"/>
          <w:bCs/>
          <w:color w:val="auto"/>
          <w:sz w:val="24"/>
        </w:rPr>
        <w:t>及患者原因或产品质量问题）所引起的医疗纠纷、投诉，必须配合</w:t>
      </w:r>
      <w:r>
        <w:rPr>
          <w:rFonts w:hint="eastAsia" w:ascii="仿宋" w:hAnsi="仿宋" w:eastAsia="仿宋"/>
          <w:bCs/>
          <w:color w:val="auto"/>
          <w:sz w:val="24"/>
          <w:lang w:val="en-US" w:eastAsia="zh-CN"/>
        </w:rPr>
        <w:t>采购人</w:t>
      </w:r>
      <w:r>
        <w:rPr>
          <w:rFonts w:hint="eastAsia" w:ascii="仿宋" w:hAnsi="仿宋" w:eastAsia="仿宋"/>
          <w:bCs/>
          <w:color w:val="auto"/>
          <w:sz w:val="24"/>
        </w:rPr>
        <w:t>做好相关的协调工作，并承担由此产生的相应费用。</w:t>
      </w:r>
    </w:p>
    <w:p w14:paraId="68FF38C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9.中标</w:t>
      </w:r>
      <w:r>
        <w:rPr>
          <w:rFonts w:hint="eastAsia" w:ascii="仿宋" w:hAnsi="仿宋" w:eastAsia="仿宋"/>
          <w:bCs/>
          <w:color w:val="auto"/>
          <w:sz w:val="24"/>
          <w:lang w:val="en-US" w:eastAsia="zh-CN"/>
        </w:rPr>
        <w:t>人</w:t>
      </w:r>
      <w:r>
        <w:rPr>
          <w:rFonts w:hint="eastAsia" w:ascii="仿宋" w:hAnsi="仿宋" w:eastAsia="仿宋"/>
          <w:bCs/>
          <w:color w:val="auto"/>
          <w:sz w:val="24"/>
        </w:rPr>
        <w:t>提供相应的配套专用工具，并负责仪器的接口安装、网络连接、仪器调试、人员培训、配套设备使用所产生的费用等服务工作。</w:t>
      </w:r>
    </w:p>
    <w:p w14:paraId="4F497CD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10.中标</w:t>
      </w:r>
      <w:r>
        <w:rPr>
          <w:rFonts w:hint="eastAsia" w:ascii="仿宋" w:hAnsi="仿宋" w:eastAsia="仿宋"/>
          <w:bCs/>
          <w:color w:val="auto"/>
          <w:sz w:val="24"/>
          <w:lang w:val="en-US" w:eastAsia="zh-CN"/>
        </w:rPr>
        <w:t>人</w:t>
      </w:r>
      <w:r>
        <w:rPr>
          <w:rFonts w:hint="eastAsia" w:ascii="仿宋" w:hAnsi="仿宋" w:eastAsia="仿宋"/>
          <w:bCs/>
          <w:color w:val="auto"/>
          <w:sz w:val="24"/>
        </w:rPr>
        <w:t>在投标时若有</w:t>
      </w:r>
      <w:r>
        <w:rPr>
          <w:rFonts w:hint="eastAsia" w:ascii="仿宋" w:hAnsi="仿宋" w:eastAsia="仿宋"/>
          <w:bCs/>
          <w:color w:val="auto"/>
          <w:sz w:val="24"/>
          <w:lang w:eastAsia="zh-CN"/>
        </w:rPr>
        <w:t>其他</w:t>
      </w:r>
      <w:r>
        <w:rPr>
          <w:rFonts w:hint="eastAsia" w:ascii="仿宋" w:hAnsi="仿宋" w:eastAsia="仿宋"/>
          <w:bCs/>
          <w:color w:val="auto"/>
          <w:sz w:val="24"/>
        </w:rPr>
        <w:t>优惠服务承诺的，将一并</w:t>
      </w:r>
      <w:r>
        <w:rPr>
          <w:rFonts w:hint="eastAsia" w:ascii="仿宋" w:hAnsi="仿宋" w:eastAsia="仿宋"/>
          <w:bCs/>
          <w:color w:val="auto"/>
          <w:sz w:val="24"/>
          <w:lang w:eastAsia="zh-CN"/>
        </w:rPr>
        <w:t>列入</w:t>
      </w:r>
      <w:r>
        <w:rPr>
          <w:rFonts w:hint="eastAsia" w:ascii="仿宋" w:hAnsi="仿宋" w:eastAsia="仿宋"/>
          <w:bCs/>
          <w:color w:val="auto"/>
          <w:sz w:val="24"/>
        </w:rPr>
        <w:t>合同中履行。</w:t>
      </w:r>
    </w:p>
    <w:p w14:paraId="28EEF7C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11.为配合</w:t>
      </w:r>
      <w:r>
        <w:rPr>
          <w:rFonts w:hint="eastAsia" w:ascii="仿宋" w:hAnsi="仿宋" w:eastAsia="仿宋"/>
          <w:bCs/>
          <w:color w:val="auto"/>
          <w:sz w:val="24"/>
          <w:lang w:val="en-US" w:eastAsia="zh-CN"/>
        </w:rPr>
        <w:t>采购人</w:t>
      </w:r>
      <w:r>
        <w:rPr>
          <w:rFonts w:hint="eastAsia" w:ascii="仿宋" w:hAnsi="仿宋" w:eastAsia="仿宋"/>
          <w:bCs/>
          <w:color w:val="auto"/>
          <w:sz w:val="24"/>
        </w:rPr>
        <w:t>的扫描验收入库工作，需无条件配合提供有条码的出库单。</w:t>
      </w:r>
    </w:p>
    <w:p w14:paraId="0CD63CD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12.合同期满在未确立新的供货商时，中标</w:t>
      </w:r>
      <w:r>
        <w:rPr>
          <w:rFonts w:hint="eastAsia" w:ascii="仿宋" w:hAnsi="仿宋" w:eastAsia="仿宋"/>
          <w:bCs/>
          <w:color w:val="auto"/>
          <w:sz w:val="24"/>
          <w:lang w:val="en-US" w:eastAsia="zh-CN"/>
        </w:rPr>
        <w:t>人</w:t>
      </w:r>
      <w:r>
        <w:rPr>
          <w:rFonts w:hint="eastAsia" w:ascii="仿宋" w:hAnsi="仿宋" w:eastAsia="仿宋"/>
          <w:bCs/>
          <w:color w:val="auto"/>
          <w:sz w:val="24"/>
        </w:rPr>
        <w:t>应继续保证医院供货（包括价格、产品等实质性内容不变），履行服务职责。</w:t>
      </w:r>
    </w:p>
    <w:p w14:paraId="24B4B30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13.中标</w:t>
      </w:r>
      <w:r>
        <w:rPr>
          <w:rFonts w:hint="eastAsia" w:ascii="仿宋" w:hAnsi="仿宋" w:eastAsia="仿宋"/>
          <w:bCs/>
          <w:color w:val="auto"/>
          <w:sz w:val="24"/>
          <w:lang w:val="en-US" w:eastAsia="zh-CN"/>
        </w:rPr>
        <w:t>人</w:t>
      </w:r>
      <w:r>
        <w:rPr>
          <w:rFonts w:hint="eastAsia" w:ascii="仿宋" w:hAnsi="仿宋" w:eastAsia="仿宋"/>
          <w:bCs/>
          <w:color w:val="auto"/>
          <w:sz w:val="24"/>
        </w:rPr>
        <w:t>需要签写产品质量保证及售后服务承诺书。</w:t>
      </w:r>
    </w:p>
    <w:p w14:paraId="2A9B26E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14.中标</w:t>
      </w:r>
      <w:r>
        <w:rPr>
          <w:rFonts w:hint="eastAsia" w:ascii="仿宋" w:hAnsi="仿宋" w:eastAsia="仿宋"/>
          <w:bCs/>
          <w:color w:val="auto"/>
          <w:sz w:val="24"/>
          <w:lang w:val="en-US" w:eastAsia="zh-CN"/>
        </w:rPr>
        <w:t>人</w:t>
      </w:r>
      <w:r>
        <w:rPr>
          <w:rFonts w:hint="eastAsia" w:ascii="仿宋" w:hAnsi="仿宋" w:eastAsia="仿宋"/>
          <w:bCs/>
          <w:color w:val="auto"/>
          <w:sz w:val="24"/>
        </w:rPr>
        <w:t>在合同期内应提供整个标段内产品，若无法提供标段内部分产品，则中标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供应的标段内其他产品有可能导致一并处理。</w:t>
      </w:r>
    </w:p>
    <w:p w14:paraId="2D68B11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5</w:t>
      </w:r>
      <w:r>
        <w:rPr>
          <w:rFonts w:hint="eastAsia" w:ascii="仿宋" w:hAnsi="仿宋" w:eastAsia="仿宋"/>
          <w:bCs/>
          <w:color w:val="auto"/>
          <w:sz w:val="24"/>
        </w:rPr>
        <w:t>.合同周期内中标</w:t>
      </w:r>
      <w:r>
        <w:rPr>
          <w:rFonts w:hint="eastAsia" w:ascii="仿宋" w:hAnsi="仿宋" w:eastAsia="仿宋"/>
          <w:bCs/>
          <w:color w:val="auto"/>
          <w:sz w:val="24"/>
          <w:lang w:val="en-US" w:eastAsia="zh-CN"/>
        </w:rPr>
        <w:t>人</w:t>
      </w:r>
      <w:r>
        <w:rPr>
          <w:rFonts w:hint="eastAsia" w:ascii="仿宋" w:hAnsi="仿宋" w:eastAsia="仿宋"/>
          <w:bCs/>
          <w:color w:val="auto"/>
          <w:sz w:val="24"/>
        </w:rPr>
        <w:t>如无法达到或违反上述任一服务要求的，经双方协商（采用折扣、拒付货款等方式）无果，</w:t>
      </w:r>
      <w:r>
        <w:rPr>
          <w:rFonts w:hint="eastAsia" w:ascii="仿宋" w:hAnsi="仿宋" w:eastAsia="仿宋"/>
          <w:bCs/>
          <w:color w:val="auto"/>
          <w:sz w:val="24"/>
          <w:lang w:val="en-US" w:eastAsia="zh-CN"/>
        </w:rPr>
        <w:t>采购人</w:t>
      </w:r>
      <w:r>
        <w:rPr>
          <w:rFonts w:hint="eastAsia" w:ascii="仿宋" w:hAnsi="仿宋" w:eastAsia="仿宋"/>
          <w:bCs/>
          <w:color w:val="auto"/>
          <w:sz w:val="24"/>
        </w:rPr>
        <w:t>有权解除合同，没收履约保证金并由中标</w:t>
      </w:r>
      <w:r>
        <w:rPr>
          <w:rFonts w:hint="eastAsia" w:ascii="仿宋" w:hAnsi="仿宋" w:eastAsia="仿宋"/>
          <w:bCs/>
          <w:color w:val="auto"/>
          <w:sz w:val="24"/>
          <w:lang w:val="en-US" w:eastAsia="zh-CN"/>
        </w:rPr>
        <w:t>人</w:t>
      </w:r>
      <w:r>
        <w:rPr>
          <w:rFonts w:hint="eastAsia" w:ascii="仿宋" w:hAnsi="仿宋" w:eastAsia="仿宋"/>
          <w:bCs/>
          <w:color w:val="auto"/>
          <w:sz w:val="24"/>
        </w:rPr>
        <w:t>全额承担违约责任，中标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供应的其他产品有可能导致一并处理。</w:t>
      </w:r>
      <w:r>
        <w:rPr>
          <w:rFonts w:hint="eastAsia" w:ascii="仿宋" w:hAnsi="仿宋" w:eastAsia="仿宋"/>
          <w:bCs/>
          <w:color w:val="auto"/>
          <w:sz w:val="24"/>
          <w:lang w:val="en-US" w:eastAsia="zh-CN"/>
        </w:rPr>
        <w:t>采购人</w:t>
      </w:r>
      <w:r>
        <w:rPr>
          <w:rFonts w:hint="eastAsia" w:ascii="仿宋" w:hAnsi="仿宋" w:eastAsia="仿宋"/>
          <w:bCs/>
          <w:color w:val="auto"/>
          <w:sz w:val="24"/>
        </w:rPr>
        <w:t>可启用第二中标候选人供货，也可重新组织招标。</w:t>
      </w:r>
    </w:p>
    <w:p w14:paraId="5D50F6B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6</w:t>
      </w:r>
      <w:r>
        <w:rPr>
          <w:rFonts w:hint="eastAsia" w:ascii="仿宋" w:hAnsi="仿宋" w:eastAsia="仿宋"/>
          <w:bCs/>
          <w:color w:val="auto"/>
          <w:sz w:val="24"/>
        </w:rPr>
        <w:t>.合同期内如遇上级部门集中采购、组织开展联合采购或其他有关政策，与合同条款或合同供应模式发生冲突的，</w:t>
      </w:r>
      <w:r>
        <w:rPr>
          <w:rFonts w:hint="eastAsia" w:ascii="仿宋" w:hAnsi="仿宋" w:eastAsia="仿宋"/>
          <w:bCs/>
          <w:color w:val="auto"/>
          <w:sz w:val="24"/>
          <w:lang w:val="en-US" w:eastAsia="zh-CN"/>
        </w:rPr>
        <w:t>采购人</w:t>
      </w:r>
      <w:r>
        <w:rPr>
          <w:rFonts w:hint="eastAsia" w:ascii="仿宋" w:hAnsi="仿宋" w:eastAsia="仿宋"/>
          <w:bCs/>
          <w:color w:val="auto"/>
          <w:sz w:val="24"/>
        </w:rPr>
        <w:t>有权单方解除合同，不视为</w:t>
      </w:r>
      <w:r>
        <w:rPr>
          <w:rFonts w:hint="eastAsia" w:ascii="仿宋" w:hAnsi="仿宋" w:eastAsia="仿宋"/>
          <w:bCs/>
          <w:color w:val="auto"/>
          <w:sz w:val="24"/>
          <w:lang w:val="en-US" w:eastAsia="zh-CN"/>
        </w:rPr>
        <w:t>采购人</w:t>
      </w:r>
      <w:r>
        <w:rPr>
          <w:rFonts w:hint="eastAsia" w:ascii="仿宋" w:hAnsi="仿宋" w:eastAsia="仿宋"/>
          <w:bCs/>
          <w:color w:val="auto"/>
          <w:sz w:val="24"/>
        </w:rPr>
        <w:t>违约。</w:t>
      </w:r>
    </w:p>
    <w:p w14:paraId="39313CA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lang w:val="en-US" w:eastAsia="zh-CN"/>
        </w:rPr>
      </w:pPr>
      <w:r>
        <w:rPr>
          <w:rFonts w:hint="eastAsia" w:ascii="仿宋" w:hAnsi="仿宋" w:eastAsia="仿宋"/>
          <w:bCs/>
          <w:color w:val="auto"/>
          <w:sz w:val="24"/>
          <w:lang w:val="en-US" w:eastAsia="zh-CN"/>
        </w:rPr>
        <w:t>17.</w:t>
      </w:r>
      <w:r>
        <w:rPr>
          <w:rFonts w:hint="eastAsia" w:ascii="仿宋" w:hAnsi="仿宋" w:eastAsia="仿宋"/>
          <w:bCs/>
          <w:color w:val="auto"/>
          <w:sz w:val="24"/>
        </w:rPr>
        <w:t>根据院内要求，目前试剂近效期情况</w:t>
      </w:r>
      <w:r>
        <w:rPr>
          <w:rFonts w:hint="eastAsia" w:ascii="仿宋" w:hAnsi="仿宋" w:eastAsia="仿宋"/>
          <w:bCs/>
          <w:color w:val="auto"/>
          <w:sz w:val="24"/>
          <w:lang w:eastAsia="zh-CN"/>
        </w:rPr>
        <w:t>较为</w:t>
      </w:r>
      <w:r>
        <w:rPr>
          <w:rFonts w:hint="eastAsia" w:ascii="仿宋" w:hAnsi="仿宋" w:eastAsia="仿宋"/>
          <w:bCs/>
          <w:color w:val="auto"/>
          <w:sz w:val="24"/>
        </w:rPr>
        <w:t>频繁，现要求</w:t>
      </w:r>
      <w:r>
        <w:rPr>
          <w:rFonts w:hint="eastAsia" w:ascii="仿宋" w:hAnsi="仿宋" w:eastAsia="仿宋"/>
          <w:bCs/>
          <w:color w:val="auto"/>
          <w:sz w:val="24"/>
          <w:lang w:val="en-US" w:eastAsia="zh-CN"/>
        </w:rPr>
        <w:t>：</w:t>
      </w:r>
    </w:p>
    <w:p w14:paraId="51D4AE9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①试剂效期不小于3个月，</w:t>
      </w:r>
      <w:r>
        <w:rPr>
          <w:rFonts w:hint="eastAsia" w:ascii="仿宋" w:hAnsi="仿宋" w:eastAsia="仿宋"/>
          <w:bCs/>
          <w:color w:val="auto"/>
          <w:sz w:val="24"/>
          <w:lang w:val="en-US" w:eastAsia="zh-CN"/>
        </w:rPr>
        <w:t>全部</w:t>
      </w:r>
      <w:r>
        <w:rPr>
          <w:rFonts w:hint="eastAsia" w:ascii="仿宋" w:hAnsi="仿宋" w:eastAsia="仿宋"/>
          <w:bCs/>
          <w:color w:val="auto"/>
          <w:sz w:val="24"/>
        </w:rPr>
        <w:t>退回，次日内重新发货，并每次扣款1000；</w:t>
      </w:r>
    </w:p>
    <w:p w14:paraId="25E41B3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②如发货不全的，</w:t>
      </w:r>
      <w:r>
        <w:rPr>
          <w:rFonts w:hint="eastAsia" w:ascii="仿宋" w:hAnsi="仿宋" w:eastAsia="仿宋"/>
          <w:bCs/>
          <w:color w:val="auto"/>
          <w:sz w:val="24"/>
          <w:lang w:eastAsia="zh-CN"/>
        </w:rPr>
        <w:t>则</w:t>
      </w:r>
      <w:r>
        <w:rPr>
          <w:rFonts w:hint="eastAsia" w:ascii="仿宋" w:hAnsi="仿宋" w:eastAsia="仿宋"/>
          <w:bCs/>
          <w:color w:val="auto"/>
          <w:sz w:val="24"/>
        </w:rPr>
        <w:t>需要在送货单上写明理由及后续试剂多久送达，如不写明或未及时送达的，在第二次开始每次扣款1000；</w:t>
      </w:r>
    </w:p>
    <w:p w14:paraId="141533C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607A520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b/>
          <w:bCs/>
          <w:color w:val="auto"/>
          <w:sz w:val="40"/>
          <w:szCs w:val="36"/>
        </w:rPr>
      </w:pPr>
      <w:r>
        <w:rPr>
          <w:rFonts w:hint="eastAsia" w:ascii="仿宋" w:hAnsi="仿宋" w:eastAsia="仿宋"/>
          <w:bCs/>
          <w:color w:val="auto"/>
          <w:sz w:val="24"/>
        </w:rPr>
        <w:t>1</w:t>
      </w:r>
      <w:r>
        <w:rPr>
          <w:rFonts w:hint="eastAsia" w:ascii="仿宋" w:hAnsi="仿宋" w:eastAsia="仿宋"/>
          <w:bCs/>
          <w:color w:val="auto"/>
          <w:sz w:val="24"/>
          <w:lang w:val="en-US" w:eastAsia="zh-CN"/>
        </w:rPr>
        <w:t>8</w:t>
      </w:r>
      <w:r>
        <w:rPr>
          <w:rFonts w:hint="eastAsia" w:ascii="仿宋" w:hAnsi="仿宋" w:eastAsia="仿宋"/>
          <w:bCs/>
          <w:color w:val="auto"/>
          <w:sz w:val="24"/>
        </w:rPr>
        <w:t>.其他未尽事宜由绍兴大学附属医院负责解释。</w:t>
      </w:r>
      <w:bookmarkStart w:id="15" w:name="_Toc104885747"/>
    </w:p>
    <w:p w14:paraId="08FE1380">
      <w:pPr>
        <w:kinsoku/>
        <w:overflowPunct/>
        <w:topLinePunct w:val="0"/>
        <w:bidi w:val="0"/>
        <w:snapToGrid w:val="0"/>
        <w:spacing w:line="288" w:lineRule="auto"/>
        <w:ind w:firstLine="803"/>
        <w:jc w:val="center"/>
        <w:rPr>
          <w:rFonts w:hint="eastAsia" w:ascii="仿宋" w:hAnsi="仿宋" w:eastAsia="仿宋" w:cs="仿宋"/>
          <w:b/>
          <w:bCs/>
          <w:color w:val="auto"/>
          <w:sz w:val="40"/>
          <w:szCs w:val="36"/>
        </w:rPr>
      </w:pPr>
    </w:p>
    <w:p w14:paraId="79D050ED">
      <w:pPr>
        <w:kinsoku/>
        <w:overflowPunct/>
        <w:topLinePunct w:val="0"/>
        <w:bidi w:val="0"/>
        <w:snapToGrid w:val="0"/>
        <w:spacing w:line="288" w:lineRule="auto"/>
        <w:ind w:firstLine="803"/>
        <w:jc w:val="center"/>
        <w:rPr>
          <w:rFonts w:ascii="仿宋" w:hAnsi="仿宋" w:eastAsia="仿宋"/>
          <w:b/>
          <w:bCs/>
          <w:color w:val="auto"/>
          <w:sz w:val="24"/>
        </w:rPr>
      </w:pPr>
      <w:r>
        <w:rPr>
          <w:rFonts w:hint="eastAsia" w:ascii="仿宋" w:hAnsi="仿宋" w:eastAsia="仿宋" w:cs="仿宋"/>
          <w:b/>
          <w:bCs/>
          <w:color w:val="auto"/>
          <w:sz w:val="40"/>
          <w:szCs w:val="36"/>
        </w:rPr>
        <w:t>第四章</w:t>
      </w:r>
      <w:r>
        <w:rPr>
          <w:rFonts w:hint="eastAsia" w:ascii="仿宋" w:hAnsi="仿宋" w:eastAsia="仿宋" w:cs="仿宋"/>
          <w:b/>
          <w:bCs/>
          <w:color w:val="auto"/>
          <w:sz w:val="40"/>
          <w:szCs w:val="36"/>
          <w:lang w:val="en-US" w:eastAsia="zh-CN"/>
        </w:rPr>
        <w:t xml:space="preserve"> </w:t>
      </w:r>
      <w:r>
        <w:rPr>
          <w:rFonts w:hint="eastAsia" w:ascii="仿宋" w:hAnsi="仿宋" w:eastAsia="仿宋" w:cs="仿宋"/>
          <w:b/>
          <w:bCs/>
          <w:color w:val="auto"/>
          <w:sz w:val="40"/>
          <w:szCs w:val="36"/>
        </w:rPr>
        <w:t>拟签订合同的主要条款</w:t>
      </w:r>
      <w:bookmarkEnd w:id="15"/>
    </w:p>
    <w:p w14:paraId="6930355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bookmarkStart w:id="16" w:name="_Toc104885748"/>
      <w:r>
        <w:rPr>
          <w:rFonts w:hint="eastAsia" w:ascii="仿宋" w:hAnsi="仿宋" w:eastAsia="仿宋" w:cs="仿宋"/>
          <w:b/>
          <w:bCs/>
          <w:color w:val="auto"/>
          <w:sz w:val="24"/>
        </w:rPr>
        <w:t>1.签订合同</w:t>
      </w:r>
    </w:p>
    <w:p w14:paraId="1E1650B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1.1中标人须在中标通知书发出之日起30天内，按</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要求缴纳履约保证金（如有），按招标文件和中标人</w:t>
      </w:r>
      <w:r>
        <w:rPr>
          <w:rFonts w:hint="eastAsia" w:ascii="仿宋" w:hAnsi="仿宋" w:eastAsia="仿宋" w:cs="仿宋"/>
          <w:color w:val="auto"/>
          <w:sz w:val="24"/>
          <w:lang w:val="en-US" w:eastAsia="zh-CN"/>
        </w:rPr>
        <w:t>的</w:t>
      </w:r>
      <w:r>
        <w:rPr>
          <w:rFonts w:hint="eastAsia" w:ascii="仿宋" w:hAnsi="仿宋" w:eastAsia="仿宋" w:cs="仿宋"/>
          <w:color w:val="auto"/>
          <w:sz w:val="24"/>
        </w:rPr>
        <w:t>投标文件的约定</w:t>
      </w:r>
      <w:r>
        <w:rPr>
          <w:rFonts w:hint="eastAsia" w:ascii="仿宋" w:hAnsi="仿宋" w:eastAsia="仿宋" w:cs="仿宋"/>
          <w:color w:val="auto"/>
          <w:sz w:val="24"/>
          <w:lang w:val="en-US" w:eastAsia="zh-CN"/>
        </w:rPr>
        <w:t>内容</w:t>
      </w:r>
      <w:r>
        <w:rPr>
          <w:rFonts w:hint="eastAsia" w:ascii="仿宋" w:hAnsi="仿宋" w:eastAsia="仿宋" w:cs="仿宋"/>
          <w:color w:val="auto"/>
          <w:sz w:val="24"/>
        </w:rPr>
        <w:t>，凭“中标通知书”和</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根据约定方式，由法定代表人或授权委托人与</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签订书面合同，未在规定时间内签署的被认为放弃签约。</w:t>
      </w:r>
    </w:p>
    <w:p w14:paraId="7739D26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1.2招标文件和中标人的投标文件均为约束双方的依据，与合同具有同等法律效用。</w:t>
      </w:r>
    </w:p>
    <w:p w14:paraId="537D02A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1.3合同暂定二年，签约地点：绍兴大学附属医院。</w:t>
      </w:r>
    </w:p>
    <w:p w14:paraId="37038E9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1.4合同期内，遇产品质量、价格、销售等重大政策调整，双方可就相关事宜进行协商，并签订补充协议；若协商不成的，</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有权单方解除合同，重新组织招标。</w:t>
      </w:r>
    </w:p>
    <w:p w14:paraId="0BCEC68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1.5任何一方因自身原因提出解除合同，必须提前2个月书面通知另一方协商解决。</w:t>
      </w:r>
    </w:p>
    <w:p w14:paraId="48728FF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1.6合同期间如遇有上级部门集中招标采购规定的，按上级部门规定执行，本期合同自然终止。</w:t>
      </w:r>
    </w:p>
    <w:p w14:paraId="71D03CA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1.7在正式签约时，根据上述精神拟就更为详尽的合同书。</w:t>
      </w:r>
    </w:p>
    <w:p w14:paraId="3DFD5EB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2.拒签合同的责任</w:t>
      </w:r>
    </w:p>
    <w:p w14:paraId="1793D28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中标人接到中标通知书，在规定时间内借故否认已经承诺的条件而拒签合同或拒交履约保证金的，以投标违约处理，取消其中标资格，并赔偿</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由此造成的直接经济损失；近3年内不准参加</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的任何招标。</w:t>
      </w:r>
    </w:p>
    <w:p w14:paraId="631B74D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3.合同备案</w:t>
      </w:r>
    </w:p>
    <w:p w14:paraId="71F3E66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3.1中标人应当按照有关规定将采购合同报相关部门备案后签订合同。</w:t>
      </w:r>
    </w:p>
    <w:p w14:paraId="7602541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3.2未签发中标通知书，采购双方自行签订的合同不予备案。</w:t>
      </w:r>
    </w:p>
    <w:p w14:paraId="6D39641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4.履约保证金（如有）</w:t>
      </w:r>
    </w:p>
    <w:p w14:paraId="3878AB5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.1采购合同签订</w:t>
      </w:r>
      <w:r>
        <w:rPr>
          <w:rFonts w:hint="eastAsia" w:ascii="仿宋" w:hAnsi="仿宋" w:eastAsia="仿宋" w:cs="仿宋"/>
          <w:color w:val="auto"/>
          <w:sz w:val="24"/>
          <w:lang w:val="en-US" w:eastAsia="zh-CN"/>
        </w:rPr>
        <w:t>后，</w:t>
      </w:r>
      <w:r>
        <w:rPr>
          <w:rFonts w:hint="eastAsia" w:ascii="仿宋" w:hAnsi="仿宋" w:eastAsia="仿宋" w:cs="仿宋"/>
          <w:color w:val="auto"/>
          <w:sz w:val="24"/>
        </w:rPr>
        <w:t>中标人应当</w:t>
      </w:r>
      <w:r>
        <w:rPr>
          <w:rFonts w:hint="eastAsia" w:ascii="仿宋" w:hAnsi="仿宋" w:eastAsia="仿宋" w:cs="仿宋"/>
          <w:color w:val="auto"/>
          <w:sz w:val="24"/>
          <w:lang w:val="en-US" w:eastAsia="zh-CN"/>
        </w:rPr>
        <w:t>在合同约定的时间内，</w:t>
      </w:r>
      <w:r>
        <w:rPr>
          <w:rFonts w:hint="eastAsia" w:ascii="仿宋" w:hAnsi="仿宋" w:eastAsia="仿宋" w:cs="仿宋"/>
          <w:color w:val="auto"/>
          <w:sz w:val="24"/>
        </w:rPr>
        <w:t>以支票、汇票、本票或者金融机构、担保机构出具的保函等非现金形式交纳履约保证金。</w:t>
      </w:r>
    </w:p>
    <w:p w14:paraId="0B20305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.2供应商在履行完合同约定事项后，采购人应及时退还履约保证金。采购人验收不合格的，不予退还履约保证金。</w:t>
      </w:r>
    </w:p>
    <w:p w14:paraId="251D8B4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.3供应商以银行、保险公司出具保函形式提交履约保证金的，采购人不得拒收。</w:t>
      </w:r>
    </w:p>
    <w:p w14:paraId="5DCE407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.4履约保证金</w:t>
      </w:r>
      <w:r>
        <w:rPr>
          <w:rFonts w:hint="eastAsia" w:ascii="仿宋" w:hAnsi="仿宋" w:eastAsia="仿宋" w:cs="仿宋"/>
          <w:color w:val="auto"/>
          <w:sz w:val="24"/>
          <w:lang w:val="en-US" w:eastAsia="zh-CN"/>
        </w:rPr>
        <w:t>不高于总</w:t>
      </w:r>
      <w:r>
        <w:rPr>
          <w:rFonts w:hint="eastAsia" w:ascii="仿宋" w:hAnsi="仿宋" w:eastAsia="仿宋" w:cs="仿宋"/>
          <w:color w:val="auto"/>
          <w:sz w:val="24"/>
        </w:rPr>
        <w:t>中标金额的1%。</w:t>
      </w:r>
    </w:p>
    <w:p w14:paraId="3525F88F">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b/>
          <w:bCs/>
          <w:color w:val="auto"/>
          <w:sz w:val="24"/>
        </w:rPr>
      </w:pPr>
      <w:r>
        <w:rPr>
          <w:rFonts w:hint="eastAsia" w:ascii="仿宋" w:hAnsi="仿宋" w:eastAsia="仿宋" w:cs="仿宋"/>
          <w:b/>
          <w:bCs/>
          <w:color w:val="auto"/>
          <w:sz w:val="24"/>
          <w:lang w:val="en-US" w:eastAsia="zh-CN"/>
        </w:rPr>
        <w:t>5.</w:t>
      </w:r>
      <w:r>
        <w:rPr>
          <w:rFonts w:hint="eastAsia" w:ascii="仿宋" w:hAnsi="仿宋" w:eastAsia="仿宋" w:cs="仿宋"/>
          <w:b/>
          <w:bCs/>
          <w:color w:val="auto"/>
          <w:sz w:val="24"/>
        </w:rPr>
        <w:t>签约或履约期间，有供应商不能签约或履约的，允许按评审结果排名先后替补，也可重新组织招标。</w:t>
      </w:r>
    </w:p>
    <w:p w14:paraId="14FFC41A">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color w:val="auto"/>
          <w:sz w:val="24"/>
        </w:rPr>
      </w:pPr>
      <w:r>
        <w:rPr>
          <w:rFonts w:hint="eastAsia" w:ascii="仿宋" w:hAnsi="仿宋" w:eastAsia="仿宋" w:cs="仿宋"/>
          <w:b/>
          <w:bCs/>
          <w:color w:val="auto"/>
          <w:sz w:val="24"/>
        </w:rPr>
        <w:t>6.合同模板</w:t>
      </w:r>
    </w:p>
    <w:p w14:paraId="1C378E06">
      <w:pPr>
        <w:keepNext w:val="0"/>
        <w:keepLines w:val="0"/>
        <w:pageBreakBefore w:val="0"/>
        <w:kinsoku/>
        <w:wordWrap/>
        <w:overflowPunct/>
        <w:topLinePunct w:val="0"/>
        <w:autoSpaceDE/>
        <w:autoSpaceDN/>
        <w:bidi w:val="0"/>
        <w:spacing w:line="288" w:lineRule="auto"/>
        <w:jc w:val="both"/>
        <w:textAlignment w:val="auto"/>
        <w:rPr>
          <w:rFonts w:hint="eastAsia" w:ascii="仿宋" w:hAnsi="仿宋" w:eastAsia="仿宋" w:cs="仿宋"/>
          <w:b/>
          <w:bCs/>
          <w:color w:val="auto"/>
          <w:sz w:val="36"/>
          <w:szCs w:val="36"/>
          <w:lang w:eastAsia="zh-CN"/>
        </w:rPr>
      </w:pPr>
    </w:p>
    <w:p w14:paraId="47CEFEFD">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snapToGrid w:val="0"/>
          <w:color w:val="auto"/>
          <w:kern w:val="0"/>
          <w:sz w:val="72"/>
          <w:szCs w:val="72"/>
          <w:lang w:eastAsia="zh-CN"/>
        </w:rPr>
      </w:pPr>
      <w:r>
        <w:rPr>
          <w:rFonts w:hint="eastAsia" w:ascii="仿宋" w:hAnsi="仿宋" w:eastAsia="仿宋" w:cs="仿宋"/>
          <w:b/>
          <w:bCs/>
          <w:color w:val="auto"/>
          <w:sz w:val="36"/>
          <w:szCs w:val="36"/>
          <w:lang w:eastAsia="zh-CN"/>
        </w:rPr>
        <w:t>绍兴大学附属医院理疗电极片采购项目</w:t>
      </w:r>
    </w:p>
    <w:p w14:paraId="7209EF52">
      <w:pPr>
        <w:keepNext w:val="0"/>
        <w:keepLines w:val="0"/>
        <w:pageBreakBefore w:val="0"/>
        <w:kinsoku/>
        <w:wordWrap/>
        <w:overflowPunct/>
        <w:topLinePunct w:val="0"/>
        <w:autoSpaceDE/>
        <w:autoSpaceDN/>
        <w:bidi w:val="0"/>
        <w:spacing w:line="288" w:lineRule="auto"/>
        <w:ind w:firstLine="1446"/>
        <w:jc w:val="center"/>
        <w:textAlignment w:val="auto"/>
        <w:rPr>
          <w:rFonts w:ascii="仿宋" w:hAnsi="仿宋" w:eastAsia="仿宋" w:cs="仿宋"/>
          <w:b/>
          <w:snapToGrid w:val="0"/>
          <w:color w:val="auto"/>
          <w:kern w:val="0"/>
          <w:sz w:val="72"/>
          <w:szCs w:val="72"/>
        </w:rPr>
      </w:pPr>
    </w:p>
    <w:p w14:paraId="63282EF5">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供</w:t>
      </w:r>
    </w:p>
    <w:p w14:paraId="0752CB64">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货</w:t>
      </w:r>
    </w:p>
    <w:p w14:paraId="083BC1A0">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协</w:t>
      </w:r>
    </w:p>
    <w:p w14:paraId="3FD07302">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议</w:t>
      </w:r>
    </w:p>
    <w:p w14:paraId="6549FDAD">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条</w:t>
      </w:r>
    </w:p>
    <w:p w14:paraId="46D977B6">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bCs/>
          <w:color w:val="auto"/>
          <w:sz w:val="36"/>
          <w:szCs w:val="36"/>
        </w:rPr>
      </w:pPr>
      <w:r>
        <w:rPr>
          <w:rFonts w:hint="eastAsia" w:ascii="仿宋" w:hAnsi="仿宋" w:eastAsia="仿宋" w:cs="仿宋"/>
          <w:b/>
          <w:snapToGrid w:val="0"/>
          <w:color w:val="auto"/>
          <w:kern w:val="0"/>
          <w:sz w:val="72"/>
          <w:szCs w:val="72"/>
        </w:rPr>
        <w:t>款</w:t>
      </w:r>
    </w:p>
    <w:p w14:paraId="2FEB7337">
      <w:pPr>
        <w:pStyle w:val="16"/>
        <w:keepNext w:val="0"/>
        <w:keepLines w:val="0"/>
        <w:pageBreakBefore w:val="0"/>
        <w:kinsoku/>
        <w:wordWrap/>
        <w:overflowPunct/>
        <w:topLinePunct w:val="0"/>
        <w:autoSpaceDE/>
        <w:autoSpaceDN/>
        <w:bidi w:val="0"/>
        <w:spacing w:before="156" w:after="156" w:line="288" w:lineRule="auto"/>
        <w:ind w:left="5250" w:firstLine="723"/>
        <w:jc w:val="center"/>
        <w:textAlignment w:val="auto"/>
        <w:outlineLvl w:val="0"/>
        <w:rPr>
          <w:rFonts w:ascii="仿宋" w:hAnsi="仿宋" w:eastAsia="仿宋" w:cs="仿宋"/>
          <w:b/>
          <w:bCs/>
          <w:color w:val="auto"/>
          <w:sz w:val="36"/>
          <w:szCs w:val="36"/>
        </w:rPr>
      </w:pPr>
    </w:p>
    <w:p w14:paraId="1C1D78E4">
      <w:pPr>
        <w:pStyle w:val="16"/>
        <w:keepNext w:val="0"/>
        <w:keepLines w:val="0"/>
        <w:pageBreakBefore w:val="0"/>
        <w:kinsoku/>
        <w:wordWrap/>
        <w:overflowPunct/>
        <w:topLinePunct w:val="0"/>
        <w:autoSpaceDE/>
        <w:autoSpaceDN/>
        <w:bidi w:val="0"/>
        <w:spacing w:before="156" w:after="156" w:line="288" w:lineRule="auto"/>
        <w:ind w:firstLine="723"/>
        <w:jc w:val="center"/>
        <w:textAlignment w:val="auto"/>
        <w:outlineLvl w:val="0"/>
        <w:rPr>
          <w:rFonts w:ascii="仿宋" w:hAnsi="仿宋" w:eastAsia="仿宋" w:cs="仿宋"/>
          <w:b/>
          <w:bCs/>
          <w:color w:val="auto"/>
          <w:sz w:val="36"/>
          <w:szCs w:val="36"/>
        </w:rPr>
      </w:pPr>
      <w:r>
        <w:rPr>
          <w:rFonts w:hint="eastAsia" w:ascii="仿宋" w:hAnsi="仿宋" w:eastAsia="仿宋" w:cs="仿宋"/>
          <w:b/>
          <w:bCs/>
          <w:color w:val="auto"/>
          <w:sz w:val="36"/>
          <w:szCs w:val="36"/>
        </w:rPr>
        <w:t>招标编号（）</w:t>
      </w:r>
    </w:p>
    <w:p w14:paraId="72CC5FAA">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0AB8C094">
      <w:pPr>
        <w:keepNext w:val="0"/>
        <w:keepLines w:val="0"/>
        <w:pageBreakBefore w:val="0"/>
        <w:kinsoku/>
        <w:wordWrap/>
        <w:overflowPunct/>
        <w:topLinePunct w:val="0"/>
        <w:autoSpaceDE/>
        <w:autoSpaceDN/>
        <w:bidi w:val="0"/>
        <w:spacing w:line="288" w:lineRule="auto"/>
        <w:jc w:val="both"/>
        <w:textAlignment w:val="auto"/>
        <w:rPr>
          <w:rFonts w:hint="eastAsia" w:ascii="仿宋" w:hAnsi="仿宋" w:eastAsia="仿宋" w:cs="仿宋"/>
          <w:b/>
          <w:bCs/>
          <w:color w:val="auto"/>
          <w:sz w:val="36"/>
          <w:szCs w:val="36"/>
          <w:lang w:eastAsia="zh-CN"/>
        </w:rPr>
      </w:pPr>
    </w:p>
    <w:p w14:paraId="489BDAF2">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r>
        <w:rPr>
          <w:rFonts w:hint="eastAsia" w:ascii="仿宋" w:hAnsi="仿宋" w:eastAsia="仿宋" w:cs="仿宋"/>
          <w:b/>
          <w:bCs/>
          <w:color w:val="auto"/>
          <w:sz w:val="36"/>
          <w:szCs w:val="36"/>
          <w:lang w:eastAsia="zh-CN"/>
        </w:rPr>
        <w:t>绍兴大学附属医院理疗电极片采购项目</w:t>
      </w:r>
    </w:p>
    <w:p w14:paraId="0BF5D66D">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color w:val="auto"/>
          <w:sz w:val="24"/>
        </w:rPr>
      </w:pPr>
      <w:r>
        <w:rPr>
          <w:rFonts w:hint="eastAsia" w:ascii="仿宋" w:hAnsi="仿宋" w:eastAsia="仿宋" w:cs="仿宋"/>
          <w:b/>
          <w:bCs/>
          <w:color w:val="auto"/>
          <w:sz w:val="36"/>
          <w:szCs w:val="36"/>
        </w:rPr>
        <w:t>供货协议</w:t>
      </w:r>
    </w:p>
    <w:p w14:paraId="100BD6C8">
      <w:pPr>
        <w:keepNext w:val="0"/>
        <w:keepLines w:val="0"/>
        <w:pageBreakBefore w:val="0"/>
        <w:kinsoku/>
        <w:wordWrap/>
        <w:overflowPunct/>
        <w:topLinePunct w:val="0"/>
        <w:autoSpaceDE/>
        <w:autoSpaceDN/>
        <w:bidi w:val="0"/>
        <w:spacing w:line="288" w:lineRule="auto"/>
        <w:ind w:left="723" w:hanging="723" w:hangingChars="300"/>
        <w:jc w:val="left"/>
        <w:textAlignment w:val="auto"/>
        <w:rPr>
          <w:rFonts w:ascii="仿宋" w:hAnsi="仿宋" w:eastAsia="仿宋" w:cs="仿宋"/>
          <w:b/>
          <w:color w:val="auto"/>
          <w:sz w:val="24"/>
        </w:rPr>
      </w:pPr>
    </w:p>
    <w:p w14:paraId="0EF4FB08">
      <w:pPr>
        <w:keepNext w:val="0"/>
        <w:keepLines w:val="0"/>
        <w:pageBreakBefore w:val="0"/>
        <w:kinsoku/>
        <w:wordWrap/>
        <w:overflowPunct/>
        <w:topLinePunct w:val="0"/>
        <w:autoSpaceDE/>
        <w:autoSpaceDN/>
        <w:bidi w:val="0"/>
        <w:spacing w:line="288" w:lineRule="auto"/>
        <w:ind w:left="723" w:hanging="723" w:hangingChars="300"/>
        <w:jc w:val="left"/>
        <w:textAlignment w:val="auto"/>
        <w:rPr>
          <w:rFonts w:hint="eastAsia" w:ascii="仿宋" w:hAnsi="仿宋" w:eastAsia="仿宋" w:cs="仿宋"/>
          <w:b/>
          <w:color w:val="auto"/>
          <w:sz w:val="24"/>
          <w:lang w:val="en-US" w:eastAsia="zh-CN"/>
        </w:rPr>
      </w:pPr>
      <w:r>
        <w:rPr>
          <w:rFonts w:hint="eastAsia" w:ascii="仿宋" w:hAnsi="仿宋" w:eastAsia="仿宋" w:cs="仿宋"/>
          <w:b/>
          <w:color w:val="auto"/>
          <w:sz w:val="24"/>
        </w:rPr>
        <w:t>甲  方：绍兴大学附属医院</w:t>
      </w:r>
      <w:r>
        <w:rPr>
          <w:rFonts w:hint="eastAsia" w:ascii="仿宋" w:hAnsi="仿宋" w:eastAsia="仿宋" w:cs="仿宋"/>
          <w:b/>
          <w:color w:val="auto"/>
          <w:sz w:val="24"/>
          <w:lang w:val="en-US" w:eastAsia="zh-CN"/>
        </w:rPr>
        <w:t xml:space="preserve"> </w:t>
      </w:r>
    </w:p>
    <w:p w14:paraId="48F0BE0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p>
    <w:p w14:paraId="12501D2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rPr>
      </w:pPr>
      <w:r>
        <w:rPr>
          <w:rFonts w:hint="eastAsia" w:ascii="仿宋" w:hAnsi="仿宋" w:eastAsia="仿宋" w:cs="仿宋"/>
          <w:b/>
          <w:color w:val="auto"/>
          <w:sz w:val="24"/>
        </w:rPr>
        <w:t xml:space="preserve">乙  方: </w:t>
      </w:r>
    </w:p>
    <w:p w14:paraId="5A7147E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u w:val="single"/>
        </w:rPr>
      </w:pPr>
    </w:p>
    <w:p w14:paraId="2D08E1D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  定义</w:t>
      </w:r>
    </w:p>
    <w:p w14:paraId="5368B4B4">
      <w:pPr>
        <w:keepNext w:val="0"/>
        <w:keepLines w:val="0"/>
        <w:pageBreakBefore w:val="0"/>
        <w:kinsoku/>
        <w:wordWrap/>
        <w:overflowPunct/>
        <w:topLinePunct w:val="0"/>
        <w:autoSpaceDE/>
        <w:autoSpaceDN/>
        <w:bidi w:val="0"/>
        <w:spacing w:line="288" w:lineRule="auto"/>
        <w:ind w:firstLine="470" w:firstLineChars="196"/>
        <w:textAlignment w:val="auto"/>
        <w:rPr>
          <w:rFonts w:hint="eastAsia" w:ascii="仿宋" w:hAnsi="仿宋" w:eastAsia="仿宋" w:cs="仿宋"/>
          <w:color w:val="auto"/>
          <w:sz w:val="24"/>
          <w:lang w:eastAsia="zh-CN"/>
        </w:rPr>
      </w:pPr>
      <w:r>
        <w:rPr>
          <w:rFonts w:hint="eastAsia" w:ascii="仿宋" w:hAnsi="仿宋" w:eastAsia="仿宋" w:cs="仿宋"/>
          <w:color w:val="auto"/>
          <w:sz w:val="24"/>
        </w:rPr>
        <w:t>甲方：绍兴大学附属医院</w:t>
      </w:r>
      <w:r>
        <w:rPr>
          <w:rFonts w:hint="eastAsia" w:ascii="仿宋" w:hAnsi="仿宋" w:eastAsia="仿宋" w:cs="仿宋"/>
          <w:color w:val="auto"/>
          <w:sz w:val="24"/>
          <w:lang w:val="en-US" w:eastAsia="zh-CN"/>
        </w:rPr>
        <w:t xml:space="preserve"> </w:t>
      </w:r>
    </w:p>
    <w:p w14:paraId="26D37C1E">
      <w:pPr>
        <w:keepNext w:val="0"/>
        <w:keepLines w:val="0"/>
        <w:pageBreakBefore w:val="0"/>
        <w:kinsoku/>
        <w:wordWrap/>
        <w:overflowPunct/>
        <w:topLinePunct w:val="0"/>
        <w:autoSpaceDE/>
        <w:autoSpaceDN/>
        <w:bidi w:val="0"/>
        <w:spacing w:line="288" w:lineRule="auto"/>
        <w:ind w:firstLine="470" w:firstLineChars="196"/>
        <w:textAlignment w:val="auto"/>
        <w:rPr>
          <w:rFonts w:ascii="仿宋" w:hAnsi="仿宋" w:eastAsia="仿宋" w:cs="仿宋"/>
          <w:b/>
          <w:color w:val="auto"/>
          <w:sz w:val="24"/>
        </w:rPr>
      </w:pPr>
      <w:r>
        <w:rPr>
          <w:rFonts w:hint="eastAsia" w:ascii="仿宋" w:hAnsi="仿宋" w:eastAsia="仿宋" w:cs="仿宋"/>
          <w:color w:val="auto"/>
          <w:sz w:val="24"/>
        </w:rPr>
        <w:t>乙方：</w:t>
      </w:r>
    </w:p>
    <w:p w14:paraId="4EB39C4B">
      <w:pPr>
        <w:keepNext w:val="0"/>
        <w:keepLines w:val="0"/>
        <w:pageBreakBefore w:val="0"/>
        <w:kinsoku/>
        <w:wordWrap/>
        <w:overflowPunct/>
        <w:topLinePunct w:val="0"/>
        <w:autoSpaceDE/>
        <w:autoSpaceDN/>
        <w:bidi w:val="0"/>
        <w:snapToGrid w:val="0"/>
        <w:spacing w:line="288" w:lineRule="auto"/>
        <w:ind w:firstLine="482"/>
        <w:textAlignment w:val="auto"/>
        <w:outlineLvl w:val="0"/>
        <w:rPr>
          <w:rFonts w:ascii="仿宋" w:hAnsi="仿宋" w:eastAsia="仿宋" w:cs="仿宋"/>
          <w:b/>
          <w:color w:val="auto"/>
          <w:sz w:val="24"/>
        </w:rPr>
      </w:pPr>
      <w:r>
        <w:rPr>
          <w:rFonts w:hint="eastAsia" w:ascii="仿宋" w:hAnsi="仿宋" w:eastAsia="仿宋" w:cs="仿宋"/>
          <w:b/>
          <w:color w:val="auto"/>
          <w:sz w:val="24"/>
        </w:rPr>
        <w:t>2  标的</w:t>
      </w:r>
    </w:p>
    <w:p w14:paraId="55831CD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color w:val="auto"/>
          <w:sz w:val="24"/>
        </w:rPr>
        <w:t>本协议的标的是《</w:t>
      </w:r>
      <w:r>
        <w:rPr>
          <w:rFonts w:hint="eastAsia" w:ascii="仿宋" w:hAnsi="仿宋" w:eastAsia="仿宋" w:cs="仿宋"/>
          <w:color w:val="auto"/>
          <w:sz w:val="24"/>
          <w:lang w:eastAsia="zh-CN"/>
        </w:rPr>
        <w:t>绍兴大学附属医院理疗电极片采购项目</w:t>
      </w:r>
      <w:r>
        <w:rPr>
          <w:rFonts w:hint="eastAsia" w:ascii="仿宋" w:hAnsi="仿宋" w:eastAsia="仿宋" w:cs="仿宋"/>
          <w:color w:val="auto"/>
          <w:sz w:val="24"/>
        </w:rPr>
        <w:t>中标（成交）通知书》所明确的成交品种。</w:t>
      </w:r>
      <w:r>
        <w:rPr>
          <w:rFonts w:hint="eastAsia" w:ascii="仿宋" w:hAnsi="仿宋" w:eastAsia="仿宋" w:cs="仿宋"/>
          <w:color w:val="auto"/>
          <w:sz w:val="24"/>
          <w:lang w:eastAsia="zh-CN"/>
        </w:rPr>
        <w:t>绍兴大学附属医院理疗电极片采购项目</w:t>
      </w:r>
      <w:r>
        <w:rPr>
          <w:rFonts w:hint="eastAsia" w:ascii="仿宋" w:hAnsi="仿宋" w:eastAsia="仿宋" w:cs="仿宋"/>
          <w:color w:val="auto"/>
          <w:sz w:val="24"/>
        </w:rPr>
        <w:t>的采购文件、投标文件、成交产品通知书及甲方上级部门所制定的相关管理规定是本协议的有效组成部分。</w:t>
      </w:r>
    </w:p>
    <w:p w14:paraId="2E3F467F">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3  采购</w:t>
      </w:r>
    </w:p>
    <w:p w14:paraId="51F1805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采购周期：本协议原则上生效之日起二年，采购周期结束前一个月甲方有权决定采购周期是否延长</w:t>
      </w:r>
      <w:r>
        <w:rPr>
          <w:rFonts w:hint="eastAsia" w:ascii="仿宋" w:hAnsi="仿宋" w:eastAsia="仿宋" w:cs="仿宋"/>
          <w:color w:val="auto"/>
          <w:sz w:val="24"/>
          <w:lang w:eastAsia="zh-CN"/>
        </w:rPr>
        <w:t>，</w:t>
      </w:r>
      <w:r>
        <w:rPr>
          <w:rFonts w:hint="eastAsia" w:ascii="仿宋" w:hAnsi="仿宋" w:eastAsia="仿宋" w:cs="仿宋"/>
          <w:color w:val="auto"/>
          <w:sz w:val="24"/>
        </w:rPr>
        <w:t>延长期限由甲方根据实际情况确定。</w:t>
      </w:r>
    </w:p>
    <w:p w14:paraId="62A1A44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4  规格</w:t>
      </w:r>
    </w:p>
    <w:p w14:paraId="17E0699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甲乙双方实际交易的产品品牌型号及规格应与乙方通过采购资质审核后，进行有效报价的品牌型号及规格相一致。</w:t>
      </w:r>
    </w:p>
    <w:p w14:paraId="5FF05E5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5  产品有效期</w:t>
      </w:r>
    </w:p>
    <w:p w14:paraId="2C02587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乙方所提供产品的有效期不得少于整个产品效期的2/3。</w:t>
      </w:r>
    </w:p>
    <w:p w14:paraId="1558B880">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6  专利权</w:t>
      </w:r>
    </w:p>
    <w:p w14:paraId="2532D924">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乙方应保证甲方在使用成交产品时，不受第三方提出的侵犯其专利权、商标权或保护期的起诉。</w:t>
      </w:r>
    </w:p>
    <w:p w14:paraId="5C12C6E0">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7  包装</w:t>
      </w:r>
    </w:p>
    <w:p w14:paraId="2183068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 除非对包装另有规定，乙方提供的全部产品均应按标准保护措施进行包装，以防止产品在转运中损坏或变质，确保产品安全无损运抵指定地点。</w:t>
      </w:r>
    </w:p>
    <w:p w14:paraId="20B098F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7.2 每一个包装箱内应附一份详细装箱单和质量检验报告书。包装、标记和包装箱内外的单据应符合协议的要求，包括甲方提出的其他要求。</w:t>
      </w:r>
    </w:p>
    <w:p w14:paraId="3F4EAD34">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8  付款</w:t>
      </w:r>
    </w:p>
    <w:p w14:paraId="15F3E71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甲方向乙方回款，回款时间为到货和收到发票之日起90天。</w:t>
      </w:r>
    </w:p>
    <w:p w14:paraId="18CEED08">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bCs/>
          <w:color w:val="auto"/>
          <w:sz w:val="24"/>
        </w:rPr>
      </w:pPr>
      <w:r>
        <w:rPr>
          <w:rFonts w:hint="eastAsia" w:ascii="仿宋" w:hAnsi="仿宋" w:eastAsia="仿宋" w:cs="仿宋"/>
          <w:b/>
          <w:bCs/>
          <w:color w:val="auto"/>
          <w:sz w:val="24"/>
        </w:rPr>
        <w:t>9</w:t>
      </w:r>
      <w:r>
        <w:rPr>
          <w:rFonts w:hint="eastAsia" w:ascii="仿宋" w:hAnsi="仿宋" w:eastAsia="仿宋" w:cs="仿宋"/>
          <w:b/>
          <w:color w:val="auto"/>
          <w:sz w:val="24"/>
        </w:rPr>
        <w:t xml:space="preserve">  </w:t>
      </w:r>
      <w:r>
        <w:rPr>
          <w:rFonts w:hint="eastAsia" w:ascii="仿宋" w:hAnsi="仿宋" w:eastAsia="仿宋" w:cs="仿宋"/>
          <w:b/>
          <w:bCs/>
          <w:color w:val="auto"/>
          <w:sz w:val="24"/>
        </w:rPr>
        <w:t>价格</w:t>
      </w:r>
    </w:p>
    <w:p w14:paraId="2D51B625">
      <w:pPr>
        <w:keepNext w:val="0"/>
        <w:keepLines w:val="0"/>
        <w:pageBreakBefore w:val="0"/>
        <w:kinsoku/>
        <w:wordWrap/>
        <w:overflowPunct/>
        <w:topLinePunct w:val="0"/>
        <w:autoSpaceDE/>
        <w:autoSpaceDN/>
        <w:bidi w:val="0"/>
        <w:snapToGrid w:val="0"/>
        <w:spacing w:line="288" w:lineRule="auto"/>
        <w:ind w:firstLine="480"/>
        <w:textAlignment w:val="auto"/>
        <w:rPr>
          <w:rFonts w:ascii="仿宋" w:hAnsi="仿宋" w:eastAsia="仿宋" w:cs="仿宋"/>
          <w:color w:val="auto"/>
          <w:sz w:val="24"/>
        </w:rPr>
      </w:pPr>
      <w:r>
        <w:rPr>
          <w:rFonts w:hint="eastAsia" w:ascii="仿宋" w:hAnsi="仿宋" w:eastAsia="仿宋" w:cs="仿宋"/>
          <w:color w:val="auto"/>
          <w:sz w:val="24"/>
        </w:rPr>
        <w:t>在协议有效期内乙方在本协议项下供应产品和履行服务的价格应该是《</w:t>
      </w:r>
      <w:r>
        <w:rPr>
          <w:rFonts w:hint="eastAsia" w:ascii="仿宋" w:hAnsi="仿宋" w:eastAsia="仿宋" w:cs="仿宋"/>
          <w:color w:val="auto"/>
          <w:sz w:val="24"/>
          <w:lang w:eastAsia="zh-CN"/>
        </w:rPr>
        <w:t>绍兴大学附属医院理疗电极片采购项目</w:t>
      </w:r>
      <w:r>
        <w:rPr>
          <w:rFonts w:hint="eastAsia" w:ascii="仿宋" w:hAnsi="仿宋" w:eastAsia="仿宋" w:cs="仿宋"/>
          <w:color w:val="auto"/>
          <w:sz w:val="24"/>
        </w:rPr>
        <w:t>中标（成交）通知书》中确认的价格。</w:t>
      </w:r>
    </w:p>
    <w:p w14:paraId="1E399357">
      <w:pPr>
        <w:keepNext w:val="0"/>
        <w:keepLines w:val="0"/>
        <w:pageBreakBefore w:val="0"/>
        <w:kinsoku/>
        <w:wordWrap/>
        <w:overflowPunct/>
        <w:topLinePunct w:val="0"/>
        <w:autoSpaceDE/>
        <w:autoSpaceDN/>
        <w:bidi w:val="0"/>
        <w:snapToGrid w:val="0"/>
        <w:spacing w:line="288" w:lineRule="auto"/>
        <w:ind w:firstLine="482"/>
        <w:jc w:val="left"/>
        <w:textAlignment w:val="auto"/>
        <w:rPr>
          <w:rFonts w:ascii="仿宋" w:hAnsi="仿宋" w:eastAsia="仿宋" w:cs="仿宋"/>
          <w:b/>
          <w:bCs/>
          <w:color w:val="auto"/>
          <w:sz w:val="24"/>
        </w:rPr>
      </w:pPr>
      <w:r>
        <w:rPr>
          <w:rFonts w:hint="eastAsia" w:ascii="仿宋" w:hAnsi="仿宋" w:eastAsia="仿宋" w:cs="仿宋"/>
          <w:b/>
          <w:bCs/>
          <w:color w:val="auto"/>
          <w:sz w:val="24"/>
          <w:lang w:val="en-US" w:eastAsia="zh-CN"/>
        </w:rPr>
        <w:t xml:space="preserve">10 </w:t>
      </w:r>
      <w:r>
        <w:rPr>
          <w:rFonts w:hint="eastAsia" w:ascii="仿宋" w:hAnsi="仿宋" w:eastAsia="仿宋" w:cs="仿宋"/>
          <w:b/>
          <w:bCs/>
          <w:color w:val="auto"/>
          <w:sz w:val="24"/>
        </w:rPr>
        <w:t>货款结算方式</w:t>
      </w:r>
    </w:p>
    <w:p w14:paraId="4822779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lang w:val="en-US" w:eastAsia="zh-CN"/>
        </w:rPr>
        <w:t xml:space="preserve">10.1 </w:t>
      </w:r>
      <w:r>
        <w:rPr>
          <w:rFonts w:hint="eastAsia" w:ascii="仿宋" w:hAnsi="仿宋" w:eastAsia="仿宋" w:cs="仿宋"/>
          <w:color w:val="auto"/>
          <w:sz w:val="24"/>
        </w:rPr>
        <w:t>产品经采购部门验收合格，并接到</w:t>
      </w:r>
      <w:r>
        <w:rPr>
          <w:rFonts w:hint="eastAsia" w:ascii="仿宋" w:hAnsi="仿宋" w:eastAsia="仿宋" w:cs="仿宋"/>
          <w:color w:val="auto"/>
          <w:sz w:val="24"/>
          <w:lang w:val="en-US" w:eastAsia="zh-CN"/>
        </w:rPr>
        <w:t>乙方</w:t>
      </w:r>
      <w:r>
        <w:rPr>
          <w:rFonts w:hint="eastAsia" w:ascii="仿宋" w:hAnsi="仿宋" w:eastAsia="仿宋" w:cs="仿宋"/>
          <w:color w:val="auto"/>
          <w:sz w:val="24"/>
        </w:rPr>
        <w:t>的销售发票、出库单及配送单3个月进入财务付款流程，遇质量、效期及售后不到位等特殊情况则延迟付款，具体双方协商解决。</w:t>
      </w:r>
    </w:p>
    <w:p w14:paraId="52979BF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lang w:val="en-US" w:eastAsia="zh-CN"/>
        </w:rPr>
        <w:t xml:space="preserve">10.2 </w:t>
      </w:r>
      <w:r>
        <w:rPr>
          <w:rFonts w:hint="eastAsia" w:ascii="仿宋" w:hAnsi="仿宋" w:eastAsia="仿宋" w:cs="仿宋"/>
          <w:color w:val="auto"/>
          <w:sz w:val="24"/>
        </w:rPr>
        <w:t>网上采购的产品原则上网上支付。</w:t>
      </w:r>
      <w:r>
        <w:rPr>
          <w:rFonts w:hint="eastAsia" w:ascii="仿宋" w:hAnsi="仿宋" w:eastAsia="仿宋" w:cs="仿宋"/>
          <w:color w:val="auto"/>
          <w:sz w:val="24"/>
          <w:lang w:val="en-US" w:eastAsia="zh-CN"/>
        </w:rPr>
        <w:t>乙方</w:t>
      </w:r>
      <w:r>
        <w:rPr>
          <w:rFonts w:hint="eastAsia" w:ascii="仿宋" w:hAnsi="仿宋" w:eastAsia="仿宋" w:cs="仿宋"/>
          <w:color w:val="auto"/>
          <w:sz w:val="24"/>
        </w:rPr>
        <w:t>需做好相关配合工作，若不然引起的付款问题自行负责。</w:t>
      </w:r>
    </w:p>
    <w:p w14:paraId="1188E4B6">
      <w:pPr>
        <w:keepNext w:val="0"/>
        <w:keepLines w:val="0"/>
        <w:pageBreakBefore w:val="0"/>
        <w:kinsoku/>
        <w:wordWrap/>
        <w:overflowPunct/>
        <w:topLinePunct w:val="0"/>
        <w:autoSpaceDE/>
        <w:autoSpaceDN/>
        <w:bidi w:val="0"/>
        <w:spacing w:line="288" w:lineRule="auto"/>
        <w:ind w:firstLine="482"/>
        <w:jc w:val="left"/>
        <w:textAlignment w:val="auto"/>
        <w:rPr>
          <w:rFonts w:hint="eastAsia" w:ascii="仿宋" w:hAnsi="仿宋" w:eastAsia="仿宋" w:cs="仿宋"/>
          <w:b/>
          <w:color w:val="auto"/>
          <w:sz w:val="24"/>
        </w:rPr>
      </w:pPr>
      <w:r>
        <w:rPr>
          <w:rFonts w:hint="eastAsia" w:ascii="仿宋" w:hAnsi="仿宋" w:eastAsia="仿宋" w:cs="仿宋"/>
          <w:color w:val="auto"/>
          <w:sz w:val="24"/>
          <w:lang w:val="en-US" w:eastAsia="zh-CN"/>
        </w:rPr>
        <w:t xml:space="preserve">10.3 </w:t>
      </w:r>
      <w:r>
        <w:rPr>
          <w:rFonts w:hint="eastAsia" w:ascii="仿宋" w:hAnsi="仿宋" w:eastAsia="仿宋" w:cs="仿宋"/>
          <w:color w:val="auto"/>
          <w:sz w:val="24"/>
        </w:rPr>
        <w:t>发票单位章名称原则上应与投标时公章名称相符合，若有变更需经</w:t>
      </w:r>
      <w:r>
        <w:rPr>
          <w:rFonts w:hint="eastAsia" w:ascii="仿宋" w:hAnsi="仿宋" w:eastAsia="仿宋" w:cs="仿宋"/>
          <w:color w:val="auto"/>
          <w:sz w:val="24"/>
          <w:lang w:val="en-US" w:eastAsia="zh-CN"/>
        </w:rPr>
        <w:t>甲方</w:t>
      </w:r>
      <w:r>
        <w:rPr>
          <w:rFonts w:hint="eastAsia" w:ascii="仿宋" w:hAnsi="仿宋" w:eastAsia="仿宋" w:cs="仿宋"/>
          <w:color w:val="auto"/>
          <w:sz w:val="24"/>
        </w:rPr>
        <w:t>相应变更审批程序，否则</w:t>
      </w:r>
      <w:r>
        <w:rPr>
          <w:rFonts w:hint="eastAsia" w:ascii="仿宋" w:hAnsi="仿宋" w:eastAsia="仿宋" w:cs="仿宋"/>
          <w:color w:val="auto"/>
          <w:sz w:val="24"/>
          <w:lang w:val="en-US" w:eastAsia="zh-CN"/>
        </w:rPr>
        <w:t>甲方</w:t>
      </w:r>
      <w:r>
        <w:rPr>
          <w:rFonts w:hint="eastAsia" w:ascii="仿宋" w:hAnsi="仿宋" w:eastAsia="仿宋" w:cs="仿宋"/>
          <w:color w:val="auto"/>
          <w:sz w:val="24"/>
        </w:rPr>
        <w:t>有权拒付相关款项。</w:t>
      </w:r>
    </w:p>
    <w:p w14:paraId="33B5C8AB">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1</w:t>
      </w:r>
      <w:r>
        <w:rPr>
          <w:rFonts w:hint="eastAsia" w:ascii="仿宋" w:hAnsi="仿宋" w:eastAsia="仿宋" w:cs="仿宋"/>
          <w:b/>
          <w:color w:val="auto"/>
          <w:sz w:val="24"/>
        </w:rPr>
        <w:t xml:space="preserve">  配送</w:t>
      </w:r>
    </w:p>
    <w:p w14:paraId="7F17ABB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.1 乙方应根据采购文件的要求进行及时配送并进行相关伴随服务。</w:t>
      </w:r>
    </w:p>
    <w:p w14:paraId="5032FB3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.2 乙方应落实专人负责对医疗卫生机构的要货信息进行及时确认、回复和供货。</w:t>
      </w:r>
    </w:p>
    <w:p w14:paraId="11F854C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.3 乙方应保证一般性医用耗材48小时内配送到位，急需的4小时内配送到位，并认真履行相关伴随服务，确保产品质量。</w:t>
      </w:r>
    </w:p>
    <w:p w14:paraId="0F916B1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.4</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乙方在整个采购周期内原则上不得更换配送关系，特殊情况经双方协商同意后方可进行变更。</w:t>
      </w:r>
    </w:p>
    <w:p w14:paraId="6BA2D6E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2</w:t>
      </w:r>
      <w:r>
        <w:rPr>
          <w:rFonts w:hint="eastAsia" w:ascii="仿宋" w:hAnsi="仿宋" w:eastAsia="仿宋" w:cs="仿宋"/>
          <w:b/>
          <w:color w:val="auto"/>
          <w:sz w:val="24"/>
        </w:rPr>
        <w:t xml:space="preserve">  伴随服务 </w:t>
      </w:r>
    </w:p>
    <w:p w14:paraId="059F870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 乙方可能被要求提供下列服务中的一项或全部服务。</w:t>
      </w:r>
    </w:p>
    <w:p w14:paraId="56D6A92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.1.1</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产品送至交付地点后的现场搬运或入库；</w:t>
      </w:r>
    </w:p>
    <w:p w14:paraId="75BA610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.1.2</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提供产品开箱或分装的用具；</w:t>
      </w:r>
    </w:p>
    <w:p w14:paraId="5C2C245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.1.3</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对开箱时发现的破损、近效期产品或其他不合格产品及时更换；</w:t>
      </w:r>
    </w:p>
    <w:p w14:paraId="2EC07F8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.1.4</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在指定地点为所供产品的临床应用进行现场讲解或培训；</w:t>
      </w:r>
    </w:p>
    <w:p w14:paraId="6C0D44D3">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3</w:t>
      </w:r>
      <w:r>
        <w:rPr>
          <w:rFonts w:hint="eastAsia" w:ascii="仿宋" w:hAnsi="仿宋" w:eastAsia="仿宋" w:cs="仿宋"/>
          <w:b/>
          <w:color w:val="auto"/>
          <w:sz w:val="24"/>
        </w:rPr>
        <w:t xml:space="preserve">  质量保证及检验</w:t>
      </w:r>
    </w:p>
    <w:p w14:paraId="3131D9DF">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.1 按协议交付的产品质量应符合国家食品药品监督管理部门的规定、与投标时承诺的质量相一致，以确保临床使用安全有效。</w:t>
      </w:r>
    </w:p>
    <w:p w14:paraId="174D2461">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.2 甲方在接收产品时</w:t>
      </w:r>
      <w:r>
        <w:rPr>
          <w:rFonts w:hint="eastAsia" w:ascii="仿宋" w:hAnsi="仿宋" w:eastAsia="仿宋" w:cs="仿宋"/>
          <w:color w:val="auto"/>
          <w:sz w:val="24"/>
          <w:lang w:eastAsia="zh-CN"/>
        </w:rPr>
        <w:t>，</w:t>
      </w:r>
      <w:r>
        <w:rPr>
          <w:rFonts w:hint="eastAsia" w:ascii="仿宋" w:hAnsi="仿宋" w:eastAsia="仿宋" w:cs="仿宋"/>
          <w:color w:val="auto"/>
          <w:sz w:val="24"/>
        </w:rPr>
        <w:t>应对产品进行验收</w:t>
      </w:r>
      <w:r>
        <w:rPr>
          <w:rFonts w:hint="eastAsia" w:ascii="仿宋" w:hAnsi="仿宋" w:eastAsia="仿宋" w:cs="仿宋"/>
          <w:color w:val="auto"/>
          <w:sz w:val="24"/>
          <w:lang w:eastAsia="zh-CN"/>
        </w:rPr>
        <w:t>，</w:t>
      </w:r>
      <w:r>
        <w:rPr>
          <w:rFonts w:hint="eastAsia" w:ascii="仿宋" w:hAnsi="仿宋" w:eastAsia="仿宋" w:cs="仿宋"/>
          <w:color w:val="auto"/>
          <w:sz w:val="24"/>
        </w:rPr>
        <w:t>对不符合协议要求或质量要求的有权拒绝接受。乙方应及时更换被拒绝的产品</w:t>
      </w:r>
      <w:r>
        <w:rPr>
          <w:rFonts w:hint="eastAsia" w:ascii="仿宋" w:hAnsi="仿宋" w:eastAsia="仿宋" w:cs="仿宋"/>
          <w:color w:val="auto"/>
          <w:sz w:val="24"/>
          <w:lang w:eastAsia="zh-CN"/>
        </w:rPr>
        <w:t>，</w:t>
      </w:r>
      <w:r>
        <w:rPr>
          <w:rFonts w:hint="eastAsia" w:ascii="仿宋" w:hAnsi="仿宋" w:eastAsia="仿宋" w:cs="仿宋"/>
          <w:color w:val="auto"/>
          <w:sz w:val="24"/>
        </w:rPr>
        <w:t>不得影响甲方的临床使用。</w:t>
      </w:r>
    </w:p>
    <w:p w14:paraId="4B4BA108">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.3 产品质量不符合规定的，甲方有权根据标的的性质以及损失的大小，合理选择要求对方承担更换、退货、减少价款等违约责任。</w:t>
      </w:r>
    </w:p>
    <w:p w14:paraId="5AB3233B">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.4 甲方对送达的产品进行验收并签字确认后，即视为乙方已完成协议规定的有关义务，非质量原因医疗机构不得退货。</w:t>
      </w:r>
    </w:p>
    <w:p w14:paraId="2E1AF39D">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.5 乙方产品验收不合格或不符合要求、存在质量问题、没有能力提供或不能及时提供产品的，甲方有权向其他企业采购，由此产生的差价损失，由乙方承担。</w:t>
      </w:r>
    </w:p>
    <w:p w14:paraId="10F945B8">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.6 经相关机构确认为产品质量原因造成甲方损失的，其损失（包括由此造成的</w:t>
      </w:r>
      <w:r>
        <w:rPr>
          <w:rFonts w:hint="eastAsia" w:ascii="仿宋" w:hAnsi="仿宋" w:eastAsia="仿宋" w:cs="仿宋"/>
          <w:color w:val="auto"/>
          <w:sz w:val="24"/>
          <w:lang w:eastAsia="zh-CN"/>
        </w:rPr>
        <w:t>其他损失</w:t>
      </w:r>
      <w:r>
        <w:rPr>
          <w:rFonts w:hint="eastAsia" w:ascii="仿宋" w:hAnsi="仿宋" w:eastAsia="仿宋" w:cs="仿宋"/>
          <w:color w:val="auto"/>
          <w:sz w:val="24"/>
        </w:rPr>
        <w:t>）一律由乙方承担，同时甲方有权解除供货协议。</w:t>
      </w:r>
    </w:p>
    <w:p w14:paraId="318F843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4</w:t>
      </w:r>
      <w:r>
        <w:rPr>
          <w:rFonts w:hint="eastAsia" w:ascii="仿宋" w:hAnsi="仿宋" w:eastAsia="仿宋" w:cs="仿宋"/>
          <w:b/>
          <w:color w:val="auto"/>
          <w:sz w:val="24"/>
        </w:rPr>
        <w:t xml:space="preserve">  乙方履约义务</w:t>
      </w:r>
    </w:p>
    <w:p w14:paraId="557A910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4</w:t>
      </w:r>
      <w:r>
        <w:rPr>
          <w:rFonts w:hint="eastAsia" w:ascii="仿宋" w:hAnsi="仿宋" w:eastAsia="仿宋" w:cs="仿宋"/>
          <w:color w:val="auto"/>
          <w:sz w:val="24"/>
        </w:rPr>
        <w:t>.1 乙方应保证有足够的备货数量，以免产生缺货现象。</w:t>
      </w:r>
    </w:p>
    <w:p w14:paraId="3EB7DFE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4</w:t>
      </w:r>
      <w:r>
        <w:rPr>
          <w:rFonts w:hint="eastAsia" w:ascii="仿宋" w:hAnsi="仿宋" w:eastAsia="仿宋" w:cs="仿宋"/>
          <w:color w:val="auto"/>
          <w:sz w:val="24"/>
        </w:rPr>
        <w:t>.2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68ED4A1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4</w:t>
      </w:r>
      <w:r>
        <w:rPr>
          <w:rFonts w:hint="eastAsia" w:ascii="仿宋" w:hAnsi="仿宋" w:eastAsia="仿宋" w:cs="仿宋"/>
          <w:color w:val="auto"/>
          <w:sz w:val="24"/>
        </w:rPr>
        <w:t>.3 乙方不得以任何理由和方式向耗材采购人员及相关医务人员提供贿赂。</w:t>
      </w:r>
    </w:p>
    <w:p w14:paraId="2343E1DE">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5</w:t>
      </w:r>
      <w:r>
        <w:rPr>
          <w:rFonts w:hint="eastAsia" w:ascii="仿宋" w:hAnsi="仿宋" w:eastAsia="仿宋" w:cs="仿宋"/>
          <w:b/>
          <w:color w:val="auto"/>
          <w:sz w:val="24"/>
        </w:rPr>
        <w:t xml:space="preserve">  甲方履约义务</w:t>
      </w:r>
    </w:p>
    <w:p w14:paraId="5DC02D0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5</w:t>
      </w:r>
      <w:r>
        <w:rPr>
          <w:rFonts w:hint="eastAsia" w:ascii="仿宋" w:hAnsi="仿宋" w:eastAsia="仿宋" w:cs="仿宋"/>
          <w:color w:val="auto"/>
          <w:sz w:val="24"/>
        </w:rPr>
        <w:t>.1 乙方无违约行为</w:t>
      </w:r>
      <w:r>
        <w:rPr>
          <w:rFonts w:hint="eastAsia" w:ascii="仿宋" w:hAnsi="仿宋" w:eastAsia="仿宋" w:cs="仿宋"/>
          <w:color w:val="auto"/>
          <w:sz w:val="24"/>
          <w:lang w:eastAsia="zh-CN"/>
        </w:rPr>
        <w:t>，</w:t>
      </w:r>
      <w:r>
        <w:rPr>
          <w:rFonts w:hint="eastAsia" w:ascii="仿宋" w:hAnsi="仿宋" w:eastAsia="仿宋" w:cs="仿宋"/>
          <w:color w:val="auto"/>
          <w:sz w:val="24"/>
        </w:rPr>
        <w:t>甲方不得以任何理由拒绝执行协议或终止协议。</w:t>
      </w:r>
    </w:p>
    <w:p w14:paraId="54BDD89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5</w:t>
      </w:r>
      <w:r>
        <w:rPr>
          <w:rFonts w:hint="eastAsia" w:ascii="仿宋" w:hAnsi="仿宋" w:eastAsia="仿宋" w:cs="仿宋"/>
          <w:color w:val="auto"/>
          <w:sz w:val="24"/>
        </w:rPr>
        <w:t>.2 甲方应按照协议规定时间向配送商结算价款。</w:t>
      </w:r>
    </w:p>
    <w:p w14:paraId="33FBAEE2">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6</w:t>
      </w:r>
      <w:r>
        <w:rPr>
          <w:rFonts w:hint="eastAsia" w:ascii="仿宋" w:hAnsi="仿宋" w:eastAsia="仿宋" w:cs="仿宋"/>
          <w:b/>
          <w:color w:val="auto"/>
          <w:sz w:val="24"/>
        </w:rPr>
        <w:t xml:space="preserve">  违约责任</w:t>
      </w:r>
    </w:p>
    <w:p w14:paraId="14CB9FB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0D1EF1C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.2 乙方在支付违约金后，还应当履行应尽的交货义务。</w:t>
      </w:r>
    </w:p>
    <w:p w14:paraId="3B9D3A5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.3 甲乙一方违约后，对方应当采取适当措施防止损失的扩大；没有采取适当措施致使损失扩大的，不得就扩大的损失要求赔偿。因防止损失扩大而支出的合理费用，由违约方承担。</w:t>
      </w:r>
    </w:p>
    <w:p w14:paraId="23423F4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.4 甲乙一方明确表示或者以自己的行为表明不履行协议义务的，对方可以要求其承担违约责任。</w:t>
      </w:r>
    </w:p>
    <w:p w14:paraId="245BD648">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7</w:t>
      </w:r>
      <w:r>
        <w:rPr>
          <w:rFonts w:hint="eastAsia" w:ascii="仿宋" w:hAnsi="仿宋" w:eastAsia="仿宋" w:cs="仿宋"/>
          <w:b/>
          <w:color w:val="auto"/>
          <w:sz w:val="24"/>
        </w:rPr>
        <w:t xml:space="preserve">  不可抗力</w:t>
      </w:r>
    </w:p>
    <w:p w14:paraId="50D185D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7</w:t>
      </w:r>
      <w:r>
        <w:rPr>
          <w:rFonts w:hint="eastAsia" w:ascii="仿宋" w:hAnsi="仿宋" w:eastAsia="仿宋" w:cs="仿宋"/>
          <w:color w:val="auto"/>
          <w:sz w:val="24"/>
        </w:rPr>
        <w:t>.1 甲乙双方或一方因不可抗力而导致协议实施延误或不能履行协议义务，不应该承担误期赔偿或终止协议的责任。</w:t>
      </w:r>
    </w:p>
    <w:p w14:paraId="29016646">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7</w:t>
      </w:r>
      <w:r>
        <w:rPr>
          <w:rFonts w:hint="eastAsia" w:ascii="仿宋" w:hAnsi="仿宋" w:eastAsia="仿宋" w:cs="仿宋"/>
          <w:color w:val="auto"/>
          <w:sz w:val="24"/>
        </w:rPr>
        <w:t>.2 不可抗力，是指无法控制、不可预见的事件，包括战争、严重火灾、洪水、台风、地震。</w:t>
      </w:r>
    </w:p>
    <w:p w14:paraId="4635404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7</w:t>
      </w:r>
      <w:r>
        <w:rPr>
          <w:rFonts w:hint="eastAsia" w:ascii="仿宋" w:hAnsi="仿宋" w:eastAsia="仿宋" w:cs="仿宋"/>
          <w:color w:val="auto"/>
          <w:sz w:val="24"/>
        </w:rPr>
        <w:t>.3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690FB5E6">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8</w:t>
      </w:r>
      <w:r>
        <w:rPr>
          <w:rFonts w:hint="eastAsia" w:ascii="仿宋" w:hAnsi="仿宋" w:eastAsia="仿宋" w:cs="仿宋"/>
          <w:b/>
          <w:color w:val="auto"/>
          <w:sz w:val="24"/>
        </w:rPr>
        <w:t xml:space="preserve">  争议的解决</w:t>
      </w:r>
    </w:p>
    <w:p w14:paraId="67BF962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因协议引起的或与本协议有关的任何争议，由双方当事人协商解决；也可以向有关部门申请调解。协商或调解不成，可向甲方所在地人民法院起诉。</w:t>
      </w:r>
    </w:p>
    <w:p w14:paraId="383F631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9</w:t>
      </w:r>
      <w:r>
        <w:rPr>
          <w:rFonts w:hint="eastAsia" w:ascii="仿宋" w:hAnsi="仿宋" w:eastAsia="仿宋" w:cs="仿宋"/>
          <w:b/>
          <w:color w:val="auto"/>
          <w:sz w:val="24"/>
        </w:rPr>
        <w:t xml:space="preserve">  协议终止</w:t>
      </w:r>
    </w:p>
    <w:p w14:paraId="3DDCF75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.1 在采购期内如遇国家、省级卫生主管部门对相关目录产品进行集中采购的，本协议自动终止。</w:t>
      </w:r>
    </w:p>
    <w:p w14:paraId="41A8B0AF">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 在甲乙一方违约而采取的任何补救措施不受影响的情况下，一方可在如下情形下，向对方发出书面通知书，提出部分或全部终止协议。</w:t>
      </w:r>
    </w:p>
    <w:p w14:paraId="09BF943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.2.1</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如果乙方未能在协议规定的限期或医疗机构同意延长的限期内提供部分或全部产品。</w:t>
      </w:r>
    </w:p>
    <w:p w14:paraId="426FE2F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.2.2</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如果一方未能履行协议规定的其它义务。</w:t>
      </w:r>
    </w:p>
    <w:p w14:paraId="521F919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.2.3</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如果相关主管部门认定一方协议履行中有商业贿赂等违法行为或采购周期内乙方存在行贿犯罪记录。</w:t>
      </w:r>
    </w:p>
    <w:p w14:paraId="23F57F71">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.3</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3E294E4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lang w:val="en-US" w:eastAsia="zh-CN"/>
        </w:rPr>
        <w:t>20</w:t>
      </w:r>
      <w:r>
        <w:rPr>
          <w:rFonts w:hint="eastAsia" w:ascii="仿宋" w:hAnsi="仿宋" w:eastAsia="仿宋" w:cs="仿宋"/>
          <w:b/>
          <w:color w:val="auto"/>
          <w:sz w:val="24"/>
        </w:rPr>
        <w:t xml:space="preserve">  适用法律</w:t>
      </w:r>
    </w:p>
    <w:p w14:paraId="1C36C38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本协议应按照中华人民共和国现行相关法律、法规和规章进行解释。</w:t>
      </w:r>
    </w:p>
    <w:p w14:paraId="078E231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1</w:t>
      </w:r>
      <w:r>
        <w:rPr>
          <w:rFonts w:hint="eastAsia" w:ascii="仿宋" w:hAnsi="仿宋" w:eastAsia="仿宋" w:cs="仿宋"/>
          <w:b/>
          <w:color w:val="auto"/>
          <w:sz w:val="24"/>
        </w:rPr>
        <w:t xml:space="preserve">  协议生效</w:t>
      </w:r>
    </w:p>
    <w:p w14:paraId="1B374D94">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本协议条款在甲乙双方签字盖章后生效。</w:t>
      </w:r>
    </w:p>
    <w:p w14:paraId="543E579F">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2</w:t>
      </w:r>
      <w:r>
        <w:rPr>
          <w:rFonts w:hint="eastAsia" w:ascii="仿宋" w:hAnsi="仿宋" w:eastAsia="仿宋" w:cs="仿宋"/>
          <w:b/>
          <w:color w:val="auto"/>
          <w:sz w:val="24"/>
        </w:rPr>
        <w:t xml:space="preserve">  协议修改</w:t>
      </w:r>
    </w:p>
    <w:p w14:paraId="3426073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除了双方签署书面修改协议，并成为本协议不可分割的一部分的情况之外，本协议的条款不得有任何变化或修改。</w:t>
      </w:r>
    </w:p>
    <w:p w14:paraId="5077577B">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3</w:t>
      </w:r>
      <w:r>
        <w:rPr>
          <w:rFonts w:hint="eastAsia" w:ascii="仿宋" w:hAnsi="仿宋" w:eastAsia="仿宋" w:cs="仿宋"/>
          <w:b/>
          <w:color w:val="auto"/>
          <w:sz w:val="24"/>
        </w:rPr>
        <w:t xml:space="preserve">  适用范围</w:t>
      </w:r>
    </w:p>
    <w:p w14:paraId="699E6F32">
      <w:pPr>
        <w:keepNext w:val="0"/>
        <w:keepLines w:val="0"/>
        <w:pageBreakBefore w:val="0"/>
        <w:kinsoku/>
        <w:wordWrap/>
        <w:overflowPunct/>
        <w:topLinePunct w:val="0"/>
        <w:autoSpaceDE/>
        <w:autoSpaceDN/>
        <w:bidi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本协议条款适用于参加此次集中采购的各方当事人。</w:t>
      </w:r>
    </w:p>
    <w:p w14:paraId="3140EF5D">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4</w:t>
      </w:r>
      <w:r>
        <w:rPr>
          <w:rFonts w:hint="eastAsia" w:ascii="仿宋" w:hAnsi="仿宋" w:eastAsia="仿宋" w:cs="仿宋"/>
          <w:b/>
          <w:color w:val="auto"/>
          <w:sz w:val="24"/>
        </w:rPr>
        <w:t xml:space="preserve">  其他</w:t>
      </w:r>
    </w:p>
    <w:p w14:paraId="1421DD95">
      <w:pPr>
        <w:keepNext w:val="0"/>
        <w:keepLines w:val="0"/>
        <w:pageBreakBefore w:val="0"/>
        <w:kinsoku/>
        <w:wordWrap/>
        <w:overflowPunct/>
        <w:topLinePunct w:val="0"/>
        <w:autoSpaceDE/>
        <w:autoSpaceDN/>
        <w:bidi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本协议正本一式三份，甲方两份，乙方一份。</w:t>
      </w:r>
    </w:p>
    <w:p w14:paraId="0C1DB345">
      <w:pPr>
        <w:keepNext w:val="0"/>
        <w:keepLines w:val="0"/>
        <w:pageBreakBefore w:val="0"/>
        <w:kinsoku/>
        <w:wordWrap/>
        <w:overflowPunct/>
        <w:topLinePunct w:val="0"/>
        <w:autoSpaceDE/>
        <w:autoSpaceDN/>
        <w:bidi w:val="0"/>
        <w:spacing w:line="288" w:lineRule="auto"/>
        <w:jc w:val="left"/>
        <w:textAlignment w:val="auto"/>
        <w:rPr>
          <w:rFonts w:hint="eastAsia" w:ascii="仿宋" w:hAnsi="仿宋" w:eastAsia="仿宋" w:cs="仿宋"/>
          <w:color w:val="auto"/>
          <w:sz w:val="24"/>
        </w:rPr>
      </w:pPr>
    </w:p>
    <w:p w14:paraId="781843E5">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u w:val="single"/>
        </w:rPr>
      </w:pPr>
      <w:r>
        <w:rPr>
          <w:rFonts w:hint="eastAsia" w:ascii="仿宋" w:hAnsi="仿宋" w:eastAsia="仿宋" w:cs="仿宋"/>
          <w:color w:val="auto"/>
          <w:sz w:val="24"/>
        </w:rPr>
        <w:t>甲方（盖章）：</w:t>
      </w:r>
      <w:r>
        <w:rPr>
          <w:rFonts w:hint="eastAsia" w:ascii="仿宋" w:hAnsi="仿宋" w:eastAsia="仿宋" w:cs="仿宋"/>
          <w:b/>
          <w:color w:val="auto"/>
          <w:sz w:val="24"/>
          <w:u w:val="single"/>
        </w:rPr>
        <w:t>绍兴大学附属医院</w:t>
      </w:r>
      <w:r>
        <w:rPr>
          <w:rFonts w:hint="eastAsia" w:ascii="仿宋" w:hAnsi="仿宋" w:eastAsia="仿宋" w:cs="仿宋"/>
          <w:b/>
          <w:color w:val="auto"/>
          <w:sz w:val="24"/>
          <w:u w:val="single"/>
          <w:lang w:val="en-US" w:eastAsia="zh-CN"/>
        </w:rPr>
        <w:t xml:space="preserve"> </w:t>
      </w:r>
      <w:r>
        <w:rPr>
          <w:rFonts w:hint="eastAsia" w:ascii="仿宋" w:hAnsi="仿宋" w:eastAsia="仿宋" w:cs="仿宋"/>
          <w:b/>
          <w:color w:val="auto"/>
          <w:sz w:val="24"/>
        </w:rPr>
        <w:t xml:space="preserve">  </w:t>
      </w:r>
      <w:r>
        <w:rPr>
          <w:rFonts w:hint="eastAsia" w:ascii="仿宋" w:hAnsi="仿宋" w:eastAsia="仿宋" w:cs="仿宋"/>
          <w:b/>
          <w:color w:val="auto"/>
          <w:sz w:val="24"/>
          <w:lang w:val="en-US" w:eastAsia="zh-CN"/>
        </w:rPr>
        <w:t xml:space="preserve">  </w:t>
      </w:r>
      <w:r>
        <w:rPr>
          <w:rFonts w:hint="eastAsia" w:ascii="仿宋" w:hAnsi="仿宋" w:eastAsia="仿宋" w:cs="仿宋"/>
          <w:color w:val="auto"/>
          <w:sz w:val="24"/>
        </w:rPr>
        <w:t>乙方（盖章）：</w:t>
      </w:r>
    </w:p>
    <w:p w14:paraId="75602B01">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u w:val="single"/>
        </w:rPr>
      </w:pPr>
    </w:p>
    <w:p w14:paraId="6C28525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sz w:val="24"/>
          <w:u w:val="single"/>
        </w:rPr>
      </w:pPr>
      <w:r>
        <w:rPr>
          <w:rFonts w:hint="eastAsia" w:ascii="仿宋" w:hAnsi="仿宋" w:eastAsia="仿宋" w:cs="仿宋"/>
          <w:color w:val="auto"/>
          <w:sz w:val="24"/>
        </w:rPr>
        <w:t>经 办 人：</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经 办 人：</w:t>
      </w:r>
      <w:r>
        <w:rPr>
          <w:rFonts w:hint="eastAsia" w:ascii="仿宋" w:hAnsi="仿宋" w:eastAsia="仿宋" w:cs="仿宋"/>
          <w:color w:val="auto"/>
          <w:sz w:val="24"/>
          <w:u w:val="single"/>
        </w:rPr>
        <w:t xml:space="preserve">                     </w:t>
      </w:r>
    </w:p>
    <w:p w14:paraId="47BE76E6">
      <w:pPr>
        <w:keepNext w:val="0"/>
        <w:keepLines w:val="0"/>
        <w:pageBreakBefore w:val="0"/>
        <w:kinsoku/>
        <w:wordWrap/>
        <w:overflowPunct/>
        <w:topLinePunct w:val="0"/>
        <w:autoSpaceDE/>
        <w:autoSpaceDN/>
        <w:bidi w:val="0"/>
        <w:spacing w:line="288" w:lineRule="auto"/>
        <w:textAlignment w:val="auto"/>
        <w:rPr>
          <w:rFonts w:ascii="仿宋" w:hAnsi="仿宋" w:eastAsia="仿宋" w:cs="仿宋"/>
          <w:color w:val="auto"/>
          <w:sz w:val="24"/>
        </w:rPr>
      </w:pPr>
    </w:p>
    <w:p w14:paraId="2BF4EC4D">
      <w:pPr>
        <w:keepNext w:val="0"/>
        <w:keepLines w:val="0"/>
        <w:pageBreakBefore w:val="0"/>
        <w:kinsoku/>
        <w:wordWrap/>
        <w:overflowPunct/>
        <w:topLinePunct w:val="0"/>
        <w:autoSpaceDE/>
        <w:autoSpaceDN/>
        <w:bidi w:val="0"/>
        <w:spacing w:line="288" w:lineRule="auto"/>
        <w:textAlignment w:val="auto"/>
        <w:rPr>
          <w:rFonts w:ascii="仿宋" w:hAnsi="仿宋" w:eastAsia="仿宋" w:cs="仿宋"/>
          <w:color w:val="auto"/>
          <w:sz w:val="24"/>
        </w:rPr>
      </w:pPr>
      <w:r>
        <w:rPr>
          <w:rFonts w:hint="eastAsia" w:ascii="仿宋" w:hAnsi="仿宋" w:eastAsia="仿宋" w:cs="仿宋"/>
          <w:color w:val="auto"/>
          <w:sz w:val="24"/>
        </w:rPr>
        <w:t>法定代表人：</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法定代表人：</w:t>
      </w:r>
      <w:r>
        <w:rPr>
          <w:rFonts w:hint="eastAsia" w:ascii="仿宋" w:hAnsi="仿宋" w:eastAsia="仿宋" w:cs="仿宋"/>
          <w:color w:val="auto"/>
          <w:sz w:val="24"/>
          <w:u w:val="single"/>
        </w:rPr>
        <w:t xml:space="preserve">                    </w:t>
      </w:r>
    </w:p>
    <w:p w14:paraId="3C48F7C6">
      <w:pPr>
        <w:keepNext w:val="0"/>
        <w:keepLines w:val="0"/>
        <w:pageBreakBefore w:val="0"/>
        <w:kinsoku/>
        <w:wordWrap/>
        <w:overflowPunct/>
        <w:topLinePunct w:val="0"/>
        <w:autoSpaceDE/>
        <w:autoSpaceDN/>
        <w:bidi w:val="0"/>
        <w:spacing w:line="288" w:lineRule="auto"/>
        <w:textAlignment w:val="auto"/>
        <w:rPr>
          <w:rFonts w:ascii="仿宋" w:hAnsi="仿宋" w:eastAsia="仿宋" w:cs="仿宋"/>
          <w:color w:val="auto"/>
          <w:sz w:val="24"/>
        </w:rPr>
      </w:pPr>
      <w:r>
        <w:rPr>
          <w:rFonts w:hint="eastAsia" w:ascii="仿宋" w:hAnsi="仿宋" w:eastAsia="仿宋" w:cs="仿宋"/>
          <w:color w:val="auto"/>
          <w:sz w:val="24"/>
        </w:rPr>
        <w:t xml:space="preserve">                  </w:t>
      </w:r>
    </w:p>
    <w:p w14:paraId="213E4BAC">
      <w:pPr>
        <w:keepNext w:val="0"/>
        <w:keepLines w:val="0"/>
        <w:pageBreakBefore w:val="0"/>
        <w:kinsoku/>
        <w:wordWrap/>
        <w:overflowPunct/>
        <w:topLinePunct w:val="0"/>
        <w:autoSpaceDE/>
        <w:autoSpaceDN/>
        <w:bidi w:val="0"/>
        <w:spacing w:line="288" w:lineRule="auto"/>
        <w:textAlignment w:val="auto"/>
        <w:rPr>
          <w:color w:val="auto"/>
        </w:rPr>
      </w:pPr>
      <w:r>
        <w:rPr>
          <w:rFonts w:hint="eastAsia" w:ascii="仿宋" w:hAnsi="仿宋" w:eastAsia="仿宋" w:cs="仿宋"/>
          <w:color w:val="auto"/>
          <w:sz w:val="24"/>
        </w:rPr>
        <w:t>签约日期：</w:t>
      </w:r>
      <w:r>
        <w:rPr>
          <w:rFonts w:hint="eastAsia" w:ascii="仿宋" w:hAnsi="仿宋" w:eastAsia="仿宋" w:cs="仿宋"/>
          <w:color w:val="auto"/>
          <w:sz w:val="24"/>
          <w:u w:val="single"/>
        </w:rPr>
        <w:t xml:space="preserve">     </w:t>
      </w:r>
      <w:r>
        <w:rPr>
          <w:rFonts w:hint="eastAsia" w:ascii="仿宋" w:hAnsi="仿宋" w:eastAsia="仿宋" w:cs="仿宋"/>
          <w:color w:val="auto"/>
          <w:sz w:val="24"/>
        </w:rPr>
        <w:t>年</w:t>
      </w:r>
      <w:r>
        <w:rPr>
          <w:rFonts w:hint="eastAsia" w:ascii="仿宋" w:hAnsi="仿宋" w:eastAsia="仿宋" w:cs="仿宋"/>
          <w:color w:val="auto"/>
          <w:sz w:val="24"/>
          <w:u w:val="single"/>
        </w:rPr>
        <w:t xml:space="preserve">    </w:t>
      </w:r>
      <w:r>
        <w:rPr>
          <w:rFonts w:hint="eastAsia" w:ascii="仿宋" w:hAnsi="仿宋" w:eastAsia="仿宋" w:cs="仿宋"/>
          <w:color w:val="auto"/>
          <w:sz w:val="24"/>
        </w:rPr>
        <w:t>月</w:t>
      </w:r>
      <w:r>
        <w:rPr>
          <w:rFonts w:hint="eastAsia" w:ascii="仿宋" w:hAnsi="仿宋" w:eastAsia="仿宋" w:cs="仿宋"/>
          <w:color w:val="auto"/>
          <w:sz w:val="24"/>
          <w:u w:val="single"/>
        </w:rPr>
        <w:t xml:space="preserve">    </w:t>
      </w:r>
      <w:r>
        <w:rPr>
          <w:rFonts w:hint="eastAsia" w:ascii="仿宋" w:hAnsi="仿宋" w:eastAsia="仿宋" w:cs="仿宋"/>
          <w:color w:val="auto"/>
          <w:sz w:val="24"/>
        </w:rPr>
        <w:t>日</w:t>
      </w:r>
      <w:r>
        <w:rPr>
          <w:rFonts w:hint="eastAsia" w:ascii="宋体" w:hAnsi="宋体"/>
          <w:color w:val="auto"/>
          <w:sz w:val="24"/>
        </w:rPr>
        <w:t xml:space="preserve"> </w:t>
      </w:r>
    </w:p>
    <w:p w14:paraId="5E177ACD">
      <w:pPr>
        <w:keepNext w:val="0"/>
        <w:keepLines w:val="0"/>
        <w:pageBreakBefore w:val="0"/>
        <w:kinsoku/>
        <w:wordWrap/>
        <w:overflowPunct/>
        <w:topLinePunct w:val="0"/>
        <w:autoSpaceDE/>
        <w:autoSpaceDN/>
        <w:bidi w:val="0"/>
        <w:snapToGrid w:val="0"/>
        <w:spacing w:line="288" w:lineRule="auto"/>
        <w:ind w:firstLine="482"/>
        <w:jc w:val="left"/>
        <w:textAlignment w:val="auto"/>
        <w:rPr>
          <w:rFonts w:ascii="仿宋" w:hAnsi="仿宋" w:eastAsia="仿宋" w:cs="仿宋"/>
          <w:b/>
          <w:bCs/>
          <w:color w:val="auto"/>
          <w:sz w:val="24"/>
        </w:rPr>
      </w:pPr>
    </w:p>
    <w:p w14:paraId="2A98115E">
      <w:pPr>
        <w:kinsoku/>
        <w:overflowPunct/>
        <w:topLinePunct w:val="0"/>
        <w:bidi w:val="0"/>
        <w:spacing w:line="288" w:lineRule="auto"/>
        <w:ind w:firstLine="883"/>
        <w:jc w:val="center"/>
        <w:rPr>
          <w:rFonts w:ascii="仿宋" w:hAnsi="仿宋" w:eastAsia="仿宋" w:cs="仿宋"/>
          <w:b/>
          <w:bCs/>
          <w:color w:val="auto"/>
          <w:sz w:val="44"/>
          <w:szCs w:val="40"/>
        </w:rPr>
      </w:pPr>
    </w:p>
    <w:p w14:paraId="30571FEE">
      <w:pPr>
        <w:kinsoku/>
        <w:overflowPunct/>
        <w:topLinePunct w:val="0"/>
        <w:bidi w:val="0"/>
        <w:spacing w:line="288" w:lineRule="auto"/>
        <w:jc w:val="center"/>
        <w:rPr>
          <w:rFonts w:ascii="仿宋" w:hAnsi="仿宋" w:eastAsia="仿宋"/>
          <w:b/>
          <w:bCs/>
          <w:color w:val="auto"/>
          <w:sz w:val="24"/>
        </w:rPr>
      </w:pPr>
      <w:r>
        <w:rPr>
          <w:rFonts w:hint="eastAsia" w:ascii="仿宋" w:hAnsi="仿宋" w:eastAsia="仿宋" w:cs="仿宋"/>
          <w:b/>
          <w:bCs/>
          <w:color w:val="auto"/>
          <w:sz w:val="44"/>
          <w:szCs w:val="40"/>
        </w:rPr>
        <w:t>第五章</w:t>
      </w:r>
      <w:r>
        <w:rPr>
          <w:rFonts w:hint="eastAsia" w:ascii="仿宋" w:hAnsi="仿宋" w:eastAsia="仿宋" w:cs="仿宋"/>
          <w:b/>
          <w:bCs/>
          <w:color w:val="auto"/>
          <w:sz w:val="44"/>
          <w:szCs w:val="40"/>
          <w:lang w:val="en-US" w:eastAsia="zh-CN"/>
        </w:rPr>
        <w:t xml:space="preserve"> </w:t>
      </w:r>
      <w:r>
        <w:rPr>
          <w:rFonts w:hint="eastAsia" w:ascii="仿宋" w:hAnsi="仿宋" w:eastAsia="仿宋" w:cs="仿宋"/>
          <w:b/>
          <w:bCs/>
          <w:color w:val="auto"/>
          <w:sz w:val="44"/>
          <w:szCs w:val="40"/>
        </w:rPr>
        <w:t>评标办法及标准</w:t>
      </w:r>
      <w:bookmarkEnd w:id="16"/>
    </w:p>
    <w:p w14:paraId="14AF98A8">
      <w:pPr>
        <w:kinsoku/>
        <w:overflowPunct/>
        <w:topLinePunct w:val="0"/>
        <w:bidi w:val="0"/>
        <w:spacing w:line="288" w:lineRule="auto"/>
        <w:ind w:firstLine="482" w:firstLineChars="200"/>
        <w:jc w:val="left"/>
        <w:rPr>
          <w:rFonts w:ascii="仿宋" w:hAnsi="仿宋" w:eastAsia="仿宋"/>
          <w:b/>
          <w:color w:val="auto"/>
          <w:sz w:val="24"/>
        </w:rPr>
      </w:pPr>
      <w:r>
        <w:rPr>
          <w:rFonts w:hint="eastAsia" w:ascii="仿宋" w:hAnsi="仿宋" w:eastAsia="仿宋"/>
          <w:b/>
          <w:color w:val="auto"/>
          <w:sz w:val="24"/>
        </w:rPr>
        <w:t>1.评标方法：</w:t>
      </w:r>
    </w:p>
    <w:p w14:paraId="6E5BFD91">
      <w:pPr>
        <w:kinsoku/>
        <w:overflowPunct/>
        <w:topLinePunct w:val="0"/>
        <w:bidi w:val="0"/>
        <w:spacing w:line="288" w:lineRule="auto"/>
        <w:ind w:firstLine="480" w:firstLineChars="200"/>
        <w:jc w:val="left"/>
        <w:rPr>
          <w:rFonts w:ascii="仿宋" w:hAnsi="仿宋" w:eastAsia="仿宋"/>
          <w:color w:val="auto"/>
          <w:sz w:val="24"/>
        </w:rPr>
      </w:pPr>
      <w:r>
        <w:rPr>
          <w:rFonts w:hint="eastAsia" w:ascii="仿宋" w:hAnsi="仿宋" w:eastAsia="仿宋"/>
          <w:color w:val="auto"/>
          <w:sz w:val="24"/>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w:t>
      </w:r>
      <w:r>
        <w:rPr>
          <w:rFonts w:hint="eastAsia" w:ascii="仿宋" w:hAnsi="仿宋" w:eastAsia="仿宋"/>
          <w:color w:val="auto"/>
          <w:sz w:val="24"/>
          <w:lang w:eastAsia="zh-CN"/>
        </w:rPr>
        <w:t>为</w:t>
      </w:r>
      <w:r>
        <w:rPr>
          <w:rFonts w:hint="eastAsia" w:ascii="仿宋" w:hAnsi="仿宋" w:eastAsia="仿宋"/>
          <w:color w:val="auto"/>
          <w:sz w:val="24"/>
        </w:rPr>
        <w:t>中标候选人。中标候选人并列的，采用随机抽取的方式确定。</w:t>
      </w:r>
    </w:p>
    <w:p w14:paraId="24C03858">
      <w:pPr>
        <w:kinsoku/>
        <w:overflowPunct/>
        <w:topLinePunct w:val="0"/>
        <w:bidi w:val="0"/>
        <w:spacing w:line="288" w:lineRule="auto"/>
        <w:ind w:firstLine="472" w:firstLineChars="196"/>
        <w:jc w:val="left"/>
        <w:rPr>
          <w:rFonts w:ascii="仿宋" w:hAnsi="仿宋" w:eastAsia="仿宋"/>
          <w:b/>
          <w:color w:val="auto"/>
          <w:sz w:val="24"/>
        </w:rPr>
      </w:pPr>
      <w:r>
        <w:rPr>
          <w:rFonts w:hint="eastAsia" w:ascii="仿宋" w:hAnsi="仿宋" w:eastAsia="仿宋"/>
          <w:b/>
          <w:color w:val="auto"/>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351EC55B">
      <w:pPr>
        <w:kinsoku/>
        <w:overflowPunct/>
        <w:topLinePunct w:val="0"/>
        <w:bidi w:val="0"/>
        <w:spacing w:line="288" w:lineRule="auto"/>
        <w:ind w:firstLine="482" w:firstLineChars="200"/>
        <w:jc w:val="left"/>
        <w:rPr>
          <w:rFonts w:ascii="仿宋" w:hAnsi="仿宋" w:eastAsia="仿宋"/>
          <w:color w:val="auto"/>
          <w:sz w:val="24"/>
        </w:rPr>
      </w:pPr>
      <w:r>
        <w:rPr>
          <w:rFonts w:hint="eastAsia" w:ascii="仿宋" w:hAnsi="仿宋" w:eastAsia="仿宋"/>
          <w:b/>
          <w:color w:val="auto"/>
          <w:sz w:val="24"/>
        </w:rPr>
        <w:t>非单一产品采购项目，采购人应当根据采购项目技术构成、产品价格比重等合理确定核心产品，并在采购文件中载明。多家投标人提供的核心产品品牌相同的，按前款规定处理。</w:t>
      </w:r>
    </w:p>
    <w:p w14:paraId="2C076187">
      <w:pPr>
        <w:numPr>
          <w:ilvl w:val="0"/>
          <w:numId w:val="0"/>
        </w:numPr>
        <w:kinsoku/>
        <w:overflowPunct/>
        <w:topLinePunct w:val="0"/>
        <w:bidi w:val="0"/>
        <w:spacing w:line="288" w:lineRule="auto"/>
        <w:ind w:firstLine="482" w:firstLineChars="200"/>
        <w:jc w:val="left"/>
        <w:rPr>
          <w:rFonts w:hint="eastAsia" w:ascii="仿宋" w:hAnsi="仿宋" w:eastAsia="仿宋"/>
          <w:color w:val="auto"/>
          <w:sz w:val="24"/>
          <w:lang w:eastAsia="zh-CN"/>
        </w:rPr>
      </w:pPr>
      <w:r>
        <w:rPr>
          <w:rFonts w:hint="eastAsia" w:ascii="仿宋" w:hAnsi="仿宋" w:eastAsia="仿宋"/>
          <w:b/>
          <w:color w:val="auto"/>
          <w:sz w:val="24"/>
          <w:lang w:val="en-US" w:eastAsia="zh-CN"/>
        </w:rPr>
        <w:t>2.</w:t>
      </w:r>
      <w:r>
        <w:rPr>
          <w:rFonts w:hint="eastAsia" w:ascii="仿宋" w:hAnsi="仿宋" w:eastAsia="仿宋"/>
          <w:b/>
          <w:color w:val="auto"/>
          <w:sz w:val="24"/>
        </w:rPr>
        <w:t>评分标准：</w:t>
      </w:r>
      <w:r>
        <w:rPr>
          <w:rFonts w:hint="eastAsia" w:ascii="仿宋" w:hAnsi="仿宋" w:eastAsia="仿宋"/>
          <w:color w:val="auto"/>
          <w:sz w:val="24"/>
        </w:rPr>
        <w:t>共100分，其中技术分60分，商务分40分。评分依下述所列为评标打分依据，分值如下（计算分值时，按其算术平均值保留小数2位）</w:t>
      </w:r>
      <w:r>
        <w:rPr>
          <w:rFonts w:hint="eastAsia" w:ascii="仿宋" w:hAnsi="仿宋" w:eastAsia="仿宋"/>
          <w:color w:val="auto"/>
          <w:sz w:val="24"/>
          <w:lang w:eastAsia="zh-CN"/>
        </w:rPr>
        <w:t>。</w:t>
      </w:r>
    </w:p>
    <w:p w14:paraId="254E6D9B">
      <w:pPr>
        <w:kinsoku/>
        <w:overflowPunct/>
        <w:topLinePunct w:val="0"/>
        <w:bidi w:val="0"/>
        <w:spacing w:line="288" w:lineRule="auto"/>
        <w:ind w:firstLine="482"/>
        <w:rPr>
          <w:rFonts w:ascii="仿宋" w:hAnsi="仿宋" w:eastAsia="仿宋"/>
          <w:b/>
          <w:bCs/>
          <w:iCs/>
          <w:color w:val="auto"/>
          <w:sz w:val="24"/>
        </w:rPr>
      </w:pPr>
      <w:r>
        <w:rPr>
          <w:rFonts w:hint="eastAsia" w:ascii="仿宋" w:hAnsi="仿宋" w:eastAsia="仿宋"/>
          <w:b/>
          <w:bCs/>
          <w:iCs/>
          <w:color w:val="auto"/>
          <w:sz w:val="24"/>
        </w:rPr>
        <w:t>2.1（技术分60分）</w:t>
      </w:r>
    </w:p>
    <w:tbl>
      <w:tblPr>
        <w:tblStyle w:val="27"/>
        <w:tblW w:w="5004" w:type="pct"/>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7515"/>
        <w:gridCol w:w="710"/>
      </w:tblGrid>
      <w:tr w14:paraId="1A242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pct"/>
            <w:vAlign w:val="center"/>
          </w:tcPr>
          <w:p w14:paraId="72FB185D">
            <w:pPr>
              <w:kinsoku/>
              <w:overflowPunct/>
              <w:topLinePunct w:val="0"/>
              <w:bidi w:val="0"/>
              <w:spacing w:line="288" w:lineRule="auto"/>
              <w:jc w:val="center"/>
              <w:rPr>
                <w:rFonts w:ascii="仿宋" w:hAnsi="仿宋" w:eastAsia="仿宋" w:cs="仿宋"/>
                <w:b/>
                <w:bCs/>
                <w:color w:val="auto"/>
                <w:sz w:val="24"/>
              </w:rPr>
            </w:pPr>
            <w:r>
              <w:rPr>
                <w:rFonts w:hint="eastAsia" w:ascii="仿宋" w:hAnsi="仿宋" w:eastAsia="仿宋" w:cs="仿宋"/>
                <w:b/>
                <w:bCs/>
                <w:color w:val="auto"/>
                <w:sz w:val="24"/>
              </w:rPr>
              <w:t>评分指标</w:t>
            </w:r>
          </w:p>
        </w:tc>
        <w:tc>
          <w:tcPr>
            <w:tcW w:w="3992" w:type="pct"/>
            <w:vAlign w:val="center"/>
          </w:tcPr>
          <w:p w14:paraId="586624B4">
            <w:pPr>
              <w:kinsoku/>
              <w:overflowPunct/>
              <w:topLinePunct w:val="0"/>
              <w:bidi w:val="0"/>
              <w:spacing w:line="288" w:lineRule="auto"/>
              <w:ind w:firstLine="482"/>
              <w:jc w:val="center"/>
              <w:rPr>
                <w:rFonts w:ascii="仿宋" w:hAnsi="仿宋" w:eastAsia="仿宋" w:cs="仿宋"/>
                <w:b/>
                <w:bCs/>
                <w:color w:val="auto"/>
                <w:sz w:val="24"/>
              </w:rPr>
            </w:pPr>
            <w:r>
              <w:rPr>
                <w:rFonts w:hint="eastAsia" w:ascii="仿宋" w:hAnsi="仿宋" w:eastAsia="仿宋" w:cs="仿宋"/>
                <w:b/>
                <w:bCs/>
                <w:color w:val="auto"/>
                <w:sz w:val="24"/>
              </w:rPr>
              <w:t>评分描述</w:t>
            </w:r>
          </w:p>
        </w:tc>
        <w:tc>
          <w:tcPr>
            <w:tcW w:w="377" w:type="pct"/>
            <w:vAlign w:val="center"/>
          </w:tcPr>
          <w:p w14:paraId="4FBE01A7">
            <w:pPr>
              <w:kinsoku/>
              <w:overflowPunct/>
              <w:topLinePunct w:val="0"/>
              <w:bidi w:val="0"/>
              <w:spacing w:line="288" w:lineRule="auto"/>
              <w:jc w:val="center"/>
              <w:rPr>
                <w:rFonts w:ascii="仿宋" w:hAnsi="仿宋" w:eastAsia="仿宋" w:cs="仿宋"/>
                <w:b/>
                <w:bCs/>
                <w:color w:val="auto"/>
                <w:sz w:val="24"/>
              </w:rPr>
            </w:pPr>
            <w:r>
              <w:rPr>
                <w:rFonts w:hint="eastAsia" w:ascii="仿宋" w:hAnsi="仿宋" w:eastAsia="仿宋" w:cs="仿宋"/>
                <w:b/>
                <w:bCs/>
                <w:color w:val="auto"/>
                <w:sz w:val="24"/>
              </w:rPr>
              <w:t>分值</w:t>
            </w:r>
          </w:p>
        </w:tc>
      </w:tr>
      <w:tr w14:paraId="497AB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629" w:type="pct"/>
            <w:vMerge w:val="restart"/>
            <w:vAlign w:val="center"/>
          </w:tcPr>
          <w:p w14:paraId="1871F3FE">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投标人综合实力</w:t>
            </w:r>
          </w:p>
        </w:tc>
        <w:tc>
          <w:tcPr>
            <w:tcW w:w="7515" w:type="dxa"/>
            <w:vAlign w:val="center"/>
          </w:tcPr>
          <w:p w14:paraId="450E78BD">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1.对投标人建立的企业管理制度，包括企业文化、企业组织结构、企业各项规章制度、企业管理流程等进行评价打分。(本项分值设置为4,3,2,1,0.5,0分)</w:t>
            </w:r>
          </w:p>
          <w:p w14:paraId="1C6B8BD2">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投标人对照要求自行组织材料，无材料的，不得分。</w:t>
            </w:r>
          </w:p>
        </w:tc>
        <w:tc>
          <w:tcPr>
            <w:tcW w:w="710" w:type="dxa"/>
            <w:vAlign w:val="center"/>
          </w:tcPr>
          <w:p w14:paraId="20956495">
            <w:pPr>
              <w:kinsoku/>
              <w:overflowPunct/>
              <w:topLinePunct w:val="0"/>
              <w:bidi w:val="0"/>
              <w:adjustRightInd w:val="0"/>
              <w:spacing w:line="288" w:lineRule="auto"/>
              <w:jc w:val="center"/>
              <w:rPr>
                <w:rFonts w:hint="default"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4</w:t>
            </w:r>
          </w:p>
        </w:tc>
      </w:tr>
      <w:tr w14:paraId="1ABEC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trPr>
        <w:tc>
          <w:tcPr>
            <w:tcW w:w="629" w:type="pct"/>
            <w:vMerge w:val="continue"/>
            <w:vAlign w:val="center"/>
          </w:tcPr>
          <w:p w14:paraId="7B73A10C">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76376F44">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2.对投标人质量保证体系的规范性、全面性、有效性、可行性进行评价打分。(本项分值设置为4,3,2,1,0.5,0分)</w:t>
            </w:r>
          </w:p>
          <w:p w14:paraId="7719C9FF">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根据投标人提供的制度、人员、设备设施、场所、认证情况、质控检查等材料进行认定，无材料的，不得分。</w:t>
            </w:r>
          </w:p>
        </w:tc>
        <w:tc>
          <w:tcPr>
            <w:tcW w:w="710" w:type="dxa"/>
            <w:vAlign w:val="center"/>
          </w:tcPr>
          <w:p w14:paraId="00B0030F">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4</w:t>
            </w:r>
          </w:p>
        </w:tc>
      </w:tr>
      <w:tr w14:paraId="5A4D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629" w:type="pct"/>
            <w:vMerge w:val="continue"/>
            <w:vAlign w:val="center"/>
          </w:tcPr>
          <w:p w14:paraId="16F5B0FD">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shd w:val="clear" w:color="auto" w:fill="auto"/>
            <w:vAlign w:val="center"/>
          </w:tcPr>
          <w:p w14:paraId="4F22788C">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lang w:val="en-US" w:eastAsia="zh-CN"/>
              </w:rPr>
              <w:t>3.</w:t>
            </w:r>
            <w:r>
              <w:rPr>
                <w:rFonts w:hint="eastAsia" w:ascii="仿宋" w:hAnsi="仿宋" w:eastAsia="仿宋" w:cs="仿宋"/>
                <w:color w:val="auto"/>
                <w:sz w:val="22"/>
                <w:szCs w:val="18"/>
              </w:rPr>
              <w:t>对投标人运营情况及效率，如经营能力和水平、经营产品的优异性等进行评价打分。(本项分值设置为4,3,2,1,0.5,0分)</w:t>
            </w:r>
          </w:p>
          <w:p w14:paraId="2A62539C">
            <w:pPr>
              <w:kinsoku/>
              <w:overflowPunct/>
              <w:topLinePunct w:val="0"/>
              <w:bidi w:val="0"/>
              <w:adjustRightInd w:val="0"/>
              <w:spacing w:line="288" w:lineRule="auto"/>
              <w:jc w:val="left"/>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rPr>
              <w:t>根据投标人提供的合同票据、产品情况等材料进行认定，无材料的，不得分。</w:t>
            </w:r>
          </w:p>
        </w:tc>
        <w:tc>
          <w:tcPr>
            <w:tcW w:w="710" w:type="dxa"/>
            <w:vAlign w:val="center"/>
          </w:tcPr>
          <w:p w14:paraId="1C333826">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4</w:t>
            </w:r>
          </w:p>
        </w:tc>
      </w:tr>
      <w:tr w14:paraId="7F56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0E9596A2">
            <w:pPr>
              <w:kinsoku/>
              <w:overflowPunct/>
              <w:topLinePunct w:val="0"/>
              <w:bidi w:val="0"/>
              <w:adjustRightInd w:val="0"/>
              <w:spacing w:line="288" w:lineRule="auto"/>
              <w:jc w:val="center"/>
              <w:rPr>
                <w:rFonts w:hint="eastAsia" w:ascii="仿宋" w:hAnsi="仿宋" w:eastAsia="仿宋" w:cs="仿宋"/>
                <w:color w:val="auto"/>
                <w:sz w:val="22"/>
                <w:szCs w:val="18"/>
              </w:rPr>
            </w:pPr>
            <w:r>
              <w:rPr>
                <w:rFonts w:hint="eastAsia" w:ascii="仿宋" w:hAnsi="仿宋" w:eastAsia="仿宋" w:cs="仿宋"/>
                <w:color w:val="auto"/>
                <w:sz w:val="22"/>
                <w:szCs w:val="18"/>
              </w:rPr>
              <w:t>投标人资信</w:t>
            </w:r>
          </w:p>
        </w:tc>
        <w:tc>
          <w:tcPr>
            <w:tcW w:w="7515" w:type="dxa"/>
            <w:vAlign w:val="center"/>
          </w:tcPr>
          <w:p w14:paraId="6409342F">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具备一级代理资格或者厂家直销得3分；二级代理得2分；其他得1分。</w:t>
            </w:r>
          </w:p>
          <w:p w14:paraId="323FA4D9">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依据各级授权书进行认定，未提交材料或提交材料不符合要求的，不得分。</w:t>
            </w:r>
          </w:p>
        </w:tc>
        <w:tc>
          <w:tcPr>
            <w:tcW w:w="710" w:type="dxa"/>
            <w:vAlign w:val="center"/>
          </w:tcPr>
          <w:p w14:paraId="3EB5F360">
            <w:pPr>
              <w:kinsoku/>
              <w:overflowPunct/>
              <w:topLinePunct w:val="0"/>
              <w:bidi w:val="0"/>
              <w:adjustRightInd w:val="0"/>
              <w:spacing w:line="288" w:lineRule="auto"/>
              <w:jc w:val="center"/>
              <w:rPr>
                <w:rFonts w:hint="eastAsia" w:ascii="仿宋" w:hAnsi="仿宋" w:eastAsia="仿宋" w:cs="仿宋"/>
                <w:color w:val="auto"/>
                <w:sz w:val="22"/>
                <w:szCs w:val="18"/>
              </w:rPr>
            </w:pPr>
            <w:r>
              <w:rPr>
                <w:rFonts w:hint="eastAsia" w:ascii="仿宋" w:hAnsi="仿宋" w:eastAsia="仿宋" w:cs="仿宋"/>
                <w:color w:val="auto"/>
                <w:sz w:val="22"/>
                <w:szCs w:val="18"/>
              </w:rPr>
              <w:t>3</w:t>
            </w:r>
          </w:p>
        </w:tc>
      </w:tr>
      <w:tr w14:paraId="16D1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17A75618">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市场占有率</w:t>
            </w:r>
          </w:p>
        </w:tc>
        <w:tc>
          <w:tcPr>
            <w:tcW w:w="7515" w:type="dxa"/>
            <w:vAlign w:val="center"/>
          </w:tcPr>
          <w:p w14:paraId="46669FC3">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202</w:t>
            </w:r>
            <w:r>
              <w:rPr>
                <w:rFonts w:hint="eastAsia" w:ascii="仿宋" w:hAnsi="仿宋" w:eastAsia="仿宋" w:cs="仿宋"/>
                <w:color w:val="auto"/>
                <w:sz w:val="22"/>
                <w:szCs w:val="18"/>
                <w:lang w:val="en-US" w:eastAsia="zh-CN"/>
              </w:rPr>
              <w:t>3</w:t>
            </w:r>
            <w:r>
              <w:rPr>
                <w:rFonts w:hint="eastAsia" w:ascii="仿宋" w:hAnsi="仿宋" w:eastAsia="仿宋" w:cs="仿宋"/>
                <w:color w:val="auto"/>
                <w:sz w:val="22"/>
                <w:szCs w:val="18"/>
              </w:rPr>
              <w:t>年1月1日以来医疗机构使用证明材料（发票及供货合同书，目录内半数产品覆盖为准），每提供1家医疗机构得1分，最高分值为4分；未提交材料或提交材料不符合要求的，不得分。</w:t>
            </w:r>
          </w:p>
        </w:tc>
        <w:tc>
          <w:tcPr>
            <w:tcW w:w="710" w:type="dxa"/>
            <w:vAlign w:val="center"/>
          </w:tcPr>
          <w:p w14:paraId="3E7DEE10">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4</w:t>
            </w:r>
          </w:p>
        </w:tc>
      </w:tr>
      <w:tr w14:paraId="7C01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restart"/>
            <w:vAlign w:val="center"/>
          </w:tcPr>
          <w:p w14:paraId="1D99159D">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产品质量</w:t>
            </w:r>
          </w:p>
        </w:tc>
        <w:tc>
          <w:tcPr>
            <w:tcW w:w="7515" w:type="dxa"/>
            <w:vAlign w:val="center"/>
          </w:tcPr>
          <w:p w14:paraId="0FC7CE85">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1.对所投产品的性能稳定性、准确性和均一性进行评价打分</w:t>
            </w:r>
            <w:r>
              <w:rPr>
                <w:rFonts w:hint="eastAsia" w:ascii="仿宋" w:hAnsi="仿宋" w:eastAsia="仿宋" w:cs="仿宋"/>
                <w:color w:val="auto"/>
                <w:sz w:val="22"/>
                <w:szCs w:val="18"/>
                <w:lang w:eastAsia="zh-CN"/>
              </w:rPr>
              <w:t>。</w:t>
            </w:r>
            <w:r>
              <w:rPr>
                <w:rFonts w:hint="eastAsia" w:ascii="仿宋" w:hAnsi="仿宋" w:eastAsia="仿宋" w:cs="仿宋"/>
                <w:color w:val="auto"/>
                <w:sz w:val="22"/>
                <w:szCs w:val="18"/>
              </w:rPr>
              <w:t>根据说明书、注册证书，质量标准、诊疗规范或诊疗指南或样品等有效证明材料进行认定。(本项分值设置为</w:t>
            </w:r>
            <w:r>
              <w:rPr>
                <w:rFonts w:hint="eastAsia" w:ascii="仿宋" w:hAnsi="仿宋" w:eastAsia="仿宋" w:cs="仿宋"/>
                <w:color w:val="auto"/>
                <w:sz w:val="22"/>
                <w:szCs w:val="18"/>
                <w:lang w:val="en-US" w:eastAsia="zh-CN"/>
              </w:rPr>
              <w:t>6</w:t>
            </w:r>
            <w:r>
              <w:rPr>
                <w:rFonts w:hint="eastAsia" w:ascii="仿宋" w:hAnsi="仿宋" w:eastAsia="仿宋" w:cs="仿宋"/>
                <w:color w:val="auto"/>
                <w:sz w:val="22"/>
                <w:szCs w:val="18"/>
              </w:rPr>
              <w:t>,5,4,3,2,1,0分)。</w:t>
            </w:r>
          </w:p>
        </w:tc>
        <w:tc>
          <w:tcPr>
            <w:tcW w:w="710" w:type="dxa"/>
            <w:vAlign w:val="center"/>
          </w:tcPr>
          <w:p w14:paraId="2283A4DF">
            <w:pPr>
              <w:kinsoku/>
              <w:overflowPunct/>
              <w:topLinePunct w:val="0"/>
              <w:bidi w:val="0"/>
              <w:adjustRightInd w:val="0"/>
              <w:spacing w:line="288" w:lineRule="auto"/>
              <w:jc w:val="center"/>
              <w:rPr>
                <w:rFonts w:hint="default"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6</w:t>
            </w:r>
          </w:p>
        </w:tc>
      </w:tr>
      <w:tr w14:paraId="362F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3043BBC">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1B0EE695">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2.对所投产品的</w:t>
            </w:r>
            <w:r>
              <w:rPr>
                <w:rFonts w:hint="eastAsia" w:ascii="仿宋" w:hAnsi="仿宋" w:eastAsia="仿宋" w:cs="仿宋"/>
                <w:color w:val="auto"/>
                <w:sz w:val="22"/>
                <w:szCs w:val="18"/>
                <w:lang w:val="en-US" w:eastAsia="zh-CN"/>
              </w:rPr>
              <w:t>技术先进性</w:t>
            </w:r>
            <w:r>
              <w:rPr>
                <w:rFonts w:hint="eastAsia" w:ascii="仿宋" w:hAnsi="仿宋" w:eastAsia="仿宋" w:cs="仿宋"/>
                <w:color w:val="auto"/>
                <w:sz w:val="22"/>
                <w:szCs w:val="18"/>
              </w:rPr>
              <w:t>、临床实用性进行评价打分</w:t>
            </w:r>
            <w:r>
              <w:rPr>
                <w:rFonts w:hint="eastAsia" w:ascii="仿宋" w:hAnsi="仿宋" w:eastAsia="仿宋" w:cs="仿宋"/>
                <w:color w:val="auto"/>
                <w:sz w:val="22"/>
                <w:szCs w:val="18"/>
                <w:lang w:eastAsia="zh-CN"/>
              </w:rPr>
              <w:t>。</w:t>
            </w:r>
            <w:r>
              <w:rPr>
                <w:rFonts w:hint="eastAsia" w:ascii="仿宋" w:hAnsi="仿宋" w:eastAsia="仿宋" w:cs="仿宋"/>
                <w:color w:val="auto"/>
                <w:sz w:val="22"/>
                <w:szCs w:val="18"/>
              </w:rPr>
              <w:t>根据说明书、注册证书，质量标准、诊疗规范或诊疗指南或样品等有效证明材料进行认定。(本项分值设置为</w:t>
            </w:r>
            <w:r>
              <w:rPr>
                <w:rFonts w:hint="eastAsia" w:ascii="仿宋" w:hAnsi="仿宋" w:eastAsia="仿宋" w:cs="仿宋"/>
                <w:color w:val="auto"/>
                <w:sz w:val="22"/>
                <w:szCs w:val="18"/>
                <w:lang w:val="en-US" w:eastAsia="zh-CN"/>
              </w:rPr>
              <w:t>6</w:t>
            </w:r>
            <w:r>
              <w:rPr>
                <w:rFonts w:hint="eastAsia" w:ascii="仿宋" w:hAnsi="仿宋" w:eastAsia="仿宋" w:cs="仿宋"/>
                <w:color w:val="auto"/>
                <w:sz w:val="22"/>
                <w:szCs w:val="18"/>
              </w:rPr>
              <w:t>,5,4,3,2,1,0分)</w:t>
            </w:r>
          </w:p>
        </w:tc>
        <w:tc>
          <w:tcPr>
            <w:tcW w:w="710" w:type="dxa"/>
            <w:vAlign w:val="center"/>
          </w:tcPr>
          <w:p w14:paraId="1D685A1C">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6</w:t>
            </w:r>
          </w:p>
        </w:tc>
      </w:tr>
      <w:tr w14:paraId="6F62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65896B9A">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shd w:val="clear" w:color="auto" w:fill="auto"/>
            <w:vAlign w:val="center"/>
          </w:tcPr>
          <w:p w14:paraId="632F58E9">
            <w:pPr>
              <w:kinsoku/>
              <w:overflowPunct/>
              <w:topLinePunct w:val="0"/>
              <w:bidi w:val="0"/>
              <w:adjustRightInd w:val="0"/>
              <w:spacing w:line="288" w:lineRule="auto"/>
              <w:jc w:val="left"/>
              <w:rPr>
                <w:rFonts w:hint="eastAsia" w:ascii="仿宋" w:hAnsi="仿宋" w:eastAsia="仿宋" w:cs="仿宋"/>
                <w:color w:val="auto"/>
                <w:kern w:val="2"/>
                <w:sz w:val="22"/>
                <w:szCs w:val="18"/>
                <w:lang w:val="en-US" w:eastAsia="zh-CN" w:bidi="ar-SA"/>
              </w:rPr>
            </w:pPr>
            <w:r>
              <w:rPr>
                <w:rFonts w:hint="eastAsia" w:ascii="仿宋" w:hAnsi="仿宋" w:eastAsia="仿宋" w:cs="仿宋"/>
                <w:color w:val="auto"/>
                <w:sz w:val="22"/>
                <w:szCs w:val="18"/>
              </w:rPr>
              <w:t>3.对所投产品的操作便捷性、方便易用性进行评价打分。根据说明书、注册证书，质量标准、诊疗规范或诊疗指南或样品等有效证明材料进行认定。(本项分值设置为</w:t>
            </w:r>
            <w:r>
              <w:rPr>
                <w:rFonts w:hint="eastAsia" w:ascii="仿宋" w:hAnsi="仿宋" w:eastAsia="仿宋" w:cs="仿宋"/>
                <w:color w:val="auto"/>
                <w:sz w:val="22"/>
                <w:szCs w:val="18"/>
                <w:lang w:val="en-US" w:eastAsia="zh-CN"/>
              </w:rPr>
              <w:t>6</w:t>
            </w:r>
            <w:r>
              <w:rPr>
                <w:rFonts w:hint="eastAsia" w:ascii="仿宋" w:hAnsi="仿宋" w:eastAsia="仿宋" w:cs="仿宋"/>
                <w:color w:val="auto"/>
                <w:sz w:val="22"/>
                <w:szCs w:val="18"/>
              </w:rPr>
              <w:t>,5,4,3,2,1,0分)</w:t>
            </w:r>
          </w:p>
        </w:tc>
        <w:tc>
          <w:tcPr>
            <w:tcW w:w="710" w:type="dxa"/>
            <w:shd w:val="clear" w:color="auto" w:fill="auto"/>
            <w:vAlign w:val="center"/>
          </w:tcPr>
          <w:p w14:paraId="6F386899">
            <w:pPr>
              <w:kinsoku/>
              <w:overflowPunct/>
              <w:topLinePunct w:val="0"/>
              <w:bidi w:val="0"/>
              <w:adjustRightInd w:val="0"/>
              <w:spacing w:line="288" w:lineRule="auto"/>
              <w:jc w:val="center"/>
              <w:rPr>
                <w:rFonts w:hint="eastAsia" w:ascii="仿宋" w:hAnsi="仿宋" w:eastAsia="仿宋" w:cs="仿宋"/>
                <w:color w:val="auto"/>
                <w:kern w:val="2"/>
                <w:sz w:val="22"/>
                <w:szCs w:val="18"/>
                <w:lang w:val="en-US" w:eastAsia="zh-CN" w:bidi="ar-SA"/>
              </w:rPr>
            </w:pPr>
            <w:r>
              <w:rPr>
                <w:rFonts w:hint="eastAsia" w:ascii="仿宋" w:hAnsi="仿宋" w:eastAsia="仿宋" w:cs="仿宋"/>
                <w:color w:val="auto"/>
                <w:sz w:val="22"/>
                <w:szCs w:val="18"/>
                <w:lang w:val="en-US" w:eastAsia="zh-CN"/>
              </w:rPr>
              <w:t>6</w:t>
            </w:r>
          </w:p>
        </w:tc>
      </w:tr>
      <w:tr w14:paraId="7F42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434D8636">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00F63DA0">
            <w:pPr>
              <w:kinsoku/>
              <w:overflowPunct/>
              <w:topLinePunct w:val="0"/>
              <w:bidi w:val="0"/>
              <w:adjustRightInd w:val="0"/>
              <w:spacing w:line="288" w:lineRule="auto"/>
              <w:jc w:val="left"/>
              <w:rPr>
                <w:rFonts w:hint="default"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4.</w:t>
            </w:r>
            <w:r>
              <w:rPr>
                <w:rFonts w:hint="eastAsia" w:ascii="仿宋" w:hAnsi="仿宋" w:eastAsia="仿宋" w:cs="仿宋"/>
                <w:color w:val="auto"/>
                <w:sz w:val="22"/>
                <w:szCs w:val="18"/>
              </w:rPr>
              <w:t>对所投产品的用户认可度、在不同类型医院（包括但不限于三甲医院）的使用情况等方面进行评价打分</w:t>
            </w:r>
            <w:r>
              <w:rPr>
                <w:rFonts w:hint="eastAsia" w:ascii="仿宋" w:hAnsi="仿宋" w:eastAsia="仿宋" w:cs="仿宋"/>
                <w:color w:val="auto"/>
                <w:sz w:val="22"/>
                <w:szCs w:val="18"/>
                <w:lang w:eastAsia="zh-CN"/>
              </w:rPr>
              <w:t>。</w:t>
            </w:r>
            <w:r>
              <w:rPr>
                <w:rFonts w:hint="eastAsia" w:ascii="仿宋" w:hAnsi="仿宋" w:eastAsia="仿宋" w:cs="仿宋"/>
                <w:color w:val="auto"/>
                <w:sz w:val="22"/>
                <w:szCs w:val="18"/>
                <w:lang w:val="en-US" w:eastAsia="zh-CN"/>
              </w:rPr>
              <w:t>根据用户满意度评价</w:t>
            </w:r>
            <w:r>
              <w:rPr>
                <w:rFonts w:hint="eastAsia" w:ascii="仿宋" w:hAnsi="仿宋" w:eastAsia="仿宋" w:cs="仿宋"/>
                <w:color w:val="auto"/>
                <w:sz w:val="22"/>
                <w:szCs w:val="18"/>
              </w:rPr>
              <w:t>、</w:t>
            </w:r>
            <w:r>
              <w:rPr>
                <w:rFonts w:hint="eastAsia" w:ascii="仿宋" w:hAnsi="仿宋" w:eastAsia="仿宋" w:cs="仿宋"/>
                <w:color w:val="auto"/>
                <w:sz w:val="22"/>
                <w:szCs w:val="18"/>
                <w:lang w:val="en-US" w:eastAsia="zh-CN"/>
              </w:rPr>
              <w:t>医院使用证明材料等相关材料</w:t>
            </w:r>
            <w:r>
              <w:rPr>
                <w:rFonts w:hint="eastAsia" w:ascii="仿宋" w:hAnsi="仿宋" w:eastAsia="仿宋" w:cs="仿宋"/>
                <w:color w:val="auto"/>
                <w:sz w:val="22"/>
                <w:szCs w:val="18"/>
              </w:rPr>
              <w:t>进行认定。(本项分值设置为</w:t>
            </w:r>
            <w:r>
              <w:rPr>
                <w:rFonts w:hint="eastAsia" w:ascii="仿宋" w:hAnsi="仿宋" w:eastAsia="仿宋" w:cs="仿宋"/>
                <w:color w:val="auto"/>
                <w:sz w:val="22"/>
                <w:szCs w:val="18"/>
                <w:lang w:val="en-US" w:eastAsia="zh-CN"/>
              </w:rPr>
              <w:t>6</w:t>
            </w:r>
            <w:r>
              <w:rPr>
                <w:rFonts w:hint="eastAsia" w:ascii="仿宋" w:hAnsi="仿宋" w:eastAsia="仿宋" w:cs="仿宋"/>
                <w:color w:val="auto"/>
                <w:sz w:val="22"/>
                <w:szCs w:val="18"/>
              </w:rPr>
              <w:t>,5,4,3,2,1,0分)</w:t>
            </w:r>
          </w:p>
        </w:tc>
        <w:tc>
          <w:tcPr>
            <w:tcW w:w="710" w:type="dxa"/>
            <w:vAlign w:val="center"/>
          </w:tcPr>
          <w:p w14:paraId="376A7161">
            <w:pPr>
              <w:kinsoku/>
              <w:overflowPunct/>
              <w:topLinePunct w:val="0"/>
              <w:bidi w:val="0"/>
              <w:adjustRightInd w:val="0"/>
              <w:spacing w:line="288" w:lineRule="auto"/>
              <w:jc w:val="center"/>
              <w:rPr>
                <w:rFonts w:hint="default"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6</w:t>
            </w:r>
          </w:p>
        </w:tc>
      </w:tr>
      <w:tr w14:paraId="0D03C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629" w:type="pct"/>
            <w:vMerge w:val="restart"/>
            <w:vAlign w:val="center"/>
          </w:tcPr>
          <w:p w14:paraId="201A9AA4">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售后服务</w:t>
            </w:r>
          </w:p>
        </w:tc>
        <w:tc>
          <w:tcPr>
            <w:tcW w:w="7515" w:type="dxa"/>
            <w:vAlign w:val="center"/>
          </w:tcPr>
          <w:p w14:paraId="7BCBC49D">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1.提供能满足中标后服务响应时间，定期组织专业培训等要求的方案。依据方案的可行性、合理性、科学性等进行评分。(本项分值设置</w:t>
            </w:r>
            <w:r>
              <w:rPr>
                <w:rFonts w:hint="eastAsia" w:ascii="仿宋" w:hAnsi="仿宋" w:eastAsia="仿宋" w:cs="仿宋"/>
                <w:color w:val="auto"/>
                <w:sz w:val="22"/>
                <w:szCs w:val="18"/>
                <w:lang w:eastAsia="zh-CN"/>
              </w:rPr>
              <w:t>为</w:t>
            </w:r>
            <w:r>
              <w:rPr>
                <w:rFonts w:hint="eastAsia" w:ascii="仿宋" w:hAnsi="仿宋" w:eastAsia="仿宋" w:cs="仿宋"/>
                <w:color w:val="auto"/>
                <w:sz w:val="22"/>
                <w:szCs w:val="18"/>
                <w:lang w:val="en-US" w:eastAsia="zh-CN"/>
              </w:rPr>
              <w:t>3</w:t>
            </w:r>
            <w:r>
              <w:rPr>
                <w:rFonts w:hint="eastAsia" w:ascii="仿宋" w:hAnsi="仿宋" w:eastAsia="仿宋" w:cs="仿宋"/>
                <w:color w:val="auto"/>
                <w:sz w:val="22"/>
                <w:szCs w:val="18"/>
              </w:rPr>
              <w:t>,2,1.5,1,0.5,0分)</w:t>
            </w:r>
          </w:p>
        </w:tc>
        <w:tc>
          <w:tcPr>
            <w:tcW w:w="710" w:type="dxa"/>
            <w:vAlign w:val="center"/>
          </w:tcPr>
          <w:p w14:paraId="16F8F895">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3</w:t>
            </w:r>
          </w:p>
        </w:tc>
      </w:tr>
      <w:tr w14:paraId="6695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11F69EF9">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7C4D2354">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2.提供能满足采购人退换货要求的得3分，不提供相关承诺不得分。</w:t>
            </w:r>
          </w:p>
        </w:tc>
        <w:tc>
          <w:tcPr>
            <w:tcW w:w="710" w:type="dxa"/>
            <w:vAlign w:val="center"/>
          </w:tcPr>
          <w:p w14:paraId="63188DCA">
            <w:pPr>
              <w:kinsoku/>
              <w:overflowPunct/>
              <w:topLinePunct w:val="0"/>
              <w:bidi w:val="0"/>
              <w:adjustRightInd w:val="0"/>
              <w:spacing w:line="288" w:lineRule="auto"/>
              <w:jc w:val="center"/>
              <w:rPr>
                <w:rFonts w:hint="eastAsia" w:ascii="仿宋" w:hAnsi="仿宋" w:eastAsia="仿宋" w:cs="仿宋"/>
                <w:color w:val="auto"/>
                <w:sz w:val="22"/>
                <w:szCs w:val="18"/>
                <w:lang w:eastAsia="zh-CN"/>
              </w:rPr>
            </w:pPr>
            <w:r>
              <w:rPr>
                <w:rFonts w:hint="eastAsia" w:ascii="仿宋" w:hAnsi="仿宋" w:eastAsia="仿宋" w:cs="仿宋"/>
                <w:color w:val="auto"/>
                <w:sz w:val="22"/>
                <w:szCs w:val="18"/>
                <w:lang w:val="en-US" w:eastAsia="zh-CN"/>
              </w:rPr>
              <w:t>3</w:t>
            </w:r>
          </w:p>
        </w:tc>
      </w:tr>
      <w:tr w14:paraId="31A5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FA547A6">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1C6B89DE">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3.制定配送方案，保障产品的及时送达。根据配送方案的可行性、完整性、保障应急措施的有效性进行打分。(本项分值设置为</w:t>
            </w:r>
            <w:r>
              <w:rPr>
                <w:rFonts w:hint="eastAsia" w:ascii="仿宋" w:hAnsi="仿宋" w:eastAsia="仿宋" w:cs="仿宋"/>
                <w:color w:val="auto"/>
                <w:sz w:val="22"/>
                <w:szCs w:val="18"/>
                <w:lang w:val="en-US" w:eastAsia="zh-CN"/>
              </w:rPr>
              <w:t>3</w:t>
            </w:r>
            <w:r>
              <w:rPr>
                <w:rFonts w:hint="eastAsia" w:ascii="仿宋" w:hAnsi="仿宋" w:eastAsia="仿宋" w:cs="仿宋"/>
                <w:color w:val="auto"/>
                <w:sz w:val="22"/>
                <w:szCs w:val="18"/>
              </w:rPr>
              <w:t>,2,1.5,1,0.5,0分)</w:t>
            </w:r>
          </w:p>
          <w:p w14:paraId="3768E5A1">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不提供具体、可行配送方案的不得分。</w:t>
            </w:r>
          </w:p>
        </w:tc>
        <w:tc>
          <w:tcPr>
            <w:tcW w:w="710" w:type="dxa"/>
            <w:vAlign w:val="center"/>
          </w:tcPr>
          <w:p w14:paraId="6AD70AED">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3</w:t>
            </w:r>
          </w:p>
        </w:tc>
      </w:tr>
      <w:tr w14:paraId="5DF2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BAC6A05">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1C757036">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4.提供能满足应急或突发事件需求的方案，依据方案的可行性、合理性、科学性等进行评分。(本项分值设置为3,2,1,0.5,0分)</w:t>
            </w:r>
          </w:p>
        </w:tc>
        <w:tc>
          <w:tcPr>
            <w:tcW w:w="710" w:type="dxa"/>
            <w:vAlign w:val="center"/>
          </w:tcPr>
          <w:p w14:paraId="670DD891">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3</w:t>
            </w:r>
          </w:p>
        </w:tc>
      </w:tr>
      <w:tr w14:paraId="0E57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54A4B324">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其他优惠条件</w:t>
            </w:r>
          </w:p>
        </w:tc>
        <w:tc>
          <w:tcPr>
            <w:tcW w:w="7515" w:type="dxa"/>
            <w:vAlign w:val="center"/>
          </w:tcPr>
          <w:p w14:paraId="10791605">
            <w:pPr>
              <w:kinsoku/>
              <w:overflowPunct/>
              <w:topLinePunct w:val="0"/>
              <w:bidi w:val="0"/>
              <w:adjustRightInd w:val="0"/>
              <w:spacing w:line="288" w:lineRule="auto"/>
              <w:jc w:val="left"/>
              <w:rPr>
                <w:rFonts w:ascii="仿宋" w:hAnsi="仿宋" w:eastAsia="仿宋" w:cs="仿宋"/>
                <w:color w:val="auto"/>
                <w:sz w:val="22"/>
                <w:szCs w:val="18"/>
              </w:rPr>
            </w:pPr>
            <w:r>
              <w:rPr>
                <w:rFonts w:hint="eastAsia" w:ascii="仿宋" w:hAnsi="仿宋" w:eastAsia="仿宋" w:cs="宋体"/>
                <w:b w:val="0"/>
                <w:bCs/>
                <w:color w:val="auto"/>
                <w:kern w:val="0"/>
                <w:sz w:val="24"/>
                <w:szCs w:val="28"/>
                <w:lang w:val="en-US" w:eastAsia="zh-CN"/>
              </w:rPr>
              <w:t>根据投标人优惠条件的力度大小、可行性、合规性、对采购人是否具有实际意义等进行综合评审打分。(本项分值设置为5,4,3,2,1,0.5,0分</w:t>
            </w:r>
            <w:r>
              <w:rPr>
                <w:rFonts w:hint="eastAsia" w:ascii="仿宋" w:hAnsi="仿宋" w:eastAsia="仿宋" w:cs="仿宋"/>
                <w:color w:val="auto"/>
                <w:sz w:val="22"/>
                <w:szCs w:val="18"/>
              </w:rPr>
              <w:t>)</w:t>
            </w:r>
          </w:p>
        </w:tc>
        <w:tc>
          <w:tcPr>
            <w:tcW w:w="710" w:type="dxa"/>
            <w:vAlign w:val="center"/>
          </w:tcPr>
          <w:p w14:paraId="4A1B08B5">
            <w:pPr>
              <w:kinsoku/>
              <w:overflowPunct/>
              <w:topLinePunct w:val="0"/>
              <w:bidi w:val="0"/>
              <w:adjustRightInd w:val="0"/>
              <w:spacing w:line="288" w:lineRule="auto"/>
              <w:jc w:val="center"/>
              <w:rPr>
                <w:rFonts w:hint="eastAsia" w:ascii="仿宋" w:hAnsi="仿宋" w:eastAsia="仿宋" w:cs="仿宋"/>
                <w:color w:val="auto"/>
                <w:sz w:val="22"/>
                <w:szCs w:val="18"/>
                <w:lang w:eastAsia="zh-CN"/>
              </w:rPr>
            </w:pPr>
            <w:r>
              <w:rPr>
                <w:rFonts w:hint="eastAsia" w:ascii="仿宋" w:hAnsi="仿宋" w:eastAsia="仿宋" w:cs="仿宋"/>
                <w:color w:val="auto"/>
                <w:sz w:val="22"/>
                <w:szCs w:val="18"/>
                <w:lang w:val="en-US" w:eastAsia="zh-CN"/>
              </w:rPr>
              <w:t>5</w:t>
            </w:r>
          </w:p>
        </w:tc>
      </w:tr>
    </w:tbl>
    <w:p w14:paraId="65BE3348">
      <w:pPr>
        <w:kinsoku/>
        <w:overflowPunct/>
        <w:topLinePunct w:val="0"/>
        <w:bidi w:val="0"/>
        <w:spacing w:line="288" w:lineRule="auto"/>
        <w:rPr>
          <w:rFonts w:ascii="仿宋" w:hAnsi="仿宋" w:eastAsia="仿宋" w:cs="仿宋"/>
          <w:b/>
          <w:bCs/>
          <w:iCs/>
          <w:color w:val="auto"/>
          <w:sz w:val="24"/>
        </w:rPr>
      </w:pPr>
      <w:r>
        <w:rPr>
          <w:rFonts w:hint="eastAsia" w:ascii="仿宋" w:hAnsi="仿宋" w:eastAsia="仿宋" w:cs="仿宋"/>
          <w:b/>
          <w:bCs/>
          <w:iCs/>
          <w:color w:val="auto"/>
          <w:sz w:val="24"/>
        </w:rPr>
        <w:t>备注：1、投标人编制投标文件（商务技术文件部分）时，建议按此目录（序号和内容）提供评标标准相应的商务技术资料。</w:t>
      </w:r>
    </w:p>
    <w:p w14:paraId="4DCB1CEA">
      <w:pPr>
        <w:kinsoku/>
        <w:overflowPunct/>
        <w:topLinePunct w:val="0"/>
        <w:bidi w:val="0"/>
        <w:spacing w:line="288" w:lineRule="auto"/>
        <w:ind w:firstLine="723" w:firstLineChars="300"/>
        <w:rPr>
          <w:rFonts w:ascii="仿宋" w:hAnsi="仿宋" w:eastAsia="仿宋" w:cs="仿宋"/>
          <w:b/>
          <w:bCs/>
          <w:iCs/>
          <w:color w:val="auto"/>
          <w:sz w:val="24"/>
        </w:rPr>
      </w:pPr>
      <w:r>
        <w:rPr>
          <w:rFonts w:hint="eastAsia" w:ascii="仿宋" w:hAnsi="仿宋" w:eastAsia="仿宋" w:cs="仿宋"/>
          <w:b/>
          <w:bCs/>
          <w:iCs/>
          <w:color w:val="auto"/>
          <w:sz w:val="24"/>
        </w:rPr>
        <w:t>2、本项目招标文件内对开标现场原件核验不作要求，招标人有权在标后对中标候选人进行原件核验，投标人对所提供的全部资料的真实性承担法律责任。</w:t>
      </w:r>
    </w:p>
    <w:p w14:paraId="4C10ECED">
      <w:pPr>
        <w:kinsoku/>
        <w:overflowPunct/>
        <w:topLinePunct w:val="0"/>
        <w:bidi w:val="0"/>
        <w:spacing w:line="288" w:lineRule="auto"/>
        <w:ind w:firstLine="723" w:firstLineChars="300"/>
        <w:rPr>
          <w:rFonts w:ascii="仿宋" w:hAnsi="仿宋" w:eastAsia="仿宋"/>
          <w:b/>
          <w:bCs/>
          <w:iCs/>
          <w:color w:val="auto"/>
          <w:sz w:val="24"/>
        </w:rPr>
      </w:pPr>
      <w:r>
        <w:rPr>
          <w:rFonts w:hint="eastAsia" w:ascii="仿宋" w:hAnsi="仿宋" w:eastAsia="仿宋" w:cs="仿宋"/>
          <w:b/>
          <w:bCs/>
          <w:iCs/>
          <w:color w:val="auto"/>
          <w:sz w:val="24"/>
        </w:rPr>
        <w:t>3、所有的证书及检测报告必须在有效期内，不在有效期内的不得分。</w:t>
      </w:r>
    </w:p>
    <w:p w14:paraId="36F9091E">
      <w:pPr>
        <w:kinsoku/>
        <w:overflowPunct/>
        <w:topLinePunct w:val="0"/>
        <w:bidi w:val="0"/>
        <w:spacing w:line="288" w:lineRule="auto"/>
        <w:ind w:firstLine="482" w:firstLineChars="200"/>
        <w:rPr>
          <w:rFonts w:ascii="仿宋" w:hAnsi="仿宋" w:eastAsia="仿宋"/>
          <w:iCs/>
          <w:color w:val="auto"/>
          <w:sz w:val="24"/>
        </w:rPr>
      </w:pPr>
      <w:r>
        <w:rPr>
          <w:rFonts w:hint="eastAsia" w:ascii="仿宋" w:hAnsi="仿宋" w:eastAsia="仿宋"/>
          <w:b/>
          <w:bCs/>
          <w:iCs/>
          <w:color w:val="auto"/>
          <w:sz w:val="24"/>
        </w:rPr>
        <w:t>2.2价格分</w:t>
      </w:r>
    </w:p>
    <w:p w14:paraId="1C3F7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eastAsia="仿宋"/>
          <w:b/>
          <w:iCs/>
          <w:color w:val="auto"/>
          <w:sz w:val="24"/>
        </w:rPr>
      </w:pPr>
      <w:r>
        <w:rPr>
          <w:rFonts w:ascii="仿宋" w:hAnsi="仿宋" w:eastAsia="仿宋"/>
          <w:bCs/>
          <w:iCs/>
          <w:color w:val="auto"/>
          <w:sz w:val="24"/>
        </w:rPr>
        <w:t>2.2</w:t>
      </w:r>
      <w:r>
        <w:rPr>
          <w:rFonts w:hint="eastAsia" w:ascii="仿宋" w:hAnsi="仿宋" w:eastAsia="仿宋"/>
          <w:bCs/>
          <w:iCs/>
          <w:color w:val="auto"/>
          <w:sz w:val="24"/>
        </w:rPr>
        <w:t>.1评标基准价：即满足采购文件要求且投标价格最低的投标报价为评标基准价，其价格分为满分。</w:t>
      </w:r>
    </w:p>
    <w:p w14:paraId="20029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eastAsia="仿宋"/>
          <w:bCs/>
          <w:iCs/>
          <w:color w:val="auto"/>
          <w:sz w:val="24"/>
        </w:rPr>
      </w:pPr>
      <w:bookmarkStart w:id="17" w:name="_Toc104885749"/>
      <w:r>
        <w:rPr>
          <w:rFonts w:ascii="仿宋" w:hAnsi="仿宋" w:eastAsia="仿宋"/>
          <w:bCs/>
          <w:iCs/>
          <w:color w:val="auto"/>
          <w:sz w:val="24"/>
        </w:rPr>
        <w:t>2.2</w:t>
      </w:r>
      <w:r>
        <w:rPr>
          <w:rFonts w:hint="eastAsia" w:ascii="仿宋" w:hAnsi="仿宋" w:eastAsia="仿宋"/>
          <w:bCs/>
          <w:iCs/>
          <w:color w:val="auto"/>
          <w:sz w:val="24"/>
        </w:rPr>
        <w:t>.2其他投标人的价格分统一按照下列公式计算：</w:t>
      </w:r>
    </w:p>
    <w:p w14:paraId="3E802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eastAsia="仿宋"/>
          <w:bCs/>
          <w:iCs/>
          <w:color w:val="auto"/>
          <w:sz w:val="24"/>
        </w:rPr>
      </w:pPr>
      <w:r>
        <w:rPr>
          <w:rFonts w:hint="eastAsia" w:ascii="仿宋" w:hAnsi="仿宋" w:eastAsia="仿宋"/>
          <w:bCs/>
          <w:iCs/>
          <w:color w:val="auto"/>
          <w:sz w:val="24"/>
        </w:rPr>
        <w:t>投标报价得分=(评标基准价／投标报价)×价格权值×100</w:t>
      </w:r>
    </w:p>
    <w:p w14:paraId="2E2F0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eastAsia="仿宋"/>
          <w:bCs/>
          <w:iCs/>
          <w:color w:val="auto"/>
          <w:sz w:val="24"/>
        </w:rPr>
      </w:pPr>
      <w:r>
        <w:rPr>
          <w:rFonts w:hint="eastAsia" w:ascii="仿宋" w:hAnsi="仿宋" w:eastAsia="仿宋"/>
          <w:bCs/>
          <w:iCs/>
          <w:color w:val="auto"/>
          <w:sz w:val="24"/>
        </w:rPr>
        <w:t>即：投标报价得分=(评标基准价／投标报价)×40</w:t>
      </w:r>
    </w:p>
    <w:p w14:paraId="513CA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ascii="仿宋" w:hAnsi="仿宋" w:cs="仿宋"/>
          <w:color w:val="auto"/>
          <w:sz w:val="40"/>
          <w:szCs w:val="36"/>
        </w:rPr>
      </w:pPr>
    </w:p>
    <w:p w14:paraId="6744C9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2D3A7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jc w:val="both"/>
        <w:rPr>
          <w:rFonts w:hint="eastAsia" w:ascii="仿宋" w:hAnsi="仿宋" w:eastAsia="仿宋" w:cs="仿宋"/>
          <w:b/>
          <w:bCs/>
          <w:color w:val="auto"/>
          <w:sz w:val="44"/>
          <w:szCs w:val="40"/>
        </w:rPr>
      </w:pPr>
    </w:p>
    <w:p w14:paraId="683FC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r>
        <w:rPr>
          <w:rFonts w:hint="eastAsia" w:ascii="仿宋" w:hAnsi="仿宋" w:eastAsia="仿宋" w:cs="仿宋"/>
          <w:b/>
          <w:bCs/>
          <w:color w:val="auto"/>
          <w:sz w:val="44"/>
          <w:szCs w:val="40"/>
        </w:rPr>
        <w:t>第六章</w:t>
      </w:r>
      <w:r>
        <w:rPr>
          <w:rFonts w:hint="eastAsia" w:ascii="仿宋" w:hAnsi="仿宋" w:eastAsia="仿宋" w:cs="仿宋"/>
          <w:b/>
          <w:bCs/>
          <w:color w:val="auto"/>
          <w:sz w:val="44"/>
          <w:szCs w:val="40"/>
          <w:lang w:val="en-US" w:eastAsia="zh-CN"/>
        </w:rPr>
        <w:t xml:space="preserve"> </w:t>
      </w:r>
      <w:r>
        <w:rPr>
          <w:rFonts w:hint="eastAsia" w:ascii="仿宋" w:hAnsi="仿宋" w:eastAsia="仿宋" w:cs="仿宋"/>
          <w:b/>
          <w:bCs/>
          <w:color w:val="auto"/>
          <w:sz w:val="44"/>
          <w:szCs w:val="40"/>
          <w:lang w:eastAsia="zh-CN"/>
        </w:rPr>
        <w:t>报名资料</w:t>
      </w:r>
      <w:r>
        <w:rPr>
          <w:rFonts w:hint="eastAsia" w:ascii="仿宋" w:hAnsi="仿宋" w:eastAsia="仿宋" w:cs="仿宋"/>
          <w:b/>
          <w:bCs/>
          <w:color w:val="auto"/>
          <w:sz w:val="44"/>
          <w:szCs w:val="40"/>
          <w:lang w:val="en-US" w:eastAsia="zh-CN"/>
        </w:rPr>
        <w:t>及</w:t>
      </w:r>
      <w:r>
        <w:rPr>
          <w:rFonts w:hint="eastAsia" w:ascii="仿宋" w:hAnsi="仿宋" w:eastAsia="仿宋" w:cs="仿宋"/>
          <w:b/>
          <w:bCs/>
          <w:color w:val="auto"/>
          <w:sz w:val="44"/>
          <w:szCs w:val="40"/>
        </w:rPr>
        <w:t>投标文件格式附件</w:t>
      </w:r>
      <w:bookmarkEnd w:id="17"/>
    </w:p>
    <w:p w14:paraId="23E1A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cs="仿宋"/>
          <w:color w:val="auto"/>
          <w:kern w:val="0"/>
          <w:sz w:val="24"/>
          <w:lang w:eastAsia="zh-CN"/>
        </w:rPr>
      </w:pPr>
    </w:p>
    <w:p w14:paraId="2062F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cs="仿宋"/>
          <w:color w:val="auto"/>
          <w:kern w:val="0"/>
          <w:sz w:val="24"/>
          <w:lang w:eastAsia="zh-CN"/>
        </w:rPr>
      </w:pPr>
    </w:p>
    <w:p w14:paraId="3685D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cs="仿宋"/>
          <w:color w:val="auto"/>
          <w:kern w:val="0"/>
          <w:sz w:val="24"/>
          <w:lang w:eastAsia="zh-CN"/>
        </w:rPr>
      </w:pPr>
    </w:p>
    <w:p w14:paraId="31F47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jc w:val="center"/>
        <w:rPr>
          <w:rFonts w:hint="default" w:ascii="仿宋" w:hAnsi="仿宋" w:eastAsia="仿宋" w:cs="仿宋"/>
          <w:b/>
          <w:bCs/>
          <w:color w:val="auto"/>
          <w:sz w:val="44"/>
          <w:szCs w:val="40"/>
          <w:lang w:val="en-US" w:eastAsia="zh-CN"/>
        </w:rPr>
      </w:pPr>
      <w:r>
        <w:rPr>
          <w:rFonts w:hint="eastAsia" w:ascii="仿宋" w:hAnsi="仿宋" w:eastAsia="仿宋" w:cs="仿宋"/>
          <w:b/>
          <w:bCs/>
          <w:color w:val="auto"/>
          <w:sz w:val="44"/>
          <w:szCs w:val="40"/>
          <w:lang w:val="en-US" w:eastAsia="zh-CN"/>
        </w:rPr>
        <w:t>一、</w:t>
      </w:r>
      <w:r>
        <w:rPr>
          <w:rFonts w:hint="eastAsia" w:ascii="仿宋" w:hAnsi="仿宋" w:eastAsia="仿宋" w:cs="仿宋"/>
          <w:b/>
          <w:bCs/>
          <w:color w:val="auto"/>
          <w:sz w:val="44"/>
          <w:szCs w:val="40"/>
          <w:lang w:eastAsia="zh-CN"/>
        </w:rPr>
        <w:t>报名资料</w:t>
      </w:r>
      <w:r>
        <w:rPr>
          <w:rFonts w:hint="eastAsia" w:ascii="仿宋" w:hAnsi="仿宋" w:eastAsia="仿宋" w:cs="仿宋"/>
          <w:b/>
          <w:bCs/>
          <w:color w:val="auto"/>
          <w:sz w:val="44"/>
          <w:szCs w:val="40"/>
          <w:lang w:val="en-US" w:eastAsia="zh-CN"/>
        </w:rPr>
        <w:t>格式附件</w:t>
      </w:r>
    </w:p>
    <w:p w14:paraId="04DFE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rPr>
          <w:rFonts w:hint="eastAsia" w:ascii="仿宋" w:hAnsi="仿宋" w:eastAsia="仿宋" w:cs="仿宋"/>
          <w:color w:val="auto"/>
          <w:kern w:val="0"/>
          <w:sz w:val="24"/>
          <w:lang w:eastAsia="zh-CN"/>
        </w:rPr>
      </w:pPr>
    </w:p>
    <w:p w14:paraId="5563F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rPr>
          <w:rFonts w:hint="eastAsia" w:ascii="仿宋" w:hAnsi="仿宋" w:eastAsia="仿宋" w:cs="仿宋"/>
          <w:color w:val="auto"/>
          <w:kern w:val="0"/>
          <w:sz w:val="24"/>
        </w:rPr>
      </w:pPr>
      <w:r>
        <w:rPr>
          <w:rFonts w:hint="eastAsia" w:ascii="仿宋" w:hAnsi="仿宋" w:eastAsia="仿宋" w:cs="仿宋"/>
          <w:color w:val="auto"/>
          <w:kern w:val="0"/>
          <w:sz w:val="24"/>
          <w:lang w:eastAsia="zh-CN"/>
        </w:rPr>
        <w:t>报名资料</w:t>
      </w:r>
      <w:r>
        <w:rPr>
          <w:rFonts w:hint="eastAsia" w:ascii="仿宋" w:hAnsi="仿宋" w:eastAsia="仿宋" w:cs="仿宋"/>
          <w:color w:val="auto"/>
          <w:kern w:val="0"/>
          <w:sz w:val="24"/>
        </w:rPr>
        <w:t>制作请按照本采购文件“第一章</w:t>
      </w:r>
      <w:r>
        <w:rPr>
          <w:rFonts w:hint="eastAsia" w:ascii="仿宋" w:hAnsi="仿宋" w:eastAsia="仿宋" w:cs="仿宋"/>
          <w:color w:val="auto"/>
          <w:kern w:val="0"/>
          <w:sz w:val="24"/>
          <w:lang w:val="en-US" w:eastAsia="zh-CN"/>
        </w:rPr>
        <w:t xml:space="preserve"> </w:t>
      </w:r>
      <w:r>
        <w:rPr>
          <w:rFonts w:hint="eastAsia" w:ascii="仿宋" w:hAnsi="仿宋" w:eastAsia="仿宋" w:cs="仿宋"/>
          <w:color w:val="auto"/>
          <w:kern w:val="0"/>
          <w:sz w:val="24"/>
        </w:rPr>
        <w:t>采购公告”的规定制作，有关格式附件如下：</w:t>
      </w:r>
    </w:p>
    <w:p w14:paraId="2EB6943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74B27EBD">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AB3F6C2">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B89F8DC">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FF97923">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E27B79D">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D681433">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69296AE">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1253DB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82DEB6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25036FBC">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D96657A">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262C9162">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4883A2C6">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1E3DFB75">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B868B0B">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49D6092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4C342C08">
      <w:pPr>
        <w:kinsoku/>
        <w:overflowPunct/>
        <w:topLinePunct w:val="0"/>
        <w:bidi w:val="0"/>
        <w:snapToGrid w:val="0"/>
        <w:spacing w:before="156" w:beforeLines="50" w:after="50" w:line="288" w:lineRule="auto"/>
        <w:jc w:val="both"/>
        <w:rPr>
          <w:rFonts w:ascii="仿宋" w:hAnsi="仿宋" w:eastAsia="仿宋" w:cs="仿宋"/>
          <w:bCs/>
          <w:color w:val="auto"/>
          <w:sz w:val="30"/>
          <w:szCs w:val="30"/>
        </w:rPr>
      </w:pPr>
    </w:p>
    <w:p w14:paraId="6E336390">
      <w:pPr>
        <w:kinsoku/>
        <w:overflowPunct/>
        <w:topLinePunct w:val="0"/>
        <w:bidi w:val="0"/>
        <w:spacing w:line="288" w:lineRule="auto"/>
        <w:ind w:right="-110" w:firstLine="600"/>
        <w:jc w:val="right"/>
        <w:rPr>
          <w:rFonts w:hint="eastAsia" w:ascii="仿宋" w:hAnsi="仿宋" w:eastAsia="仿宋" w:cs="仿宋"/>
          <w:color w:val="auto"/>
          <w:sz w:val="30"/>
          <w:szCs w:val="30"/>
        </w:rPr>
      </w:pPr>
      <w:r>
        <w:rPr>
          <w:rFonts w:hint="eastAsia" w:ascii="仿宋" w:hAnsi="仿宋" w:eastAsia="仿宋" w:cs="仿宋"/>
          <w:bCs/>
          <w:color w:val="auto"/>
          <w:sz w:val="30"/>
          <w:szCs w:val="30"/>
          <w:u w:val="single"/>
        </w:rPr>
        <w:t>（填写正本或副本）</w:t>
      </w:r>
    </w:p>
    <w:p w14:paraId="21294272">
      <w:pPr>
        <w:kinsoku/>
        <w:overflowPunct/>
        <w:topLinePunct w:val="0"/>
        <w:bidi w:val="0"/>
        <w:spacing w:line="288" w:lineRule="auto"/>
        <w:ind w:right="-110" w:firstLine="600"/>
        <w:rPr>
          <w:rFonts w:ascii="仿宋" w:hAnsi="仿宋" w:eastAsia="仿宋" w:cs="仿宋"/>
          <w:color w:val="auto"/>
          <w:spacing w:val="40"/>
          <w:sz w:val="30"/>
          <w:szCs w:val="30"/>
        </w:rPr>
      </w:pPr>
      <w:r>
        <w:rPr>
          <w:rFonts w:hint="eastAsia" w:ascii="仿宋" w:hAnsi="仿宋" w:eastAsia="仿宋" w:cs="仿宋"/>
          <w:color w:val="auto"/>
          <w:sz w:val="30"/>
          <w:szCs w:val="30"/>
        </w:rPr>
        <w:t>项目名称：</w:t>
      </w:r>
    </w:p>
    <w:p w14:paraId="52D5EC13">
      <w:pPr>
        <w:kinsoku/>
        <w:overflowPunct/>
        <w:topLinePunct w:val="0"/>
        <w:bidi w:val="0"/>
        <w:spacing w:before="312" w:beforeLines="100" w:line="288" w:lineRule="auto"/>
        <w:ind w:firstLine="600"/>
        <w:rPr>
          <w:rFonts w:ascii="仿宋" w:hAnsi="仿宋" w:eastAsia="仿宋" w:cs="仿宋"/>
          <w:color w:val="auto"/>
          <w:sz w:val="30"/>
          <w:szCs w:val="30"/>
          <w:u w:val="single"/>
        </w:rPr>
      </w:pPr>
      <w:r>
        <w:rPr>
          <w:rFonts w:hint="eastAsia" w:ascii="仿宋" w:hAnsi="仿宋" w:eastAsia="仿宋" w:cs="仿宋"/>
          <w:color w:val="auto"/>
          <w:sz w:val="30"/>
          <w:szCs w:val="30"/>
        </w:rPr>
        <w:t>项目编号：</w:t>
      </w:r>
    </w:p>
    <w:p w14:paraId="15130CF8">
      <w:pPr>
        <w:kinsoku/>
        <w:overflowPunct/>
        <w:topLinePunct w:val="0"/>
        <w:bidi w:val="0"/>
        <w:spacing w:before="312" w:beforeLines="100" w:line="288" w:lineRule="auto"/>
        <w:ind w:firstLine="600"/>
        <w:rPr>
          <w:rFonts w:hint="eastAsia" w:ascii="仿宋" w:hAnsi="仿宋" w:eastAsia="仿宋" w:cs="仿宋"/>
          <w:color w:val="auto"/>
          <w:sz w:val="30"/>
          <w:szCs w:val="30"/>
          <w:lang w:eastAsia="zh-CN"/>
        </w:rPr>
      </w:pPr>
      <w:r>
        <w:rPr>
          <w:rFonts w:hint="eastAsia" w:ascii="仿宋" w:hAnsi="仿宋" w:eastAsia="仿宋" w:cs="仿宋"/>
          <w:color w:val="auto"/>
          <w:sz w:val="30"/>
          <w:szCs w:val="30"/>
        </w:rPr>
        <w:t>标 段 号：</w:t>
      </w:r>
      <w:r>
        <w:rPr>
          <w:rFonts w:hint="eastAsia" w:ascii="仿宋" w:hAnsi="仿宋" w:eastAsia="仿宋" w:cs="仿宋"/>
          <w:color w:val="auto"/>
          <w:sz w:val="30"/>
          <w:szCs w:val="30"/>
          <w:lang w:eastAsia="zh-CN"/>
        </w:rPr>
        <w:t>标段</w:t>
      </w:r>
    </w:p>
    <w:p w14:paraId="25D7A80E">
      <w:pPr>
        <w:kinsoku/>
        <w:overflowPunct/>
        <w:topLinePunct w:val="0"/>
        <w:bidi w:val="0"/>
        <w:spacing w:line="288" w:lineRule="auto"/>
        <w:ind w:right="6" w:firstLine="1440"/>
        <w:jc w:val="center"/>
        <w:rPr>
          <w:rFonts w:ascii="仿宋" w:hAnsi="仿宋" w:eastAsia="仿宋" w:cs="仿宋"/>
          <w:color w:val="auto"/>
          <w:sz w:val="72"/>
          <w:szCs w:val="72"/>
        </w:rPr>
      </w:pPr>
    </w:p>
    <w:p w14:paraId="55F71C85">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报</w:t>
      </w:r>
    </w:p>
    <w:p w14:paraId="5A0F0F9C">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名</w:t>
      </w:r>
    </w:p>
    <w:p w14:paraId="672C238B">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文</w:t>
      </w:r>
    </w:p>
    <w:p w14:paraId="769C97C2">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件</w:t>
      </w:r>
    </w:p>
    <w:p w14:paraId="0B8C7D09">
      <w:pPr>
        <w:kinsoku/>
        <w:overflowPunct/>
        <w:topLinePunct w:val="0"/>
        <w:bidi w:val="0"/>
        <w:spacing w:line="288" w:lineRule="auto"/>
        <w:ind w:right="-110" w:firstLine="760"/>
        <w:rPr>
          <w:rFonts w:ascii="仿宋" w:hAnsi="仿宋" w:eastAsia="仿宋" w:cs="仿宋"/>
          <w:color w:val="auto"/>
          <w:spacing w:val="40"/>
          <w:sz w:val="30"/>
          <w:szCs w:val="30"/>
        </w:rPr>
      </w:pPr>
    </w:p>
    <w:p w14:paraId="73B7347B">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投标人（加盖公章）                                </w:t>
      </w:r>
    </w:p>
    <w:p w14:paraId="7E44DF4F">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标   段   序   号                                                          </w:t>
      </w:r>
    </w:p>
    <w:p w14:paraId="4B5137F1">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被   授   权   人                                 </w:t>
      </w:r>
    </w:p>
    <w:p w14:paraId="5B59A8C8">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联   系   电   话                                 </w:t>
      </w:r>
    </w:p>
    <w:p w14:paraId="66FAAC65">
      <w:pPr>
        <w:kinsoku/>
        <w:overflowPunct/>
        <w:topLinePunct w:val="0"/>
        <w:bidi w:val="0"/>
        <w:snapToGrid w:val="0"/>
        <w:spacing w:before="156" w:beforeLines="50" w:after="50" w:line="288" w:lineRule="auto"/>
        <w:ind w:firstLine="760"/>
        <w:jc w:val="left"/>
        <w:rPr>
          <w:rFonts w:ascii="仿宋" w:hAnsi="仿宋" w:eastAsia="仿宋" w:cs="仿宋"/>
          <w:b/>
          <w:bCs/>
          <w:color w:val="auto"/>
          <w:sz w:val="30"/>
          <w:szCs w:val="30"/>
        </w:rPr>
      </w:pPr>
      <w:r>
        <w:rPr>
          <w:rFonts w:hint="eastAsia" w:ascii="仿宋" w:hAnsi="仿宋" w:eastAsia="仿宋" w:cs="仿宋"/>
          <w:color w:val="auto"/>
          <w:spacing w:val="40"/>
          <w:sz w:val="30"/>
          <w:szCs w:val="30"/>
        </w:rPr>
        <w:t xml:space="preserve">电   子   邮   箱  </w:t>
      </w:r>
    </w:p>
    <w:p w14:paraId="020BFA3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0DAAB78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6B00AFE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664EBD9B">
      <w:pPr>
        <w:kinsoku/>
        <w:overflowPunct/>
        <w:topLinePunct w:val="0"/>
        <w:bidi w:val="0"/>
        <w:snapToGrid w:val="0"/>
        <w:spacing w:before="156" w:beforeLines="50" w:after="50" w:line="288" w:lineRule="auto"/>
        <w:ind w:firstLine="3300" w:firstLineChars="1100"/>
        <w:rPr>
          <w:rFonts w:ascii="仿宋" w:hAnsi="仿宋" w:eastAsia="仿宋" w:cs="仿宋"/>
          <w:color w:val="auto"/>
          <w:sz w:val="30"/>
          <w:szCs w:val="30"/>
        </w:rPr>
      </w:pPr>
    </w:p>
    <w:p w14:paraId="5470E68B">
      <w:pPr>
        <w:kinsoku/>
        <w:overflowPunct/>
        <w:topLinePunct w:val="0"/>
        <w:bidi w:val="0"/>
        <w:snapToGrid w:val="0"/>
        <w:spacing w:before="156" w:beforeLines="50" w:after="50" w:line="288" w:lineRule="auto"/>
        <w:ind w:firstLine="3300" w:firstLineChars="1100"/>
        <w:rPr>
          <w:rFonts w:hint="eastAsia" w:ascii="仿宋" w:hAnsi="仿宋" w:eastAsia="仿宋" w:cs="仿宋"/>
          <w:color w:val="auto"/>
          <w:sz w:val="30"/>
          <w:szCs w:val="30"/>
        </w:rPr>
      </w:pPr>
    </w:p>
    <w:p w14:paraId="118A247F">
      <w:pPr>
        <w:kinsoku/>
        <w:overflowPunct/>
        <w:topLinePunct w:val="0"/>
        <w:bidi w:val="0"/>
        <w:snapToGrid w:val="0"/>
        <w:spacing w:before="156" w:beforeLines="50" w:after="50" w:line="288" w:lineRule="auto"/>
        <w:jc w:val="center"/>
        <w:rPr>
          <w:rFonts w:ascii="仿宋" w:hAnsi="仿宋" w:eastAsia="仿宋" w:cs="仿宋"/>
          <w:color w:val="auto"/>
        </w:rPr>
      </w:pPr>
      <w:r>
        <w:rPr>
          <w:rFonts w:hint="eastAsia" w:ascii="仿宋" w:hAnsi="仿宋" w:eastAsia="仿宋" w:cs="仿宋"/>
          <w:color w:val="auto"/>
          <w:sz w:val="30"/>
          <w:szCs w:val="30"/>
        </w:rPr>
        <w:t>目录</w:t>
      </w:r>
    </w:p>
    <w:p w14:paraId="30DA71BE">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bCs/>
          <w:color w:val="auto"/>
          <w:sz w:val="24"/>
          <w:lang w:val="en-US" w:eastAsia="zh-CN"/>
        </w:rPr>
        <w:t>1.</w:t>
      </w:r>
      <w:r>
        <w:rPr>
          <w:rFonts w:hint="eastAsia" w:ascii="仿宋" w:hAnsi="仿宋" w:eastAsia="仿宋" w:cs="仿宋"/>
          <w:bCs/>
          <w:color w:val="auto"/>
          <w:sz w:val="24"/>
        </w:rPr>
        <w:t>营业执照(或事业法人登记证书)</w:t>
      </w:r>
      <w:r>
        <w:rPr>
          <w:rFonts w:hint="eastAsia" w:ascii="仿宋" w:hAnsi="仿宋" w:eastAsia="仿宋" w:cs="仿宋"/>
          <w:bCs/>
          <w:color w:val="auto"/>
          <w:sz w:val="24"/>
          <w:lang w:val="en-US" w:eastAsia="zh-CN"/>
        </w:rPr>
        <w:t>复印件</w:t>
      </w:r>
      <w:r>
        <w:rPr>
          <w:rFonts w:hint="eastAsia" w:ascii="仿宋" w:hAnsi="仿宋" w:eastAsia="仿宋" w:cs="仿宋"/>
          <w:color w:val="auto"/>
        </w:rPr>
        <w:t>………………………………（页码）</w:t>
      </w:r>
    </w:p>
    <w:p w14:paraId="5616ACF1">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2</w:t>
      </w:r>
      <w:r>
        <w:rPr>
          <w:rFonts w:hint="eastAsia" w:ascii="仿宋" w:hAnsi="仿宋" w:eastAsia="仿宋" w:cs="仿宋"/>
          <w:color w:val="auto"/>
        </w:rPr>
        <w:t>.法定代表人授权书（报名）……………………………………………（页码）</w:t>
      </w:r>
    </w:p>
    <w:p w14:paraId="4441FA3F">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3</w:t>
      </w:r>
      <w:r>
        <w:rPr>
          <w:rFonts w:hint="eastAsia" w:ascii="仿宋" w:hAnsi="仿宋" w:eastAsia="仿宋" w:cs="仿宋"/>
          <w:color w:val="auto"/>
        </w:rPr>
        <w:t>.投标产品汇总表（试剂提供配套仪器信息）…………………………（页码）</w:t>
      </w:r>
    </w:p>
    <w:p w14:paraId="4E1152B9">
      <w:pPr>
        <w:pStyle w:val="39"/>
        <w:kinsoku/>
        <w:overflowPunct/>
        <w:topLinePunct w:val="0"/>
        <w:bidi w:val="0"/>
        <w:spacing w:line="288" w:lineRule="auto"/>
        <w:ind w:firstLine="480" w:firstLineChars="200"/>
        <w:jc w:val="left"/>
        <w:rPr>
          <w:rFonts w:hint="default" w:ascii="仿宋" w:hAnsi="仿宋" w:eastAsia="仿宋" w:cs="仿宋"/>
          <w:color w:val="auto"/>
          <w:lang w:val="en-US" w:eastAsia="zh-CN"/>
        </w:rPr>
      </w:pPr>
      <w:r>
        <w:rPr>
          <w:rFonts w:hint="eastAsia" w:ascii="仿宋" w:hAnsi="仿宋" w:eastAsia="仿宋" w:cs="仿宋"/>
          <w:color w:val="auto"/>
          <w:lang w:val="en-US" w:eastAsia="zh-CN"/>
        </w:rPr>
        <w:t>4</w:t>
      </w:r>
      <w:r>
        <w:rPr>
          <w:rFonts w:hint="eastAsia" w:ascii="仿宋" w:hAnsi="仿宋" w:eastAsia="仿宋" w:cs="仿宋"/>
          <w:color w:val="auto"/>
        </w:rPr>
        <w:t>.特定资格条件证明材料…………………………………………………（页码）</w:t>
      </w:r>
    </w:p>
    <w:p w14:paraId="0609C925">
      <w:pPr>
        <w:pStyle w:val="39"/>
        <w:kinsoku/>
        <w:overflowPunct/>
        <w:topLinePunct w:val="0"/>
        <w:bidi w:val="0"/>
        <w:spacing w:line="288" w:lineRule="auto"/>
        <w:ind w:firstLine="480" w:firstLineChars="200"/>
        <w:jc w:val="left"/>
        <w:rPr>
          <w:rFonts w:hint="default" w:ascii="仿宋" w:hAnsi="仿宋" w:eastAsia="仿宋" w:cs="仿宋"/>
          <w:bCs/>
          <w:color w:val="auto"/>
          <w:sz w:val="24"/>
          <w:lang w:val="en-US" w:eastAsia="zh-CN"/>
        </w:rPr>
      </w:pPr>
      <w:r>
        <w:rPr>
          <w:rFonts w:hint="eastAsia" w:ascii="仿宋" w:hAnsi="仿宋" w:eastAsia="仿宋" w:cs="仿宋"/>
          <w:bCs/>
          <w:color w:val="auto"/>
          <w:sz w:val="24"/>
          <w:lang w:val="en-US" w:eastAsia="zh-CN"/>
        </w:rPr>
        <w:t>5.</w:t>
      </w:r>
      <w:r>
        <w:rPr>
          <w:rFonts w:hint="eastAsia" w:ascii="仿宋" w:hAnsi="仿宋" w:eastAsia="仿宋" w:cs="仿宋"/>
          <w:bCs/>
          <w:color w:val="auto"/>
          <w:sz w:val="24"/>
        </w:rPr>
        <w:t>资产负债表等财务报表资料文件………………………………………（页码）</w:t>
      </w:r>
    </w:p>
    <w:p w14:paraId="5550F81C">
      <w:pPr>
        <w:pStyle w:val="39"/>
        <w:kinsoku/>
        <w:overflowPunct/>
        <w:topLinePunct w:val="0"/>
        <w:bidi w:val="0"/>
        <w:spacing w:line="288"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履行合同所必需的产品和专业技术能力的承诺函……………………（页码）</w:t>
      </w:r>
    </w:p>
    <w:p w14:paraId="01D53CA1">
      <w:pPr>
        <w:pStyle w:val="39"/>
        <w:kinsoku/>
        <w:overflowPunct/>
        <w:topLinePunct w:val="0"/>
        <w:bidi w:val="0"/>
        <w:spacing w:line="288" w:lineRule="auto"/>
        <w:ind w:left="0" w:leftChars="0"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7</w:t>
      </w:r>
      <w:r>
        <w:rPr>
          <w:rFonts w:hint="eastAsia" w:ascii="仿宋" w:hAnsi="仿宋" w:eastAsia="仿宋" w:cs="仿宋"/>
          <w:color w:val="auto"/>
        </w:rPr>
        <w:t>.依法缴纳税收证明和社会保障资金证明………………………………（页码）</w:t>
      </w:r>
    </w:p>
    <w:p w14:paraId="7BEA9113">
      <w:pPr>
        <w:pStyle w:val="39"/>
        <w:kinsoku/>
        <w:overflowPunct/>
        <w:topLinePunct w:val="0"/>
        <w:bidi w:val="0"/>
        <w:spacing w:line="288" w:lineRule="auto"/>
        <w:ind w:left="0" w:leftChars="0"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8.</w:t>
      </w:r>
      <w:r>
        <w:rPr>
          <w:rFonts w:hint="eastAsia" w:ascii="仿宋" w:hAnsi="仿宋" w:eastAsia="仿宋" w:cs="仿宋"/>
          <w:color w:val="auto"/>
        </w:rPr>
        <w:t>无重大违法记录的声明…………………………………………………（页码）</w:t>
      </w:r>
    </w:p>
    <w:p w14:paraId="14998B62">
      <w:pPr>
        <w:pStyle w:val="39"/>
        <w:kinsoku/>
        <w:overflowPunct/>
        <w:topLinePunct w:val="0"/>
        <w:bidi w:val="0"/>
        <w:spacing w:line="288" w:lineRule="auto"/>
        <w:ind w:left="0" w:leftChars="0"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9</w:t>
      </w:r>
      <w:r>
        <w:rPr>
          <w:rFonts w:hint="eastAsia" w:ascii="仿宋" w:hAnsi="仿宋" w:eastAsia="仿宋" w:cs="仿宋"/>
          <w:color w:val="auto"/>
        </w:rPr>
        <w:t>.信用信息截图……………………………………………………………（页码）</w:t>
      </w:r>
    </w:p>
    <w:p w14:paraId="237C0586">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10</w:t>
      </w:r>
      <w:r>
        <w:rPr>
          <w:rFonts w:hint="eastAsia" w:ascii="仿宋" w:hAnsi="仿宋" w:eastAsia="仿宋" w:cs="仿宋"/>
          <w:color w:val="auto"/>
        </w:rPr>
        <w:t>.两定机构医疗保障信息平台信息或承诺</w:t>
      </w:r>
      <w:r>
        <w:rPr>
          <w:rFonts w:hint="eastAsia" w:ascii="仿宋" w:hAnsi="仿宋" w:eastAsia="仿宋" w:cs="仿宋"/>
          <w:color w:val="auto"/>
          <w:lang w:val="en-US" w:eastAsia="zh-CN"/>
        </w:rPr>
        <w:t xml:space="preserve"> </w:t>
      </w:r>
      <w:r>
        <w:rPr>
          <w:rFonts w:hint="eastAsia" w:ascii="仿宋" w:hAnsi="仿宋" w:eastAsia="仿宋" w:cs="仿宋"/>
          <w:color w:val="auto"/>
        </w:rPr>
        <w:t>……………………………（页码）</w:t>
      </w:r>
    </w:p>
    <w:p w14:paraId="466D9A3D">
      <w:pPr>
        <w:kinsoku/>
        <w:overflowPunct/>
        <w:topLinePunct w:val="0"/>
        <w:bidi w:val="0"/>
        <w:spacing w:line="288" w:lineRule="auto"/>
        <w:ind w:firstLine="482"/>
        <w:jc w:val="left"/>
        <w:rPr>
          <w:rFonts w:ascii="仿宋" w:hAnsi="仿宋" w:eastAsia="仿宋" w:cs="仿宋"/>
          <w:b/>
          <w:bCs/>
          <w:color w:val="auto"/>
          <w:sz w:val="24"/>
        </w:rPr>
      </w:pPr>
    </w:p>
    <w:p w14:paraId="53396B34">
      <w:pPr>
        <w:kinsoku/>
        <w:overflowPunct/>
        <w:topLinePunct w:val="0"/>
        <w:bidi w:val="0"/>
        <w:spacing w:line="288" w:lineRule="auto"/>
        <w:ind w:firstLine="482"/>
        <w:jc w:val="left"/>
        <w:rPr>
          <w:rFonts w:ascii="仿宋" w:hAnsi="仿宋" w:eastAsia="仿宋" w:cs="仿宋"/>
          <w:b/>
          <w:bCs/>
          <w:color w:val="auto"/>
          <w:sz w:val="24"/>
        </w:rPr>
      </w:pPr>
    </w:p>
    <w:p w14:paraId="71220A24">
      <w:pPr>
        <w:kinsoku/>
        <w:overflowPunct/>
        <w:topLinePunct w:val="0"/>
        <w:bidi w:val="0"/>
        <w:spacing w:line="288" w:lineRule="auto"/>
        <w:ind w:firstLine="482"/>
        <w:jc w:val="left"/>
        <w:rPr>
          <w:rFonts w:ascii="仿宋" w:hAnsi="仿宋" w:eastAsia="仿宋" w:cs="仿宋"/>
          <w:b/>
          <w:bCs/>
          <w:color w:val="auto"/>
          <w:sz w:val="24"/>
        </w:rPr>
      </w:pPr>
    </w:p>
    <w:p w14:paraId="19881856">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0B8BF1F2">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ACAF068">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224210D">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3FBBD64">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84B8A36">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6A14A4F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4BB0490E">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68A989E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54ECA45D">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AAD5034">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12963A4">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699FF1C5">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4EF24E6">
      <w:pPr>
        <w:kinsoku/>
        <w:overflowPunct/>
        <w:topLinePunct w:val="0"/>
        <w:bidi w:val="0"/>
        <w:spacing w:line="288" w:lineRule="auto"/>
        <w:contextualSpacing/>
        <w:jc w:val="left"/>
        <w:rPr>
          <w:rFonts w:hint="eastAsia" w:ascii="仿宋" w:hAnsi="仿宋" w:eastAsia="仿宋" w:cs="仿宋"/>
          <w:b/>
          <w:color w:val="auto"/>
          <w:sz w:val="30"/>
          <w:szCs w:val="30"/>
          <w:lang w:val="en-US" w:eastAsia="zh-CN"/>
        </w:rPr>
      </w:pPr>
      <w:r>
        <w:rPr>
          <w:rFonts w:hint="eastAsia" w:ascii="仿宋" w:hAnsi="仿宋" w:eastAsia="仿宋" w:cs="仿宋"/>
          <w:b/>
          <w:color w:val="auto"/>
          <w:sz w:val="30"/>
          <w:szCs w:val="30"/>
          <w:lang w:val="en-US" w:eastAsia="zh-CN"/>
        </w:rPr>
        <w:t>1、</w:t>
      </w:r>
      <w:r>
        <w:rPr>
          <w:rFonts w:hint="eastAsia" w:ascii="仿宋" w:hAnsi="仿宋" w:eastAsia="仿宋" w:cs="仿宋"/>
          <w:b/>
          <w:color w:val="auto"/>
          <w:sz w:val="30"/>
          <w:szCs w:val="30"/>
        </w:rPr>
        <w:t>营业执照(或事业法人登记证书)</w:t>
      </w:r>
      <w:r>
        <w:rPr>
          <w:rFonts w:hint="eastAsia" w:ascii="仿宋" w:hAnsi="仿宋" w:eastAsia="仿宋" w:cs="仿宋"/>
          <w:b/>
          <w:color w:val="auto"/>
          <w:sz w:val="30"/>
          <w:szCs w:val="30"/>
          <w:lang w:val="en-US" w:eastAsia="zh-CN"/>
        </w:rPr>
        <w:t>复印件</w:t>
      </w:r>
    </w:p>
    <w:p w14:paraId="37636FD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1E89ABE">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7E99AC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2BD1B0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C41480D">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36A31C8">
      <w:pPr>
        <w:kinsoku/>
        <w:overflowPunct/>
        <w:topLinePunct w:val="0"/>
        <w:bidi w:val="0"/>
        <w:spacing w:line="288" w:lineRule="auto"/>
        <w:contextualSpacing/>
        <w:jc w:val="left"/>
        <w:rPr>
          <w:rFonts w:ascii="宋体" w:hAnsi="宋体"/>
          <w:b/>
          <w:bCs/>
          <w:color w:val="auto"/>
          <w:sz w:val="32"/>
          <w:szCs w:val="32"/>
        </w:rPr>
      </w:pPr>
      <w:r>
        <w:rPr>
          <w:rFonts w:hint="eastAsia" w:ascii="仿宋" w:hAnsi="仿宋" w:eastAsia="仿宋" w:cs="仿宋"/>
          <w:b/>
          <w:bCs/>
          <w:color w:val="auto"/>
          <w:sz w:val="30"/>
          <w:szCs w:val="30"/>
          <w:lang w:val="en-US" w:eastAsia="zh-CN"/>
        </w:rPr>
        <w:t>2、</w:t>
      </w:r>
      <w:r>
        <w:rPr>
          <w:rFonts w:hint="eastAsia" w:ascii="仿宋" w:hAnsi="仿宋" w:eastAsia="仿宋" w:cs="仿宋"/>
          <w:b/>
          <w:color w:val="auto"/>
          <w:sz w:val="30"/>
          <w:szCs w:val="30"/>
        </w:rPr>
        <w:t xml:space="preserve">法定代表人授权书（报名） </w:t>
      </w:r>
    </w:p>
    <w:p w14:paraId="7421DC25">
      <w:pPr>
        <w:kinsoku/>
        <w:overflowPunct/>
        <w:topLinePunct w:val="0"/>
        <w:bidi w:val="0"/>
        <w:spacing w:line="288" w:lineRule="auto"/>
        <w:ind w:firstLine="723"/>
        <w:contextualSpacing/>
        <w:jc w:val="center"/>
        <w:rPr>
          <w:rFonts w:ascii="仿宋" w:hAnsi="仿宋" w:eastAsia="仿宋" w:cs="仿宋"/>
          <w:b/>
          <w:bCs/>
          <w:color w:val="auto"/>
          <w:sz w:val="36"/>
          <w:szCs w:val="40"/>
        </w:rPr>
      </w:pPr>
    </w:p>
    <w:p w14:paraId="78DB1919">
      <w:pPr>
        <w:kinsoku/>
        <w:overflowPunct/>
        <w:topLinePunct w:val="0"/>
        <w:bidi w:val="0"/>
        <w:spacing w:line="288" w:lineRule="auto"/>
        <w:ind w:firstLine="723"/>
        <w:contextualSpacing/>
        <w:jc w:val="center"/>
        <w:rPr>
          <w:rFonts w:ascii="仿宋" w:hAnsi="仿宋" w:eastAsia="仿宋" w:cs="仿宋"/>
          <w:b/>
          <w:bCs/>
          <w:color w:val="auto"/>
          <w:sz w:val="36"/>
          <w:szCs w:val="40"/>
        </w:rPr>
      </w:pPr>
    </w:p>
    <w:p w14:paraId="54B0A0F5">
      <w:pPr>
        <w:kinsoku/>
        <w:overflowPunct/>
        <w:topLinePunct w:val="0"/>
        <w:bidi w:val="0"/>
        <w:spacing w:line="288" w:lineRule="auto"/>
        <w:ind w:firstLine="723"/>
        <w:contextualSpacing/>
        <w:jc w:val="center"/>
        <w:rPr>
          <w:rFonts w:ascii="仿宋" w:hAnsi="仿宋" w:eastAsia="仿宋" w:cs="仿宋"/>
          <w:b/>
          <w:color w:val="auto"/>
          <w:sz w:val="36"/>
          <w:szCs w:val="40"/>
        </w:rPr>
      </w:pPr>
      <w:r>
        <w:rPr>
          <w:rFonts w:hint="eastAsia" w:ascii="仿宋" w:hAnsi="仿宋" w:eastAsia="仿宋" w:cs="仿宋"/>
          <w:b/>
          <w:bCs/>
          <w:color w:val="auto"/>
          <w:sz w:val="36"/>
          <w:szCs w:val="40"/>
        </w:rPr>
        <w:t>法定代表人授权书</w:t>
      </w:r>
    </w:p>
    <w:p w14:paraId="0AA2FD0F">
      <w:pPr>
        <w:tabs>
          <w:tab w:val="left" w:pos="2065"/>
          <w:tab w:val="left" w:pos="5340"/>
        </w:tabs>
        <w:kinsoku/>
        <w:overflowPunct/>
        <w:topLinePunct w:val="0"/>
        <w:bidi w:val="0"/>
        <w:spacing w:line="288" w:lineRule="auto"/>
        <w:contextualSpacing/>
        <w:jc w:val="left"/>
        <w:rPr>
          <w:rFonts w:ascii="仿宋" w:hAnsi="仿宋" w:eastAsia="仿宋" w:cs="仿宋"/>
          <w:bCs/>
          <w:color w:val="auto"/>
          <w:w w:val="95"/>
          <w:sz w:val="28"/>
          <w:szCs w:val="28"/>
        </w:rPr>
      </w:pPr>
      <w:r>
        <w:rPr>
          <w:rFonts w:hint="eastAsia" w:ascii="仿宋" w:hAnsi="仿宋" w:eastAsia="仿宋" w:cs="仿宋"/>
          <w:bCs/>
          <w:color w:val="auto"/>
          <w:sz w:val="24"/>
        </w:rPr>
        <w:t>致：</w:t>
      </w:r>
      <w:r>
        <w:rPr>
          <w:rFonts w:hint="eastAsia" w:ascii="仿宋" w:hAnsi="仿宋" w:eastAsia="仿宋" w:cs="仿宋"/>
          <w:color w:val="auto"/>
          <w:sz w:val="24"/>
        </w:rPr>
        <w:t>耀华建设管理有限公司</w:t>
      </w:r>
    </w:p>
    <w:p w14:paraId="0A6785A3">
      <w:pPr>
        <w:kinsoku/>
        <w:overflowPunct/>
        <w:topLinePunct w:val="0"/>
        <w:bidi w:val="0"/>
        <w:spacing w:line="288" w:lineRule="auto"/>
        <w:contextualSpacing/>
        <w:jc w:val="left"/>
        <w:rPr>
          <w:rFonts w:ascii="仿宋" w:hAnsi="仿宋" w:eastAsia="仿宋" w:cs="仿宋"/>
          <w:b/>
          <w:color w:val="auto"/>
          <w:sz w:val="36"/>
          <w:szCs w:val="40"/>
        </w:rPr>
      </w:pPr>
      <w:r>
        <w:rPr>
          <w:rFonts w:hint="eastAsia" w:ascii="仿宋" w:hAnsi="仿宋" w:eastAsia="仿宋" w:cs="仿宋"/>
          <w:color w:val="auto"/>
          <w:sz w:val="24"/>
        </w:rPr>
        <w:t xml:space="preserve">     我 </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（姓名）系 </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（投标人名称）的法定代表人，现授权委托本单位在职职工 </w:t>
      </w:r>
      <w:r>
        <w:rPr>
          <w:rFonts w:hint="eastAsia" w:ascii="仿宋" w:hAnsi="仿宋" w:eastAsia="仿宋" w:cs="仿宋"/>
          <w:color w:val="auto"/>
          <w:sz w:val="24"/>
          <w:u w:val="single"/>
        </w:rPr>
        <w:t xml:space="preserve">          </w:t>
      </w:r>
      <w:r>
        <w:rPr>
          <w:rFonts w:hint="eastAsia" w:ascii="仿宋" w:hAnsi="仿宋" w:eastAsia="仿宋" w:cs="仿宋"/>
          <w:color w:val="auto"/>
          <w:sz w:val="24"/>
        </w:rPr>
        <w:t>（姓名）以我方的名义参加</w:t>
      </w:r>
      <w:r>
        <w:rPr>
          <w:rFonts w:hint="eastAsia" w:ascii="仿宋" w:hAnsi="仿宋" w:eastAsia="仿宋" w:cs="仿宋"/>
          <w:color w:val="auto"/>
          <w:sz w:val="24"/>
          <w:u w:val="single"/>
        </w:rPr>
        <w:t xml:space="preserve">         </w:t>
      </w:r>
      <w:r>
        <w:rPr>
          <w:rFonts w:hint="eastAsia" w:ascii="仿宋" w:hAnsi="仿宋" w:eastAsia="仿宋" w:cs="仿宋"/>
          <w:color w:val="auto"/>
          <w:sz w:val="24"/>
        </w:rPr>
        <w:t>（项目）的投标活动，并代表我方全权办理针对上述项目的购买采购文件、投标、开标、评标、签约等具体事务和签署相关文件。我方对被授权人的签名事项负全部责任。</w:t>
      </w:r>
    </w:p>
    <w:p w14:paraId="20EB6FF9">
      <w:pPr>
        <w:kinsoku/>
        <w:overflowPunct/>
        <w:topLinePunct w:val="0"/>
        <w:bidi w:val="0"/>
        <w:spacing w:line="288" w:lineRule="auto"/>
        <w:ind w:firstLine="480" w:firstLineChars="200"/>
        <w:contextualSpacing/>
        <w:rPr>
          <w:rFonts w:ascii="仿宋" w:hAnsi="仿宋" w:eastAsia="仿宋" w:cs="仿宋"/>
          <w:color w:val="auto"/>
          <w:sz w:val="24"/>
        </w:rPr>
      </w:pPr>
      <w:r>
        <w:rPr>
          <w:rFonts w:hint="eastAsia" w:ascii="仿宋" w:hAnsi="仿宋" w:eastAsia="仿宋" w:cs="仿宋"/>
          <w:color w:val="auto"/>
          <w:sz w:val="24"/>
        </w:rPr>
        <w:t>在撤销授权的书面通知以前，本授权书一直有效。被授权人在授权书有效期内签署的所有文件不因授权的撤销而失效。</w:t>
      </w:r>
    </w:p>
    <w:p w14:paraId="42D20B4D">
      <w:pPr>
        <w:kinsoku/>
        <w:overflowPunct/>
        <w:topLinePunct w:val="0"/>
        <w:bidi w:val="0"/>
        <w:spacing w:line="288" w:lineRule="auto"/>
        <w:ind w:firstLine="480" w:firstLineChars="200"/>
        <w:contextualSpacing/>
        <w:rPr>
          <w:rFonts w:ascii="仿宋" w:hAnsi="仿宋" w:eastAsia="仿宋" w:cs="仿宋"/>
          <w:color w:val="auto"/>
          <w:sz w:val="24"/>
        </w:rPr>
      </w:pPr>
      <w:r>
        <w:rPr>
          <w:rFonts w:hint="eastAsia" w:ascii="仿宋" w:hAnsi="仿宋" w:eastAsia="仿宋" w:cs="仿宋"/>
          <w:color w:val="auto"/>
          <w:sz w:val="24"/>
        </w:rPr>
        <w:t>被授权人无转委托权，特此委托。</w:t>
      </w:r>
    </w:p>
    <w:p w14:paraId="143A7EF4">
      <w:pPr>
        <w:kinsoku/>
        <w:overflowPunct/>
        <w:topLinePunct w:val="0"/>
        <w:bidi w:val="0"/>
        <w:spacing w:line="288" w:lineRule="auto"/>
        <w:contextualSpacing/>
        <w:rPr>
          <w:rFonts w:ascii="仿宋" w:hAnsi="仿宋" w:eastAsia="仿宋" w:cs="仿宋"/>
          <w:color w:val="auto"/>
          <w:sz w:val="24"/>
          <w:u w:val="single"/>
        </w:rPr>
      </w:pPr>
      <w:r>
        <w:rPr>
          <w:rFonts w:hint="eastAsia" w:ascii="仿宋" w:hAnsi="仿宋" w:eastAsia="仿宋" w:cs="仿宋"/>
          <w:color w:val="auto"/>
          <w:sz w:val="24"/>
        </w:rPr>
        <w:t>法定代表人签名：</w:t>
      </w:r>
      <w:r>
        <w:rPr>
          <w:rFonts w:hint="eastAsia" w:ascii="仿宋" w:hAnsi="仿宋" w:eastAsia="仿宋" w:cs="仿宋"/>
          <w:color w:val="auto"/>
          <w:sz w:val="24"/>
          <w:u w:val="single"/>
        </w:rPr>
        <w:t xml:space="preserve">                  </w:t>
      </w:r>
    </w:p>
    <w:p w14:paraId="7725493C">
      <w:pPr>
        <w:kinsoku/>
        <w:overflowPunct/>
        <w:topLinePunct w:val="0"/>
        <w:bidi w:val="0"/>
        <w:spacing w:line="288" w:lineRule="auto"/>
        <w:contextualSpacing/>
        <w:rPr>
          <w:rFonts w:ascii="仿宋" w:hAnsi="仿宋" w:eastAsia="仿宋" w:cs="仿宋"/>
          <w:color w:val="auto"/>
          <w:sz w:val="24"/>
          <w:u w:val="single"/>
        </w:rPr>
      </w:pPr>
      <w:r>
        <w:rPr>
          <w:rFonts w:hint="eastAsia" w:ascii="仿宋" w:hAnsi="仿宋" w:eastAsia="仿宋" w:cs="仿宋"/>
          <w:color w:val="auto"/>
          <w:sz w:val="24"/>
        </w:rPr>
        <w:t>被授权人签名：</w:t>
      </w:r>
      <w:r>
        <w:rPr>
          <w:rFonts w:hint="eastAsia" w:ascii="仿宋" w:hAnsi="仿宋" w:eastAsia="仿宋" w:cs="仿宋"/>
          <w:color w:val="auto"/>
          <w:sz w:val="24"/>
          <w:u w:val="single"/>
        </w:rPr>
        <w:t xml:space="preserve">               </w:t>
      </w:r>
      <w:r>
        <w:rPr>
          <w:rFonts w:hint="eastAsia" w:ascii="仿宋" w:hAnsi="仿宋" w:eastAsia="仿宋" w:cs="仿宋"/>
          <w:color w:val="auto"/>
          <w:sz w:val="24"/>
        </w:rPr>
        <w:t>联系方式：</w:t>
      </w:r>
      <w:r>
        <w:rPr>
          <w:rFonts w:hint="eastAsia" w:ascii="仿宋" w:hAnsi="仿宋" w:eastAsia="仿宋" w:cs="仿宋"/>
          <w:color w:val="auto"/>
          <w:sz w:val="24"/>
          <w:u w:val="single"/>
        </w:rPr>
        <w:t xml:space="preserve">                    </w:t>
      </w:r>
    </w:p>
    <w:p w14:paraId="132CAE39">
      <w:pPr>
        <w:kinsoku/>
        <w:overflowPunct/>
        <w:topLinePunct w:val="0"/>
        <w:bidi w:val="0"/>
        <w:spacing w:line="288" w:lineRule="auto"/>
        <w:contextualSpacing/>
        <w:rPr>
          <w:rFonts w:ascii="仿宋" w:hAnsi="仿宋" w:eastAsia="仿宋" w:cs="仿宋"/>
          <w:color w:val="auto"/>
          <w:sz w:val="24"/>
          <w:u w:val="single"/>
        </w:rPr>
      </w:pPr>
      <w:r>
        <w:rPr>
          <w:rFonts w:hint="eastAsia" w:ascii="仿宋" w:hAnsi="仿宋" w:eastAsia="仿宋" w:cs="仿宋"/>
          <w:color w:val="auto"/>
          <w:sz w:val="24"/>
        </w:rPr>
        <w:t>投标人公章：</w:t>
      </w:r>
      <w:r>
        <w:rPr>
          <w:rFonts w:hint="eastAsia" w:ascii="仿宋" w:hAnsi="仿宋" w:eastAsia="仿宋" w:cs="仿宋"/>
          <w:color w:val="auto"/>
          <w:sz w:val="24"/>
          <w:u w:val="single"/>
        </w:rPr>
        <w:t xml:space="preserve">                  </w:t>
      </w:r>
      <w:r>
        <w:rPr>
          <w:rFonts w:hint="eastAsia" w:ascii="仿宋" w:hAnsi="仿宋" w:eastAsia="仿宋" w:cs="仿宋"/>
          <w:color w:val="auto"/>
          <w:sz w:val="24"/>
        </w:rPr>
        <w:t>签署时间：      年  月  日</w:t>
      </w:r>
    </w:p>
    <w:p w14:paraId="48C7A9C9">
      <w:pPr>
        <w:kinsoku/>
        <w:overflowPunct/>
        <w:topLinePunct w:val="0"/>
        <w:bidi w:val="0"/>
        <w:spacing w:line="288" w:lineRule="auto"/>
        <w:contextualSpacing/>
        <w:rPr>
          <w:rFonts w:ascii="仿宋" w:hAnsi="仿宋" w:eastAsia="仿宋" w:cs="仿宋"/>
          <w:color w:val="auto"/>
          <w:sz w:val="24"/>
        </w:rPr>
      </w:pPr>
    </w:p>
    <w:p w14:paraId="7D48E0BB">
      <w:pPr>
        <w:kinsoku/>
        <w:overflowPunct/>
        <w:topLinePunct w:val="0"/>
        <w:bidi w:val="0"/>
        <w:spacing w:line="288" w:lineRule="auto"/>
        <w:ind w:firstLine="400"/>
        <w:contextualSpacing/>
        <w:rPr>
          <w:rFonts w:ascii="仿宋" w:hAnsi="仿宋" w:eastAsia="仿宋" w:cs="仿宋"/>
          <w:color w:val="auto"/>
          <w:sz w:val="24"/>
        </w:rPr>
      </w:pPr>
      <w:r>
        <w:rPr>
          <w:rFonts w:ascii="仿宋" w:hAnsi="仿宋" w:eastAsia="仿宋" w:cs="仿宋"/>
          <w:color w:val="auto"/>
          <w:sz w:val="20"/>
          <w:szCs w:val="22"/>
        </w:rPr>
        <mc:AlternateContent>
          <mc:Choice Requires="wps">
            <w:drawing>
              <wp:anchor distT="0" distB="0" distL="114300" distR="114300" simplePos="0" relativeHeight="251660288" behindDoc="0" locked="0" layoutInCell="1" allowOverlap="1">
                <wp:simplePos x="0" y="0"/>
                <wp:positionH relativeFrom="column">
                  <wp:posOffset>1163955</wp:posOffset>
                </wp:positionH>
                <wp:positionV relativeFrom="paragraph">
                  <wp:posOffset>9525</wp:posOffset>
                </wp:positionV>
                <wp:extent cx="3171825" cy="1169670"/>
                <wp:effectExtent l="4445" t="4445" r="5080" b="6985"/>
                <wp:wrapNone/>
                <wp:docPr id="3" name="矩形 2"/>
                <wp:cNvGraphicFramePr/>
                <a:graphic xmlns:a="http://schemas.openxmlformats.org/drawingml/2006/main">
                  <a:graphicData uri="http://schemas.microsoft.com/office/word/2010/wordprocessingShape">
                    <wps:wsp>
                      <wps:cNvSpPr>
                        <a:spLocks noChangeArrowheads="1"/>
                      </wps:cNvSpPr>
                      <wps:spPr bwMode="auto">
                        <a:xfrm>
                          <a:off x="0" y="0"/>
                          <a:ext cx="3171825" cy="1169670"/>
                        </a:xfrm>
                        <a:prstGeom prst="rect">
                          <a:avLst/>
                        </a:prstGeom>
                        <a:solidFill>
                          <a:srgbClr val="FFFFFF"/>
                        </a:solidFill>
                        <a:ln w="9525">
                          <a:solidFill>
                            <a:srgbClr val="000000"/>
                          </a:solidFill>
                          <a:miter lim="800000"/>
                        </a:ln>
                        <a:effectLst/>
                      </wps:spPr>
                      <wps:txbx>
                        <w:txbxContent>
                          <w:p w14:paraId="126E5A2E">
                            <w:pPr>
                              <w:jc w:val="center"/>
                              <w:rPr>
                                <w:rFonts w:ascii="仿宋" w:hAnsi="仿宋" w:eastAsia="仿宋" w:cs="仿宋"/>
                              </w:rPr>
                            </w:pPr>
                          </w:p>
                          <w:p w14:paraId="529A7B40">
                            <w:pPr>
                              <w:jc w:val="center"/>
                              <w:rPr>
                                <w:rFonts w:ascii="仿宋" w:hAnsi="仿宋" w:eastAsia="仿宋" w:cs="仿宋"/>
                                <w:b/>
                              </w:rPr>
                            </w:pPr>
                            <w:r>
                              <w:rPr>
                                <w:rFonts w:hint="eastAsia" w:ascii="仿宋" w:hAnsi="仿宋" w:eastAsia="仿宋" w:cs="仿宋"/>
                                <w:b/>
                              </w:rPr>
                              <w:t>法定代表人、</w:t>
                            </w:r>
                          </w:p>
                          <w:p w14:paraId="74517E9E">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0F58097E">
                            <w:pPr>
                              <w:jc w:val="center"/>
                              <w:rPr>
                                <w:rFonts w:ascii="仿宋" w:hAnsi="仿宋" w:eastAsia="仿宋" w:cs="仿宋"/>
                              </w:rPr>
                            </w:pPr>
                            <w:r>
                              <w:rPr>
                                <w:rFonts w:hint="eastAsia" w:ascii="仿宋" w:hAnsi="仿宋" w:eastAsia="仿宋" w:cs="仿宋"/>
                              </w:rPr>
                              <w:t>（另起一页）</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91.65pt;margin-top:0.75pt;height:92.1pt;width:249.75pt;z-index:251660288;mso-width-relative:page;mso-height-relative:page;" fillcolor="#FFFFFF" filled="t" stroked="t" coordsize="21600,21600" o:gfxdata="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E/wKtYAAAAJAQAADwAAAAAAAAABACAAAAAiAAAAZHJzL2Rv&#10;d25yZXYueG1sUEsBAhQAFAAAAAgAh07iQHBzLtk8AgAAiQQAAA4AAAAAAAAAAQAgAAAAJQEAAGRy&#10;cy9lMm9Eb2MueG1sUEsFBgAAAAAGAAYAWQEAANMFAAAAAA==&#10;">
                <v:fill on="t" focussize="0,0"/>
                <v:stroke color="#000000" miterlimit="8" joinstyle="miter"/>
                <v:imagedata o:title=""/>
                <o:lock v:ext="edit" aspectratio="f"/>
                <v:textbox>
                  <w:txbxContent>
                    <w:p w14:paraId="126E5A2E">
                      <w:pPr>
                        <w:jc w:val="center"/>
                        <w:rPr>
                          <w:rFonts w:ascii="仿宋" w:hAnsi="仿宋" w:eastAsia="仿宋" w:cs="仿宋"/>
                        </w:rPr>
                      </w:pPr>
                    </w:p>
                    <w:p w14:paraId="529A7B40">
                      <w:pPr>
                        <w:jc w:val="center"/>
                        <w:rPr>
                          <w:rFonts w:ascii="仿宋" w:hAnsi="仿宋" w:eastAsia="仿宋" w:cs="仿宋"/>
                          <w:b/>
                        </w:rPr>
                      </w:pPr>
                      <w:r>
                        <w:rPr>
                          <w:rFonts w:hint="eastAsia" w:ascii="仿宋" w:hAnsi="仿宋" w:eastAsia="仿宋" w:cs="仿宋"/>
                          <w:b/>
                        </w:rPr>
                        <w:t>法定代表人、</w:t>
                      </w:r>
                    </w:p>
                    <w:p w14:paraId="74517E9E">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0F58097E">
                      <w:pPr>
                        <w:jc w:val="center"/>
                        <w:rPr>
                          <w:rFonts w:ascii="仿宋" w:hAnsi="仿宋" w:eastAsia="仿宋" w:cs="仿宋"/>
                        </w:rPr>
                      </w:pPr>
                      <w:r>
                        <w:rPr>
                          <w:rFonts w:hint="eastAsia" w:ascii="仿宋" w:hAnsi="仿宋" w:eastAsia="仿宋" w:cs="仿宋"/>
                        </w:rPr>
                        <w:t>（另起一页）</w:t>
                      </w:r>
                    </w:p>
                  </w:txbxContent>
                </v:textbox>
              </v:rect>
            </w:pict>
          </mc:Fallback>
        </mc:AlternateContent>
      </w:r>
    </w:p>
    <w:p w14:paraId="1E8B5A56">
      <w:pPr>
        <w:kinsoku/>
        <w:overflowPunct/>
        <w:topLinePunct w:val="0"/>
        <w:bidi w:val="0"/>
        <w:spacing w:line="288" w:lineRule="auto"/>
        <w:contextualSpacing/>
        <w:rPr>
          <w:rFonts w:ascii="仿宋" w:hAnsi="仿宋" w:eastAsia="仿宋" w:cs="仿宋"/>
          <w:color w:val="auto"/>
          <w:sz w:val="24"/>
        </w:rPr>
      </w:pPr>
    </w:p>
    <w:p w14:paraId="7FCF8110">
      <w:pPr>
        <w:kinsoku/>
        <w:overflowPunct/>
        <w:topLinePunct w:val="0"/>
        <w:bidi w:val="0"/>
        <w:spacing w:line="288" w:lineRule="auto"/>
        <w:contextualSpacing/>
        <w:rPr>
          <w:rFonts w:ascii="仿宋" w:hAnsi="仿宋" w:eastAsia="仿宋" w:cs="仿宋"/>
          <w:color w:val="auto"/>
          <w:sz w:val="24"/>
        </w:rPr>
      </w:pPr>
    </w:p>
    <w:p w14:paraId="1DE9D9D4">
      <w:pPr>
        <w:kinsoku/>
        <w:overflowPunct/>
        <w:topLinePunct w:val="0"/>
        <w:bidi w:val="0"/>
        <w:spacing w:line="288" w:lineRule="auto"/>
        <w:ind w:firstLine="440" w:firstLineChars="200"/>
        <w:outlineLvl w:val="0"/>
        <w:rPr>
          <w:rFonts w:ascii="仿宋" w:hAnsi="仿宋" w:eastAsia="仿宋" w:cs="仿宋"/>
          <w:color w:val="auto"/>
          <w:sz w:val="22"/>
          <w:szCs w:val="22"/>
        </w:rPr>
      </w:pPr>
    </w:p>
    <w:p w14:paraId="440E8D4A">
      <w:pPr>
        <w:kinsoku/>
        <w:overflowPunct/>
        <w:topLinePunct w:val="0"/>
        <w:bidi w:val="0"/>
        <w:spacing w:line="288" w:lineRule="auto"/>
        <w:ind w:firstLine="480" w:firstLineChars="200"/>
        <w:outlineLvl w:val="0"/>
        <w:rPr>
          <w:rFonts w:ascii="仿宋" w:hAnsi="仿宋" w:eastAsia="仿宋" w:cs="仿宋"/>
          <w:color w:val="auto"/>
          <w:sz w:val="24"/>
        </w:rPr>
      </w:pPr>
    </w:p>
    <w:p w14:paraId="05CBD8EF">
      <w:pPr>
        <w:kinsoku/>
        <w:overflowPunct/>
        <w:topLinePunct w:val="0"/>
        <w:bidi w:val="0"/>
        <w:spacing w:line="288" w:lineRule="auto"/>
        <w:ind w:firstLine="480" w:firstLineChars="200"/>
        <w:outlineLvl w:val="0"/>
        <w:rPr>
          <w:rFonts w:ascii="仿宋" w:hAnsi="仿宋" w:eastAsia="仿宋" w:cs="仿宋"/>
          <w:color w:val="auto"/>
          <w:sz w:val="24"/>
        </w:rPr>
      </w:pPr>
    </w:p>
    <w:p w14:paraId="088C1086">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3228D68A">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0D33E4B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b/>
          <w:bCs/>
          <w:color w:val="auto"/>
          <w:sz w:val="30"/>
          <w:szCs w:val="30"/>
          <w:lang w:val="en-US" w:eastAsia="zh-CN"/>
        </w:rPr>
        <w:t>3、</w:t>
      </w:r>
      <w:r>
        <w:rPr>
          <w:rFonts w:hint="eastAsia" w:ascii="仿宋" w:hAnsi="仿宋" w:eastAsia="仿宋" w:cs="仿宋"/>
          <w:b/>
          <w:bCs/>
          <w:color w:val="auto"/>
          <w:sz w:val="30"/>
          <w:szCs w:val="30"/>
        </w:rPr>
        <w:t>投标产品汇总表（试剂提供配套仪器信息）</w:t>
      </w:r>
    </w:p>
    <w:p w14:paraId="68A965F5">
      <w:pPr>
        <w:kinsoku/>
        <w:overflowPunct/>
        <w:topLinePunct w:val="0"/>
        <w:bidi w:val="0"/>
        <w:spacing w:line="288" w:lineRule="auto"/>
        <w:ind w:firstLine="482"/>
        <w:jc w:val="left"/>
        <w:rPr>
          <w:rFonts w:ascii="仿宋" w:hAnsi="仿宋" w:eastAsia="仿宋" w:cs="仿宋"/>
          <w:b/>
          <w:bCs/>
          <w:color w:val="auto"/>
          <w:sz w:val="24"/>
        </w:rPr>
      </w:pPr>
    </w:p>
    <w:p w14:paraId="655C38F4">
      <w:pPr>
        <w:kinsoku/>
        <w:overflowPunct/>
        <w:topLinePunct w:val="0"/>
        <w:bidi w:val="0"/>
        <w:spacing w:line="288" w:lineRule="auto"/>
        <w:ind w:firstLine="482"/>
        <w:jc w:val="left"/>
        <w:rPr>
          <w:rFonts w:ascii="仿宋" w:hAnsi="仿宋" w:eastAsia="仿宋" w:cs="仿宋"/>
          <w:b/>
          <w:bCs/>
          <w:color w:val="auto"/>
          <w:sz w:val="24"/>
        </w:rPr>
      </w:pPr>
    </w:p>
    <w:tbl>
      <w:tblPr>
        <w:tblStyle w:val="26"/>
        <w:tblW w:w="9514" w:type="dxa"/>
        <w:jc w:val="center"/>
        <w:tblLayout w:type="fixed"/>
        <w:tblCellMar>
          <w:top w:w="0" w:type="dxa"/>
          <w:left w:w="108" w:type="dxa"/>
          <w:bottom w:w="0" w:type="dxa"/>
          <w:right w:w="108" w:type="dxa"/>
        </w:tblCellMar>
      </w:tblPr>
      <w:tblGrid>
        <w:gridCol w:w="803"/>
        <w:gridCol w:w="832"/>
        <w:gridCol w:w="1324"/>
        <w:gridCol w:w="1234"/>
        <w:gridCol w:w="1116"/>
        <w:gridCol w:w="1433"/>
        <w:gridCol w:w="846"/>
        <w:gridCol w:w="975"/>
        <w:gridCol w:w="951"/>
      </w:tblGrid>
      <w:tr w14:paraId="0DF3E94A">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7D06386D">
            <w:pPr>
              <w:widowControl/>
              <w:kinsoku/>
              <w:overflowPunct/>
              <w:topLinePunct w:val="0"/>
              <w:bidi w:val="0"/>
              <w:spacing w:line="288" w:lineRule="auto"/>
              <w:ind w:firstLine="562"/>
              <w:jc w:val="center"/>
              <w:textAlignment w:val="center"/>
              <w:rPr>
                <w:rFonts w:hint="eastAsia" w:ascii="仿宋" w:hAnsi="仿宋" w:eastAsia="仿宋" w:cs="仿宋"/>
                <w:b/>
                <w:bCs/>
                <w:color w:val="auto"/>
                <w:kern w:val="0"/>
                <w:sz w:val="28"/>
                <w:szCs w:val="28"/>
                <w:lang w:eastAsia="zh-CN"/>
              </w:rPr>
            </w:pPr>
            <w:r>
              <w:rPr>
                <w:rFonts w:hint="eastAsia" w:ascii="仿宋" w:hAnsi="仿宋" w:eastAsia="仿宋" w:cs="仿宋"/>
                <w:b/>
                <w:bCs/>
                <w:color w:val="auto"/>
                <w:kern w:val="0"/>
                <w:sz w:val="28"/>
                <w:szCs w:val="28"/>
                <w:lang w:eastAsia="zh-CN"/>
              </w:rPr>
              <w:t>绍兴大学附属医院理疗电极片采购项目</w:t>
            </w:r>
          </w:p>
          <w:p w14:paraId="4D1754A6">
            <w:pPr>
              <w:widowControl/>
              <w:kinsoku/>
              <w:overflowPunct/>
              <w:topLinePunct w:val="0"/>
              <w:bidi w:val="0"/>
              <w:spacing w:line="288" w:lineRule="auto"/>
              <w:ind w:firstLine="562"/>
              <w:jc w:val="center"/>
              <w:textAlignment w:val="center"/>
              <w:rPr>
                <w:rFonts w:ascii="仿宋" w:hAnsi="仿宋" w:eastAsia="仿宋" w:cs="仿宋"/>
                <w:b/>
                <w:bCs/>
                <w:color w:val="auto"/>
                <w:sz w:val="28"/>
                <w:szCs w:val="28"/>
              </w:rPr>
            </w:pPr>
            <w:r>
              <w:rPr>
                <w:rFonts w:hint="eastAsia" w:ascii="仿宋" w:hAnsi="仿宋" w:eastAsia="仿宋" w:cs="仿宋"/>
                <w:b/>
                <w:bCs/>
                <w:color w:val="auto"/>
                <w:kern w:val="0"/>
                <w:sz w:val="28"/>
                <w:szCs w:val="28"/>
              </w:rPr>
              <w:t>（项目编号： ）</w:t>
            </w:r>
          </w:p>
        </w:tc>
      </w:tr>
      <w:tr w14:paraId="583E1BAE">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3B3BB7E8">
            <w:pPr>
              <w:widowControl/>
              <w:kinsoku/>
              <w:overflowPunct/>
              <w:topLinePunct w:val="0"/>
              <w:bidi w:val="0"/>
              <w:spacing w:line="288" w:lineRule="auto"/>
              <w:ind w:firstLine="562"/>
              <w:jc w:val="center"/>
              <w:textAlignment w:val="center"/>
              <w:rPr>
                <w:rFonts w:ascii="仿宋" w:hAnsi="仿宋" w:eastAsia="仿宋" w:cs="仿宋"/>
                <w:b/>
                <w:bCs/>
                <w:color w:val="auto"/>
                <w:sz w:val="28"/>
                <w:szCs w:val="28"/>
              </w:rPr>
            </w:pPr>
            <w:r>
              <w:rPr>
                <w:rFonts w:hint="eastAsia" w:ascii="仿宋" w:hAnsi="仿宋" w:eastAsia="仿宋" w:cs="仿宋"/>
                <w:b/>
                <w:bCs/>
                <w:color w:val="auto"/>
                <w:kern w:val="0"/>
                <w:sz w:val="28"/>
                <w:szCs w:val="28"/>
              </w:rPr>
              <w:t>产品汇总表</w:t>
            </w:r>
          </w:p>
        </w:tc>
      </w:tr>
      <w:tr w14:paraId="7B202DD4">
        <w:tblPrEx>
          <w:tblCellMar>
            <w:top w:w="0" w:type="dxa"/>
            <w:left w:w="108" w:type="dxa"/>
            <w:bottom w:w="0" w:type="dxa"/>
            <w:right w:w="108" w:type="dxa"/>
          </w:tblCellMar>
        </w:tblPrEx>
        <w:trPr>
          <w:trHeight w:val="54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7D30DD08">
            <w:pPr>
              <w:widowControl/>
              <w:kinsoku/>
              <w:overflowPunct/>
              <w:topLinePunct w:val="0"/>
              <w:bidi w:val="0"/>
              <w:spacing w:line="288" w:lineRule="auto"/>
              <w:jc w:val="center"/>
              <w:textAlignment w:val="center"/>
              <w:rPr>
                <w:rFonts w:hint="eastAsia" w:ascii="仿宋" w:hAnsi="仿宋" w:eastAsia="仿宋" w:cs="仿宋"/>
                <w:b/>
                <w:bCs/>
                <w:color w:val="auto"/>
                <w:kern w:val="0"/>
                <w:sz w:val="22"/>
                <w:szCs w:val="22"/>
                <w:lang w:eastAsia="zh-CN"/>
              </w:rPr>
            </w:pPr>
            <w:r>
              <w:rPr>
                <w:rFonts w:hint="eastAsia" w:ascii="仿宋" w:hAnsi="仿宋" w:eastAsia="仿宋" w:cs="仿宋"/>
                <w:b/>
                <w:bCs/>
                <w:color w:val="auto"/>
                <w:kern w:val="0"/>
                <w:sz w:val="22"/>
                <w:szCs w:val="22"/>
              </w:rPr>
              <w:t>标段序号</w:t>
            </w:r>
          </w:p>
        </w:tc>
        <w:tc>
          <w:tcPr>
            <w:tcW w:w="1324" w:type="dxa"/>
            <w:tcBorders>
              <w:top w:val="single" w:color="000000" w:sz="4" w:space="0"/>
              <w:left w:val="single" w:color="000000" w:sz="4" w:space="0"/>
              <w:bottom w:val="single" w:color="000000" w:sz="4" w:space="0"/>
              <w:right w:val="single" w:color="000000" w:sz="4" w:space="0"/>
            </w:tcBorders>
            <w:vAlign w:val="center"/>
          </w:tcPr>
          <w:p w14:paraId="7E5A6CEF">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目录名称</w:t>
            </w:r>
          </w:p>
        </w:tc>
        <w:tc>
          <w:tcPr>
            <w:tcW w:w="1234" w:type="dxa"/>
            <w:tcBorders>
              <w:top w:val="single" w:color="000000" w:sz="4" w:space="0"/>
              <w:left w:val="single" w:color="000000" w:sz="4" w:space="0"/>
              <w:bottom w:val="single" w:color="000000" w:sz="4" w:space="0"/>
              <w:right w:val="single" w:color="000000" w:sz="4" w:space="0"/>
            </w:tcBorders>
            <w:vAlign w:val="center"/>
          </w:tcPr>
          <w:p w14:paraId="79E02DFA">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产品注册证号</w:t>
            </w:r>
          </w:p>
        </w:tc>
        <w:tc>
          <w:tcPr>
            <w:tcW w:w="1116" w:type="dxa"/>
            <w:tcBorders>
              <w:top w:val="single" w:color="000000" w:sz="4" w:space="0"/>
              <w:left w:val="single" w:color="000000" w:sz="4" w:space="0"/>
              <w:bottom w:val="single" w:color="000000" w:sz="4" w:space="0"/>
              <w:right w:val="single" w:color="000000" w:sz="4" w:space="0"/>
            </w:tcBorders>
            <w:vAlign w:val="center"/>
          </w:tcPr>
          <w:p w14:paraId="2356E739">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产品注册证名称</w:t>
            </w:r>
          </w:p>
        </w:tc>
        <w:tc>
          <w:tcPr>
            <w:tcW w:w="1433" w:type="dxa"/>
            <w:tcBorders>
              <w:top w:val="single" w:color="000000" w:sz="4" w:space="0"/>
              <w:left w:val="single" w:color="000000" w:sz="4" w:space="0"/>
              <w:bottom w:val="single" w:color="000000" w:sz="4" w:space="0"/>
              <w:right w:val="single" w:color="000000" w:sz="4" w:space="0"/>
            </w:tcBorders>
            <w:vAlign w:val="center"/>
          </w:tcPr>
          <w:p w14:paraId="3C8860FD">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省平台产品代码</w:t>
            </w:r>
          </w:p>
        </w:tc>
        <w:tc>
          <w:tcPr>
            <w:tcW w:w="846" w:type="dxa"/>
            <w:tcBorders>
              <w:top w:val="single" w:color="000000" w:sz="4" w:space="0"/>
              <w:left w:val="single" w:color="000000" w:sz="4" w:space="0"/>
              <w:bottom w:val="single" w:color="000000" w:sz="4" w:space="0"/>
              <w:right w:val="single" w:color="000000" w:sz="4" w:space="0"/>
            </w:tcBorders>
            <w:vAlign w:val="center"/>
          </w:tcPr>
          <w:p w14:paraId="231857E7">
            <w:pPr>
              <w:widowControl/>
              <w:kinsoku/>
              <w:overflowPunct/>
              <w:topLinePunct w:val="0"/>
              <w:bidi w:val="0"/>
              <w:spacing w:line="288" w:lineRule="auto"/>
              <w:jc w:val="center"/>
              <w:textAlignment w:val="center"/>
              <w:rPr>
                <w:rFonts w:hint="eastAsia" w:ascii="仿宋" w:hAnsi="仿宋" w:eastAsia="仿宋" w:cs="仿宋"/>
                <w:b/>
                <w:bCs/>
                <w:color w:val="auto"/>
                <w:kern w:val="0"/>
                <w:sz w:val="22"/>
                <w:szCs w:val="22"/>
              </w:rPr>
            </w:pPr>
            <w:r>
              <w:rPr>
                <w:rFonts w:hint="eastAsia" w:ascii="仿宋" w:hAnsi="仿宋" w:eastAsia="仿宋" w:cs="仿宋"/>
                <w:b/>
                <w:bCs/>
                <w:color w:val="auto"/>
                <w:kern w:val="0"/>
                <w:sz w:val="22"/>
                <w:szCs w:val="22"/>
              </w:rPr>
              <w:t>生产企业</w:t>
            </w:r>
          </w:p>
        </w:tc>
        <w:tc>
          <w:tcPr>
            <w:tcW w:w="975" w:type="dxa"/>
            <w:tcBorders>
              <w:top w:val="single" w:color="000000" w:sz="4" w:space="0"/>
              <w:left w:val="single" w:color="000000" w:sz="4" w:space="0"/>
              <w:bottom w:val="single" w:color="000000" w:sz="4" w:space="0"/>
              <w:right w:val="single" w:color="000000" w:sz="4" w:space="0"/>
            </w:tcBorders>
            <w:vAlign w:val="center"/>
          </w:tcPr>
          <w:p w14:paraId="3532CFB8">
            <w:pPr>
              <w:widowControl/>
              <w:kinsoku/>
              <w:overflowPunct/>
              <w:topLinePunct w:val="0"/>
              <w:bidi w:val="0"/>
              <w:spacing w:line="288" w:lineRule="auto"/>
              <w:jc w:val="center"/>
              <w:textAlignment w:val="center"/>
              <w:rPr>
                <w:rFonts w:hint="eastAsia" w:ascii="仿宋" w:hAnsi="仿宋" w:eastAsia="仿宋" w:cs="仿宋"/>
                <w:b/>
                <w:bCs/>
                <w:color w:val="auto"/>
                <w:kern w:val="0"/>
                <w:sz w:val="22"/>
                <w:szCs w:val="22"/>
              </w:rPr>
            </w:pPr>
            <w:r>
              <w:rPr>
                <w:rFonts w:hint="eastAsia" w:ascii="仿宋" w:hAnsi="仿宋" w:eastAsia="仿宋" w:cs="仿宋"/>
                <w:b/>
                <w:bCs/>
                <w:color w:val="auto"/>
                <w:kern w:val="0"/>
                <w:sz w:val="22"/>
                <w:szCs w:val="22"/>
                <w:lang w:val="en-US" w:eastAsia="zh-CN"/>
              </w:rPr>
              <w:t>报价单位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7D403B40">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备注</w:t>
            </w:r>
          </w:p>
        </w:tc>
      </w:tr>
      <w:tr w14:paraId="16612FA8">
        <w:tblPrEx>
          <w:tblCellMar>
            <w:top w:w="0" w:type="dxa"/>
            <w:left w:w="108" w:type="dxa"/>
            <w:bottom w:w="0" w:type="dxa"/>
            <w:right w:w="108" w:type="dxa"/>
          </w:tblCellMar>
        </w:tblPrEx>
        <w:trPr>
          <w:trHeight w:val="675"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7191D28A">
            <w:pPr>
              <w:kinsoku/>
              <w:overflowPunct/>
              <w:topLinePunct w:val="0"/>
              <w:bidi w:val="0"/>
              <w:spacing w:line="288" w:lineRule="auto"/>
              <w:ind w:firstLine="440"/>
              <w:jc w:val="left"/>
              <w:rPr>
                <w:rFonts w:ascii="仿宋" w:hAnsi="仿宋" w:eastAsia="仿宋" w:cs="仿宋"/>
                <w:color w:val="auto"/>
                <w:sz w:val="22"/>
                <w:szCs w:val="22"/>
              </w:rPr>
            </w:pPr>
            <w:r>
              <w:rPr>
                <w:rFonts w:hint="eastAsia" w:ascii="仿宋" w:hAnsi="仿宋" w:eastAsia="仿宋" w:cs="仿宋"/>
                <w:color w:val="auto"/>
                <w:kern w:val="0"/>
                <w:sz w:val="22"/>
                <w:szCs w:val="22"/>
              </w:rPr>
              <w:t>例：</w:t>
            </w:r>
          </w:p>
        </w:tc>
        <w:tc>
          <w:tcPr>
            <w:tcW w:w="1324" w:type="dxa"/>
            <w:tcBorders>
              <w:top w:val="single" w:color="000000" w:sz="4" w:space="0"/>
              <w:left w:val="single" w:color="000000" w:sz="4" w:space="0"/>
              <w:bottom w:val="single" w:color="000000" w:sz="4" w:space="0"/>
              <w:right w:val="single" w:color="000000" w:sz="4" w:space="0"/>
            </w:tcBorders>
            <w:vAlign w:val="center"/>
          </w:tcPr>
          <w:p w14:paraId="5D1EFE04">
            <w:pPr>
              <w:kinsoku/>
              <w:overflowPunct/>
              <w:topLinePunct w:val="0"/>
              <w:bidi w:val="0"/>
              <w:spacing w:line="288" w:lineRule="auto"/>
              <w:jc w:val="center"/>
              <w:rPr>
                <w:rFonts w:hint="default"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根据标段要求</w:t>
            </w:r>
          </w:p>
        </w:tc>
        <w:tc>
          <w:tcPr>
            <w:tcW w:w="1234" w:type="dxa"/>
            <w:tcBorders>
              <w:top w:val="single" w:color="000000" w:sz="4" w:space="0"/>
              <w:left w:val="single" w:color="000000" w:sz="4" w:space="0"/>
              <w:bottom w:val="single" w:color="000000" w:sz="4" w:space="0"/>
              <w:right w:val="single" w:color="000000" w:sz="4" w:space="0"/>
            </w:tcBorders>
            <w:vAlign w:val="center"/>
          </w:tcPr>
          <w:p w14:paraId="36D7EEFC">
            <w:pPr>
              <w:kinsoku/>
              <w:overflowPunct/>
              <w:topLinePunct w:val="0"/>
              <w:bidi w:val="0"/>
              <w:spacing w:line="288" w:lineRule="auto"/>
              <w:ind w:firstLine="440"/>
              <w:jc w:val="left"/>
              <w:rPr>
                <w:rFonts w:ascii="仿宋" w:hAnsi="仿宋" w:eastAsia="仿宋" w:cs="仿宋"/>
                <w:color w:val="auto"/>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64B522A8">
            <w:pPr>
              <w:kinsoku/>
              <w:overflowPunct/>
              <w:topLinePunct w:val="0"/>
              <w:bidi w:val="0"/>
              <w:spacing w:line="288" w:lineRule="auto"/>
              <w:ind w:firstLine="440"/>
              <w:jc w:val="left"/>
              <w:rPr>
                <w:rFonts w:ascii="仿宋" w:hAnsi="仿宋" w:eastAsia="仿宋" w:cs="仿宋"/>
                <w:color w:val="auto"/>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26514DCE">
            <w:pPr>
              <w:kinsoku/>
              <w:overflowPunct/>
              <w:topLinePunct w:val="0"/>
              <w:bidi w:val="0"/>
              <w:spacing w:line="288" w:lineRule="auto"/>
              <w:ind w:firstLine="440"/>
              <w:jc w:val="left"/>
              <w:rPr>
                <w:rFonts w:ascii="仿宋" w:hAnsi="仿宋" w:eastAsia="仿宋" w:cs="仿宋"/>
                <w:color w:val="auto"/>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5260CEBC">
            <w:pPr>
              <w:kinsoku/>
              <w:overflowPunct/>
              <w:topLinePunct w:val="0"/>
              <w:bidi w:val="0"/>
              <w:spacing w:line="288" w:lineRule="auto"/>
              <w:ind w:firstLine="440"/>
              <w:jc w:val="left"/>
              <w:rPr>
                <w:rFonts w:ascii="仿宋" w:hAnsi="仿宋" w:eastAsia="仿宋" w:cs="仿宋"/>
                <w:color w:val="auto"/>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74E91563">
            <w:pPr>
              <w:kinsoku/>
              <w:overflowPunct/>
              <w:topLinePunct w:val="0"/>
              <w:bidi w:val="0"/>
              <w:spacing w:line="288" w:lineRule="auto"/>
              <w:ind w:firstLine="440"/>
              <w:jc w:val="left"/>
              <w:rPr>
                <w:rFonts w:ascii="仿宋" w:hAnsi="仿宋" w:eastAsia="仿宋" w:cs="仿宋"/>
                <w:color w:val="auto"/>
                <w:sz w:val="22"/>
                <w:szCs w:val="22"/>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150065DB">
            <w:pPr>
              <w:kinsoku/>
              <w:overflowPunct/>
              <w:topLinePunct w:val="0"/>
              <w:bidi w:val="0"/>
              <w:spacing w:line="288" w:lineRule="auto"/>
              <w:ind w:firstLine="440"/>
              <w:jc w:val="left"/>
              <w:rPr>
                <w:rFonts w:ascii="仿宋" w:hAnsi="仿宋" w:eastAsia="仿宋" w:cs="仿宋"/>
                <w:color w:val="auto"/>
                <w:sz w:val="22"/>
                <w:szCs w:val="22"/>
              </w:rPr>
            </w:pPr>
          </w:p>
        </w:tc>
      </w:tr>
      <w:tr w14:paraId="455588DD">
        <w:tblPrEx>
          <w:tblCellMar>
            <w:top w:w="0" w:type="dxa"/>
            <w:left w:w="108" w:type="dxa"/>
            <w:bottom w:w="0" w:type="dxa"/>
            <w:right w:w="108" w:type="dxa"/>
          </w:tblCellMar>
        </w:tblPrEx>
        <w:trPr>
          <w:trHeight w:val="465" w:hRule="atLeast"/>
          <w:jc w:val="center"/>
        </w:trPr>
        <w:tc>
          <w:tcPr>
            <w:tcW w:w="1635" w:type="dxa"/>
            <w:gridSpan w:val="2"/>
            <w:vMerge w:val="restart"/>
            <w:tcBorders>
              <w:top w:val="single" w:color="000000" w:sz="4" w:space="0"/>
              <w:left w:val="single" w:color="000000" w:sz="4" w:space="0"/>
              <w:right w:val="single" w:color="000000" w:sz="4" w:space="0"/>
            </w:tcBorders>
            <w:vAlign w:val="center"/>
          </w:tcPr>
          <w:p w14:paraId="6AA017D1">
            <w:pPr>
              <w:widowControl/>
              <w:kinsoku/>
              <w:overflowPunct/>
              <w:topLinePunct w:val="0"/>
              <w:bidi w:val="0"/>
              <w:spacing w:line="288" w:lineRule="auto"/>
              <w:jc w:val="center"/>
              <w:textAlignment w:val="center"/>
              <w:rPr>
                <w:rFonts w:hint="default" w:ascii="仿宋" w:hAnsi="仿宋" w:eastAsia="仿宋" w:cs="仿宋"/>
                <w:color w:val="auto"/>
                <w:kern w:val="0"/>
                <w:sz w:val="22"/>
                <w:szCs w:val="22"/>
                <w:lang w:val="en-US" w:eastAsia="zh-CN"/>
              </w:rPr>
            </w:pPr>
            <w:r>
              <w:rPr>
                <w:rFonts w:hint="eastAsia" w:ascii="仿宋" w:hAnsi="仿宋" w:eastAsia="仿宋" w:cs="仿宋"/>
                <w:color w:val="auto"/>
                <w:kern w:val="0"/>
                <w:sz w:val="22"/>
                <w:szCs w:val="22"/>
                <w:lang w:val="en-US" w:eastAsia="zh-CN"/>
              </w:rPr>
              <w:t>1</w:t>
            </w:r>
          </w:p>
        </w:tc>
        <w:tc>
          <w:tcPr>
            <w:tcW w:w="1324" w:type="dxa"/>
            <w:tcBorders>
              <w:top w:val="single" w:color="000000" w:sz="4" w:space="0"/>
              <w:left w:val="single" w:color="000000" w:sz="4" w:space="0"/>
              <w:bottom w:val="single" w:color="000000" w:sz="4" w:space="0"/>
              <w:right w:val="single" w:color="000000" w:sz="4" w:space="0"/>
            </w:tcBorders>
            <w:vAlign w:val="center"/>
          </w:tcPr>
          <w:p w14:paraId="0EB9691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7AA0B55D">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50E75958">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44F1C84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217A376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60151BA6">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5420DFB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6A34311C">
        <w:tblPrEx>
          <w:tblCellMar>
            <w:top w:w="0" w:type="dxa"/>
            <w:left w:w="108" w:type="dxa"/>
            <w:bottom w:w="0" w:type="dxa"/>
            <w:right w:w="108" w:type="dxa"/>
          </w:tblCellMar>
        </w:tblPrEx>
        <w:trPr>
          <w:trHeight w:val="415" w:hRule="atLeast"/>
          <w:jc w:val="center"/>
        </w:trPr>
        <w:tc>
          <w:tcPr>
            <w:tcW w:w="1635" w:type="dxa"/>
            <w:gridSpan w:val="2"/>
            <w:vMerge w:val="continue"/>
            <w:tcBorders>
              <w:left w:val="single" w:color="000000" w:sz="4" w:space="0"/>
              <w:right w:val="single" w:color="000000" w:sz="4" w:space="0"/>
            </w:tcBorders>
            <w:vAlign w:val="center"/>
          </w:tcPr>
          <w:p w14:paraId="1809741D">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488F0C8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34A55B96">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1D02818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0346233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3A7100F7">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0D6897F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387696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5332C6D6">
        <w:tblPrEx>
          <w:tblCellMar>
            <w:top w:w="0" w:type="dxa"/>
            <w:left w:w="108" w:type="dxa"/>
            <w:bottom w:w="0" w:type="dxa"/>
            <w:right w:w="108" w:type="dxa"/>
          </w:tblCellMar>
        </w:tblPrEx>
        <w:trPr>
          <w:trHeight w:val="385" w:hRule="atLeast"/>
          <w:jc w:val="center"/>
        </w:trPr>
        <w:tc>
          <w:tcPr>
            <w:tcW w:w="1635" w:type="dxa"/>
            <w:gridSpan w:val="2"/>
            <w:vMerge w:val="continue"/>
            <w:tcBorders>
              <w:left w:val="single" w:color="000000" w:sz="4" w:space="0"/>
              <w:right w:val="single" w:color="000000" w:sz="4" w:space="0"/>
            </w:tcBorders>
            <w:vAlign w:val="center"/>
          </w:tcPr>
          <w:p w14:paraId="53845AA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33E7033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3AEE19F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02BDBFA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134DF03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70B079D4">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2196101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8A8AF7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77110727">
        <w:tblPrEx>
          <w:tblCellMar>
            <w:top w:w="0" w:type="dxa"/>
            <w:left w:w="108" w:type="dxa"/>
            <w:bottom w:w="0" w:type="dxa"/>
            <w:right w:w="108" w:type="dxa"/>
          </w:tblCellMar>
        </w:tblPrEx>
        <w:trPr>
          <w:trHeight w:val="295" w:hRule="atLeast"/>
          <w:jc w:val="center"/>
        </w:trPr>
        <w:tc>
          <w:tcPr>
            <w:tcW w:w="1635" w:type="dxa"/>
            <w:gridSpan w:val="2"/>
            <w:vMerge w:val="continue"/>
            <w:tcBorders>
              <w:left w:val="single" w:color="000000" w:sz="4" w:space="0"/>
              <w:right w:val="single" w:color="000000" w:sz="4" w:space="0"/>
            </w:tcBorders>
            <w:vAlign w:val="center"/>
          </w:tcPr>
          <w:p w14:paraId="47C15C38">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5E1A570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04CC4A1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73E7D972">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3ACBC20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74E9AC95">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5C45D27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0C2738E">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1C40D922">
        <w:tblPrEx>
          <w:tblCellMar>
            <w:top w:w="0" w:type="dxa"/>
            <w:left w:w="108" w:type="dxa"/>
            <w:bottom w:w="0" w:type="dxa"/>
            <w:right w:w="108" w:type="dxa"/>
          </w:tblCellMar>
        </w:tblPrEx>
        <w:trPr>
          <w:trHeight w:val="415" w:hRule="atLeast"/>
          <w:jc w:val="center"/>
        </w:trPr>
        <w:tc>
          <w:tcPr>
            <w:tcW w:w="1635" w:type="dxa"/>
            <w:gridSpan w:val="2"/>
            <w:vMerge w:val="continue"/>
            <w:tcBorders>
              <w:left w:val="single" w:color="000000" w:sz="4" w:space="0"/>
              <w:right w:val="single" w:color="000000" w:sz="4" w:space="0"/>
            </w:tcBorders>
            <w:vAlign w:val="center"/>
          </w:tcPr>
          <w:p w14:paraId="45A4EF8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20462A0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4E624D5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06764A02">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4404161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14C1C8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4DF1FD74">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54B598D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1E5C3959">
        <w:tblPrEx>
          <w:tblCellMar>
            <w:top w:w="0" w:type="dxa"/>
            <w:left w:w="108" w:type="dxa"/>
            <w:bottom w:w="0" w:type="dxa"/>
            <w:right w:w="108" w:type="dxa"/>
          </w:tblCellMar>
        </w:tblPrEx>
        <w:trPr>
          <w:trHeight w:val="295" w:hRule="atLeast"/>
          <w:jc w:val="center"/>
        </w:trPr>
        <w:tc>
          <w:tcPr>
            <w:tcW w:w="1635" w:type="dxa"/>
            <w:gridSpan w:val="2"/>
            <w:vMerge w:val="continue"/>
            <w:tcBorders>
              <w:left w:val="single" w:color="000000" w:sz="4" w:space="0"/>
              <w:right w:val="single" w:color="000000" w:sz="4" w:space="0"/>
            </w:tcBorders>
            <w:vAlign w:val="center"/>
          </w:tcPr>
          <w:p w14:paraId="4CE92144">
            <w:pPr>
              <w:widowControl/>
              <w:kinsoku/>
              <w:overflowPunct/>
              <w:topLinePunct w:val="0"/>
              <w:bidi w:val="0"/>
              <w:spacing w:line="288" w:lineRule="auto"/>
              <w:jc w:val="center"/>
              <w:textAlignment w:val="center"/>
              <w:rPr>
                <w:rFonts w:hint="default" w:ascii="仿宋" w:hAnsi="仿宋" w:eastAsia="仿宋" w:cs="仿宋"/>
                <w:color w:val="auto"/>
                <w:kern w:val="0"/>
                <w:sz w:val="22"/>
                <w:szCs w:val="22"/>
                <w:lang w:val="en-US"/>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573EC52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5F58CC3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621BF83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66CCC898">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2766964">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1E174C82">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315DF21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5DA15351">
        <w:tblPrEx>
          <w:tblCellMar>
            <w:top w:w="0" w:type="dxa"/>
            <w:left w:w="108" w:type="dxa"/>
            <w:bottom w:w="0" w:type="dxa"/>
            <w:right w:w="108" w:type="dxa"/>
          </w:tblCellMar>
        </w:tblPrEx>
        <w:trPr>
          <w:trHeight w:val="675" w:hRule="atLeast"/>
          <w:jc w:val="center"/>
        </w:trPr>
        <w:tc>
          <w:tcPr>
            <w:tcW w:w="803" w:type="dxa"/>
            <w:tcBorders>
              <w:top w:val="single" w:color="000000" w:sz="4" w:space="0"/>
              <w:left w:val="single" w:color="000000" w:sz="4" w:space="0"/>
              <w:bottom w:val="single" w:color="000000" w:sz="4" w:space="0"/>
              <w:right w:val="single" w:color="000000" w:sz="4" w:space="0"/>
            </w:tcBorders>
            <w:vAlign w:val="center"/>
          </w:tcPr>
          <w:p w14:paraId="13F17D35">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配套设备信息（如有）：</w:t>
            </w:r>
          </w:p>
        </w:tc>
        <w:tc>
          <w:tcPr>
            <w:tcW w:w="832" w:type="dxa"/>
            <w:tcBorders>
              <w:top w:val="single" w:color="000000" w:sz="4" w:space="0"/>
              <w:left w:val="single" w:color="000000" w:sz="4" w:space="0"/>
              <w:bottom w:val="single" w:color="000000" w:sz="4" w:space="0"/>
              <w:right w:val="single" w:color="000000" w:sz="4" w:space="0"/>
            </w:tcBorders>
            <w:vAlign w:val="center"/>
          </w:tcPr>
          <w:p w14:paraId="24600DF0">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设备注册证号</w:t>
            </w:r>
          </w:p>
        </w:tc>
        <w:tc>
          <w:tcPr>
            <w:tcW w:w="1324" w:type="dxa"/>
            <w:tcBorders>
              <w:top w:val="single" w:color="000000" w:sz="4" w:space="0"/>
              <w:left w:val="single" w:color="000000" w:sz="4" w:space="0"/>
              <w:bottom w:val="single" w:color="000000" w:sz="4" w:space="0"/>
              <w:right w:val="single" w:color="000000" w:sz="4" w:space="0"/>
            </w:tcBorders>
            <w:vAlign w:val="center"/>
          </w:tcPr>
          <w:p w14:paraId="1D34F77B">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1D78DEAC">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设备注册证名称</w:t>
            </w:r>
          </w:p>
        </w:tc>
        <w:tc>
          <w:tcPr>
            <w:tcW w:w="1116" w:type="dxa"/>
            <w:tcBorders>
              <w:top w:val="single" w:color="000000" w:sz="4" w:space="0"/>
              <w:left w:val="single" w:color="000000" w:sz="4" w:space="0"/>
              <w:bottom w:val="single" w:color="000000" w:sz="4" w:space="0"/>
              <w:right w:val="single" w:color="000000" w:sz="4" w:space="0"/>
            </w:tcBorders>
            <w:vAlign w:val="center"/>
          </w:tcPr>
          <w:p w14:paraId="67821F0B">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286B9C21">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设备规格型号</w:t>
            </w:r>
          </w:p>
        </w:tc>
        <w:tc>
          <w:tcPr>
            <w:tcW w:w="846" w:type="dxa"/>
            <w:tcBorders>
              <w:top w:val="single" w:color="000000" w:sz="4" w:space="0"/>
              <w:left w:val="single" w:color="000000" w:sz="4" w:space="0"/>
              <w:bottom w:val="single" w:color="000000" w:sz="4" w:space="0"/>
              <w:right w:val="single" w:color="000000" w:sz="4" w:space="0"/>
            </w:tcBorders>
            <w:vAlign w:val="center"/>
          </w:tcPr>
          <w:p w14:paraId="2577254A">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2402C19F">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43233F18">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r>
      <w:tr w14:paraId="29319E19">
        <w:tblPrEx>
          <w:tblCellMar>
            <w:top w:w="0" w:type="dxa"/>
            <w:left w:w="108" w:type="dxa"/>
            <w:bottom w:w="0" w:type="dxa"/>
            <w:right w:w="108" w:type="dxa"/>
          </w:tblCellMar>
        </w:tblPrEx>
        <w:trPr>
          <w:trHeight w:val="27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3CB92991">
            <w:pPr>
              <w:widowControl/>
              <w:kinsoku/>
              <w:overflowPunct/>
              <w:topLinePunct w:val="0"/>
              <w:bidi w:val="0"/>
              <w:spacing w:line="288" w:lineRule="auto"/>
              <w:ind w:firstLine="440"/>
              <w:jc w:val="left"/>
              <w:textAlignment w:val="center"/>
              <w:rPr>
                <w:rFonts w:ascii="仿宋" w:hAnsi="仿宋" w:eastAsia="仿宋" w:cs="仿宋"/>
                <w:color w:val="auto"/>
                <w:sz w:val="22"/>
                <w:szCs w:val="22"/>
              </w:rPr>
            </w:pPr>
            <w:r>
              <w:rPr>
                <w:rFonts w:hint="eastAsia" w:ascii="仿宋" w:hAnsi="仿宋" w:eastAsia="仿宋" w:cs="仿宋"/>
                <w:color w:val="auto"/>
                <w:kern w:val="0"/>
                <w:sz w:val="22"/>
                <w:szCs w:val="22"/>
              </w:rPr>
              <w:t>注：（1）本表无需报价，供应商根据字段如实填写。</w:t>
            </w:r>
          </w:p>
        </w:tc>
      </w:tr>
      <w:tr w14:paraId="392CAC8F">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601C9710">
            <w:pPr>
              <w:widowControl/>
              <w:kinsoku/>
              <w:overflowPunct/>
              <w:topLinePunct w:val="0"/>
              <w:bidi w:val="0"/>
              <w:spacing w:line="288" w:lineRule="auto"/>
              <w:ind w:firstLine="440"/>
              <w:jc w:val="left"/>
              <w:textAlignment w:val="center"/>
              <w:rPr>
                <w:rFonts w:ascii="仿宋" w:hAnsi="仿宋" w:eastAsia="仿宋" w:cs="仿宋"/>
                <w:color w:val="auto"/>
                <w:sz w:val="22"/>
                <w:szCs w:val="22"/>
              </w:rPr>
            </w:pPr>
            <w:r>
              <w:rPr>
                <w:rFonts w:hint="eastAsia" w:ascii="仿宋" w:hAnsi="仿宋" w:eastAsia="仿宋" w:cs="仿宋"/>
                <w:color w:val="auto"/>
                <w:kern w:val="0"/>
                <w:sz w:val="22"/>
                <w:szCs w:val="22"/>
              </w:rPr>
              <w:t xml:space="preserve">    （2）请不要随意改动本表的任何格式（除了行高），禁止合并单元格，如有较多产品，请自动插入行。</w:t>
            </w:r>
          </w:p>
        </w:tc>
      </w:tr>
      <w:tr w14:paraId="09788553">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73AA07C5">
            <w:pPr>
              <w:widowControl/>
              <w:kinsoku/>
              <w:overflowPunct/>
              <w:topLinePunct w:val="0"/>
              <w:bidi w:val="0"/>
              <w:spacing w:line="288" w:lineRule="auto"/>
              <w:ind w:firstLine="440"/>
              <w:jc w:val="left"/>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 xml:space="preserve">    （3）如需配套设备，提供配套设备信息。</w:t>
            </w:r>
          </w:p>
        </w:tc>
      </w:tr>
    </w:tbl>
    <w:p w14:paraId="1899AE8B">
      <w:pPr>
        <w:kinsoku/>
        <w:overflowPunct/>
        <w:topLinePunct w:val="0"/>
        <w:bidi w:val="0"/>
        <w:spacing w:line="288" w:lineRule="auto"/>
        <w:ind w:firstLine="482"/>
        <w:jc w:val="left"/>
        <w:rPr>
          <w:rFonts w:ascii="仿宋" w:hAnsi="仿宋" w:eastAsia="仿宋" w:cs="仿宋"/>
          <w:b/>
          <w:bCs/>
          <w:color w:val="auto"/>
          <w:sz w:val="24"/>
        </w:rPr>
      </w:pPr>
    </w:p>
    <w:p w14:paraId="168981F5">
      <w:pPr>
        <w:kinsoku/>
        <w:overflowPunct/>
        <w:topLinePunct w:val="0"/>
        <w:bidi w:val="0"/>
        <w:spacing w:line="288" w:lineRule="auto"/>
        <w:ind w:firstLine="482"/>
        <w:jc w:val="left"/>
        <w:rPr>
          <w:rFonts w:ascii="仿宋" w:hAnsi="仿宋" w:eastAsia="仿宋" w:cs="仿宋"/>
          <w:b/>
          <w:bCs/>
          <w:color w:val="auto"/>
          <w:sz w:val="24"/>
        </w:rPr>
      </w:pPr>
    </w:p>
    <w:p w14:paraId="284EDC71">
      <w:pPr>
        <w:kinsoku/>
        <w:overflowPunct/>
        <w:topLinePunct w:val="0"/>
        <w:bidi w:val="0"/>
        <w:spacing w:line="288" w:lineRule="auto"/>
        <w:ind w:firstLine="482"/>
        <w:jc w:val="left"/>
        <w:rPr>
          <w:rFonts w:ascii="仿宋" w:hAnsi="仿宋" w:eastAsia="仿宋" w:cs="仿宋"/>
          <w:b/>
          <w:bCs/>
          <w:color w:val="auto"/>
          <w:sz w:val="24"/>
        </w:rPr>
      </w:pPr>
    </w:p>
    <w:p w14:paraId="57104DB8">
      <w:pPr>
        <w:kinsoku/>
        <w:overflowPunct/>
        <w:topLinePunct w:val="0"/>
        <w:bidi w:val="0"/>
        <w:spacing w:line="288" w:lineRule="auto"/>
        <w:ind w:firstLine="482"/>
        <w:jc w:val="left"/>
        <w:rPr>
          <w:rFonts w:ascii="仿宋" w:hAnsi="仿宋" w:eastAsia="仿宋" w:cs="仿宋"/>
          <w:b/>
          <w:bCs/>
          <w:color w:val="auto"/>
          <w:sz w:val="24"/>
        </w:rPr>
      </w:pPr>
    </w:p>
    <w:p w14:paraId="2BF29370">
      <w:pPr>
        <w:kinsoku/>
        <w:overflowPunct/>
        <w:topLinePunct w:val="0"/>
        <w:bidi w:val="0"/>
        <w:spacing w:line="288" w:lineRule="auto"/>
        <w:contextualSpacing/>
        <w:jc w:val="left"/>
        <w:rPr>
          <w:rFonts w:hint="eastAsia" w:ascii="仿宋" w:hAnsi="仿宋" w:eastAsia="仿宋" w:cs="仿宋"/>
          <w:b/>
          <w:bCs/>
          <w:color w:val="auto"/>
          <w:sz w:val="30"/>
          <w:szCs w:val="30"/>
        </w:rPr>
      </w:pPr>
    </w:p>
    <w:p w14:paraId="376FF5AF">
      <w:pPr>
        <w:kinsoku/>
        <w:overflowPunct/>
        <w:topLinePunct w:val="0"/>
        <w:bidi w:val="0"/>
        <w:spacing w:line="288" w:lineRule="auto"/>
        <w:contextualSpacing/>
        <w:jc w:val="left"/>
        <w:rPr>
          <w:rFonts w:hint="eastAsia" w:ascii="仿宋" w:hAnsi="仿宋" w:eastAsia="仿宋" w:cs="仿宋"/>
          <w:b/>
          <w:bCs/>
          <w:color w:val="auto"/>
          <w:sz w:val="30"/>
          <w:szCs w:val="30"/>
        </w:rPr>
      </w:pPr>
    </w:p>
    <w:p w14:paraId="529497BF">
      <w:pPr>
        <w:kinsoku/>
        <w:overflowPunct/>
        <w:topLinePunct w:val="0"/>
        <w:bidi w:val="0"/>
        <w:spacing w:line="288" w:lineRule="auto"/>
        <w:contextualSpacing/>
        <w:jc w:val="left"/>
        <w:rPr>
          <w:rFonts w:hint="eastAsia" w:ascii="仿宋" w:hAnsi="仿宋" w:eastAsia="仿宋" w:cs="仿宋"/>
          <w:b/>
          <w:bCs/>
          <w:color w:val="auto"/>
          <w:sz w:val="30"/>
          <w:szCs w:val="30"/>
        </w:rPr>
      </w:pPr>
    </w:p>
    <w:p w14:paraId="536F0D02">
      <w:pPr>
        <w:kinsoku/>
        <w:overflowPunct/>
        <w:topLinePunct w:val="0"/>
        <w:bidi w:val="0"/>
        <w:spacing w:line="288" w:lineRule="auto"/>
        <w:contextualSpacing/>
        <w:jc w:val="left"/>
        <w:rPr>
          <w:rFonts w:hint="eastAsia" w:ascii="仿宋" w:hAnsi="仿宋" w:eastAsia="仿宋" w:cs="仿宋"/>
          <w:color w:val="auto"/>
        </w:rPr>
      </w:pPr>
    </w:p>
    <w:p w14:paraId="6C5224B7">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r>
        <w:rPr>
          <w:rFonts w:hint="eastAsia" w:ascii="仿宋" w:hAnsi="仿宋" w:eastAsia="仿宋" w:cs="仿宋"/>
          <w:b/>
          <w:color w:val="auto"/>
          <w:sz w:val="30"/>
          <w:szCs w:val="30"/>
          <w:lang w:val="en-US" w:eastAsia="zh-CN"/>
        </w:rPr>
        <w:t>4、</w:t>
      </w:r>
      <w:r>
        <w:rPr>
          <w:rFonts w:hint="eastAsia" w:ascii="仿宋" w:hAnsi="仿宋" w:eastAsia="仿宋" w:cs="仿宋"/>
          <w:b/>
          <w:color w:val="auto"/>
          <w:sz w:val="30"/>
          <w:szCs w:val="30"/>
        </w:rPr>
        <w:t>特定资格条件证明材料</w:t>
      </w:r>
    </w:p>
    <w:p w14:paraId="0621C879">
      <w:pPr>
        <w:kinsoku/>
        <w:overflowPunct/>
        <w:topLinePunct w:val="0"/>
        <w:bidi w:val="0"/>
        <w:spacing w:line="288" w:lineRule="auto"/>
        <w:ind w:firstLine="480" w:firstLineChars="200"/>
        <w:contextualSpacing/>
        <w:jc w:val="left"/>
        <w:rPr>
          <w:rFonts w:hint="eastAsia" w:ascii="仿宋" w:hAnsi="仿宋" w:eastAsia="仿宋" w:cs="仿宋"/>
          <w:b/>
          <w:bCs/>
          <w:color w:val="auto"/>
          <w:sz w:val="30"/>
          <w:szCs w:val="30"/>
          <w:lang w:val="en-US" w:eastAsia="zh-CN"/>
        </w:rPr>
      </w:pPr>
      <w:r>
        <w:rPr>
          <w:rFonts w:hint="eastAsia" w:ascii="仿宋" w:hAnsi="仿宋" w:eastAsia="仿宋" w:cs="仿宋"/>
          <w:color w:val="auto"/>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1A4B9558">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C34F056">
      <w:pPr>
        <w:kinsoku/>
        <w:overflowPunct/>
        <w:topLinePunct w:val="0"/>
        <w:bidi w:val="0"/>
        <w:spacing w:line="288" w:lineRule="auto"/>
        <w:contextualSpacing/>
        <w:jc w:val="left"/>
        <w:rPr>
          <w:rFonts w:hint="eastAsia" w:ascii="仿宋" w:hAnsi="仿宋" w:eastAsia="仿宋" w:cs="仿宋"/>
          <w:b/>
          <w:color w:val="auto"/>
          <w:sz w:val="30"/>
          <w:szCs w:val="30"/>
          <w:lang w:val="en-US" w:eastAsia="zh-CN"/>
        </w:rPr>
      </w:pPr>
    </w:p>
    <w:p w14:paraId="6691A7A0">
      <w:pPr>
        <w:kinsoku/>
        <w:overflowPunct/>
        <w:topLinePunct w:val="0"/>
        <w:bidi w:val="0"/>
        <w:spacing w:line="288" w:lineRule="auto"/>
        <w:contextualSpacing/>
        <w:jc w:val="left"/>
        <w:rPr>
          <w:rFonts w:hint="eastAsia" w:ascii="仿宋" w:hAnsi="仿宋" w:eastAsia="仿宋" w:cs="仿宋"/>
          <w:b/>
          <w:color w:val="auto"/>
          <w:sz w:val="30"/>
          <w:szCs w:val="30"/>
          <w:lang w:val="en-US" w:eastAsia="zh-CN"/>
        </w:rPr>
      </w:pPr>
    </w:p>
    <w:p w14:paraId="7A7400F9">
      <w:pPr>
        <w:kinsoku/>
        <w:overflowPunct/>
        <w:topLinePunct w:val="0"/>
        <w:bidi w:val="0"/>
        <w:spacing w:line="288" w:lineRule="auto"/>
        <w:contextualSpacing/>
        <w:jc w:val="left"/>
        <w:rPr>
          <w:rFonts w:hint="eastAsia" w:ascii="仿宋" w:hAnsi="仿宋" w:eastAsia="仿宋" w:cs="仿宋"/>
          <w:bCs/>
          <w:color w:val="auto"/>
          <w:sz w:val="24"/>
          <w:lang w:val="en-US" w:eastAsia="zh-CN"/>
        </w:rPr>
      </w:pPr>
      <w:r>
        <w:rPr>
          <w:rFonts w:hint="eastAsia" w:ascii="仿宋" w:hAnsi="仿宋" w:eastAsia="仿宋" w:cs="仿宋"/>
          <w:b/>
          <w:color w:val="auto"/>
          <w:sz w:val="30"/>
          <w:szCs w:val="30"/>
          <w:lang w:val="en-US" w:eastAsia="zh-CN"/>
        </w:rPr>
        <w:t>5、</w:t>
      </w:r>
      <w:r>
        <w:rPr>
          <w:rFonts w:hint="eastAsia" w:ascii="仿宋" w:hAnsi="仿宋" w:eastAsia="仿宋" w:cs="仿宋"/>
          <w:b/>
          <w:color w:val="auto"/>
          <w:sz w:val="30"/>
          <w:szCs w:val="30"/>
        </w:rPr>
        <w:t>资产负债表等财务报表资料文件</w:t>
      </w:r>
    </w:p>
    <w:p w14:paraId="1FA6B545">
      <w:pPr>
        <w:kinsoku/>
        <w:overflowPunct/>
        <w:topLinePunct w:val="0"/>
        <w:bidi w:val="0"/>
        <w:spacing w:line="288" w:lineRule="auto"/>
        <w:ind w:firstLine="480" w:firstLineChars="200"/>
        <w:contextualSpacing/>
        <w:jc w:val="left"/>
        <w:rPr>
          <w:rFonts w:hint="eastAsia" w:ascii="仿宋" w:hAnsi="仿宋" w:eastAsia="仿宋" w:cs="仿宋"/>
          <w:b/>
          <w:bCs/>
          <w:color w:val="auto"/>
          <w:sz w:val="30"/>
          <w:szCs w:val="30"/>
          <w:lang w:val="en-US" w:eastAsia="zh-CN"/>
        </w:rPr>
      </w:pPr>
      <w:r>
        <w:rPr>
          <w:rFonts w:hint="eastAsia" w:ascii="仿宋" w:hAnsi="仿宋" w:eastAsia="仿宋" w:cs="仿宋"/>
          <w:bCs/>
          <w:color w:val="auto"/>
          <w:sz w:val="24"/>
          <w:lang w:val="en-US" w:eastAsia="zh-CN"/>
        </w:rPr>
        <w:t>上</w:t>
      </w:r>
      <w:r>
        <w:rPr>
          <w:rFonts w:hint="eastAsia" w:ascii="仿宋" w:hAnsi="仿宋" w:eastAsia="仿宋" w:cs="仿宋"/>
          <w:bCs/>
          <w:color w:val="auto"/>
          <w:sz w:val="24"/>
        </w:rPr>
        <w:t>一年度资产负债表等财务报表资料文件(新成立的公司，必须提供情况说明)</w:t>
      </w:r>
    </w:p>
    <w:p w14:paraId="7C019503">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7E77567">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00B68B9B">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43F8A2C5">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21240D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70C2D4F">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FE523F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060BAE1C">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EAA2560">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2C6FB98">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D02E49E">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F99D3A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09D515A9">
      <w:pPr>
        <w:kinsoku/>
        <w:overflowPunct/>
        <w:topLinePunct w:val="0"/>
        <w:bidi w:val="0"/>
        <w:spacing w:line="288" w:lineRule="auto"/>
        <w:contextualSpacing/>
        <w:jc w:val="left"/>
        <w:rPr>
          <w:rFonts w:ascii="宋体" w:hAnsi="宋体"/>
          <w:color w:val="auto"/>
          <w:sz w:val="28"/>
          <w:szCs w:val="28"/>
        </w:rPr>
      </w:pPr>
      <w:r>
        <w:rPr>
          <w:rFonts w:hint="eastAsia" w:ascii="仿宋" w:hAnsi="仿宋" w:eastAsia="仿宋" w:cs="仿宋"/>
          <w:b/>
          <w:bCs/>
          <w:color w:val="auto"/>
          <w:sz w:val="30"/>
          <w:szCs w:val="30"/>
          <w:lang w:val="en-US" w:eastAsia="zh-CN"/>
        </w:rPr>
        <w:t>6</w:t>
      </w:r>
      <w:r>
        <w:rPr>
          <w:rFonts w:hint="eastAsia" w:ascii="仿宋" w:hAnsi="仿宋" w:eastAsia="仿宋" w:cs="仿宋"/>
          <w:b/>
          <w:color w:val="auto"/>
          <w:sz w:val="30"/>
          <w:szCs w:val="30"/>
        </w:rPr>
        <w:t>、履行合同所必需的产品和专业技术能力的承诺函</w:t>
      </w:r>
    </w:p>
    <w:p w14:paraId="70BB39F7">
      <w:pPr>
        <w:kinsoku/>
        <w:overflowPunct/>
        <w:topLinePunct w:val="0"/>
        <w:bidi w:val="0"/>
        <w:snapToGrid w:val="0"/>
        <w:spacing w:line="288" w:lineRule="auto"/>
        <w:ind w:right="480"/>
        <w:jc w:val="both"/>
        <w:rPr>
          <w:rFonts w:ascii="仿宋" w:hAnsi="仿宋" w:eastAsia="仿宋" w:cs="仿宋"/>
          <w:b/>
          <w:color w:val="auto"/>
          <w:sz w:val="32"/>
          <w:szCs w:val="36"/>
        </w:rPr>
      </w:pPr>
    </w:p>
    <w:p w14:paraId="14CB092C">
      <w:pPr>
        <w:kinsoku/>
        <w:overflowPunct/>
        <w:topLinePunct w:val="0"/>
        <w:bidi w:val="0"/>
        <w:snapToGrid w:val="0"/>
        <w:spacing w:line="288" w:lineRule="auto"/>
        <w:ind w:right="480" w:firstLine="643"/>
        <w:jc w:val="center"/>
        <w:rPr>
          <w:rFonts w:ascii="仿宋" w:hAnsi="仿宋" w:eastAsia="仿宋" w:cs="仿宋"/>
          <w:b/>
          <w:color w:val="auto"/>
          <w:kern w:val="0"/>
          <w:sz w:val="32"/>
          <w:szCs w:val="32"/>
        </w:rPr>
      </w:pPr>
      <w:r>
        <w:rPr>
          <w:rFonts w:hint="eastAsia" w:ascii="仿宋" w:hAnsi="仿宋" w:eastAsia="仿宋" w:cs="仿宋"/>
          <w:b/>
          <w:color w:val="auto"/>
          <w:sz w:val="32"/>
          <w:szCs w:val="36"/>
        </w:rPr>
        <w:t>具有履行合同所必需的设备和专业技术能力的承诺函</w:t>
      </w:r>
    </w:p>
    <w:p w14:paraId="7082B8EB">
      <w:pPr>
        <w:kinsoku/>
        <w:overflowPunct/>
        <w:topLinePunct w:val="0"/>
        <w:bidi w:val="0"/>
        <w:snapToGrid w:val="0"/>
        <w:spacing w:line="360" w:lineRule="auto"/>
        <w:ind w:firstLine="560"/>
        <w:rPr>
          <w:rFonts w:ascii="仿宋" w:hAnsi="仿宋" w:eastAsia="仿宋" w:cs="仿宋"/>
          <w:color w:val="auto"/>
          <w:sz w:val="28"/>
          <w:szCs w:val="28"/>
        </w:rPr>
      </w:pPr>
    </w:p>
    <w:p w14:paraId="5E8097D9">
      <w:pPr>
        <w:kinsoku/>
        <w:overflowPunct/>
        <w:topLinePunct w:val="0"/>
        <w:bidi w:val="0"/>
        <w:snapToGrid w:val="0"/>
        <w:spacing w:line="360" w:lineRule="auto"/>
        <w:rPr>
          <w:rFonts w:ascii="仿宋" w:hAnsi="仿宋" w:eastAsia="仿宋" w:cs="仿宋"/>
          <w:color w:val="auto"/>
          <w:sz w:val="28"/>
          <w:szCs w:val="28"/>
        </w:rPr>
      </w:pPr>
      <w:r>
        <w:rPr>
          <w:rFonts w:hint="eastAsia" w:ascii="仿宋" w:hAnsi="仿宋" w:eastAsia="仿宋" w:cs="仿宋"/>
          <w:color w:val="auto"/>
          <w:sz w:val="28"/>
          <w:szCs w:val="28"/>
          <w:highlight w:val="none"/>
        </w:rPr>
        <w:t>绍兴大学附属医院</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rPr>
        <w:t>、耀华建设管理有限公司</w:t>
      </w:r>
      <w:r>
        <w:rPr>
          <w:rFonts w:hint="eastAsia" w:ascii="仿宋" w:hAnsi="仿宋" w:eastAsia="仿宋" w:cs="仿宋"/>
          <w:color w:val="auto"/>
          <w:kern w:val="0"/>
          <w:sz w:val="28"/>
          <w:szCs w:val="28"/>
          <w:lang w:val="zh-CN"/>
        </w:rPr>
        <w:t>：</w:t>
      </w:r>
    </w:p>
    <w:p w14:paraId="4A12F241">
      <w:pPr>
        <w:kinsoku/>
        <w:overflowPunct/>
        <w:topLinePunct w:val="0"/>
        <w:bidi w:val="0"/>
        <w:snapToGrid w:val="0"/>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我方郑重承诺，我方具有履行</w:t>
      </w:r>
      <w:r>
        <w:rPr>
          <w:rFonts w:hint="eastAsia" w:ascii="仿宋" w:hAnsi="仿宋" w:eastAsia="仿宋" w:cs="仿宋"/>
          <w:color w:val="auto"/>
          <w:sz w:val="28"/>
          <w:szCs w:val="28"/>
          <w:lang w:eastAsia="zh-CN"/>
        </w:rPr>
        <w:t>绍兴大学附属医院理疗电极片采购项目</w:t>
      </w:r>
      <w:r>
        <w:rPr>
          <w:rFonts w:hint="eastAsia" w:ascii="仿宋" w:hAnsi="仿宋" w:eastAsia="仿宋" w:cs="仿宋"/>
          <w:color w:val="auto"/>
          <w:sz w:val="28"/>
          <w:szCs w:val="28"/>
        </w:rPr>
        <w:t>（项目编号:             ）合同所必需的设备和专业技术能力。如中标，我方将保证合同顺利履行。</w:t>
      </w:r>
    </w:p>
    <w:p w14:paraId="08E699D1">
      <w:pPr>
        <w:kinsoku/>
        <w:overflowPunct/>
        <w:topLinePunct w:val="0"/>
        <w:bidi w:val="0"/>
        <w:snapToGrid w:val="0"/>
        <w:spacing w:line="360" w:lineRule="auto"/>
        <w:ind w:firstLine="560"/>
        <w:rPr>
          <w:rFonts w:ascii="仿宋" w:hAnsi="仿宋" w:eastAsia="仿宋" w:cs="仿宋"/>
          <w:color w:val="auto"/>
          <w:kern w:val="0"/>
          <w:sz w:val="28"/>
          <w:szCs w:val="28"/>
          <w:lang w:val="zh-CN"/>
        </w:rPr>
      </w:pPr>
      <w:r>
        <w:rPr>
          <w:rFonts w:hint="eastAsia" w:ascii="仿宋" w:hAnsi="仿宋" w:eastAsia="仿宋" w:cs="仿宋"/>
          <w:color w:val="auto"/>
          <w:kern w:val="0"/>
          <w:sz w:val="28"/>
          <w:szCs w:val="28"/>
          <w:lang w:val="zh-CN"/>
        </w:rPr>
        <w:t xml:space="preserve">                                          </w:t>
      </w:r>
    </w:p>
    <w:p w14:paraId="4B57F1C4">
      <w:pPr>
        <w:kinsoku/>
        <w:overflowPunct/>
        <w:topLinePunct w:val="0"/>
        <w:bidi w:val="0"/>
        <w:snapToGrid w:val="0"/>
        <w:spacing w:line="360" w:lineRule="auto"/>
        <w:ind w:firstLine="560"/>
        <w:rPr>
          <w:rFonts w:ascii="仿宋" w:hAnsi="仿宋" w:eastAsia="仿宋" w:cs="仿宋"/>
          <w:color w:val="auto"/>
          <w:kern w:val="0"/>
          <w:sz w:val="28"/>
          <w:szCs w:val="28"/>
          <w:lang w:val="zh-CN"/>
        </w:rPr>
      </w:pPr>
    </w:p>
    <w:p w14:paraId="0BEBCC27">
      <w:pPr>
        <w:kinsoku/>
        <w:overflowPunct/>
        <w:topLinePunct w:val="0"/>
        <w:bidi w:val="0"/>
        <w:snapToGrid w:val="0"/>
        <w:spacing w:line="360" w:lineRule="auto"/>
        <w:ind w:firstLine="560"/>
        <w:jc w:val="center"/>
        <w:rPr>
          <w:rFonts w:ascii="仿宋" w:hAnsi="仿宋" w:eastAsia="仿宋" w:cs="仿宋"/>
          <w:color w:val="auto"/>
          <w:kern w:val="0"/>
          <w:sz w:val="28"/>
          <w:szCs w:val="28"/>
        </w:rPr>
      </w:pP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lang w:val="zh-CN"/>
        </w:rPr>
        <w:t>投标人名称</w:t>
      </w:r>
      <w:r>
        <w:rPr>
          <w:rFonts w:hint="eastAsia" w:ascii="仿宋" w:hAnsi="仿宋" w:eastAsia="仿宋" w:cs="仿宋"/>
          <w:color w:val="auto"/>
          <w:sz w:val="28"/>
          <w:szCs w:val="28"/>
        </w:rPr>
        <w:t>(签章)</w:t>
      </w:r>
      <w:r>
        <w:rPr>
          <w:rFonts w:hint="eastAsia" w:ascii="仿宋" w:hAnsi="仿宋" w:eastAsia="仿宋" w:cs="仿宋"/>
          <w:color w:val="auto"/>
          <w:kern w:val="0"/>
          <w:sz w:val="28"/>
          <w:szCs w:val="28"/>
          <w:lang w:val="zh-CN"/>
        </w:rPr>
        <w:t>：</w:t>
      </w:r>
    </w:p>
    <w:p w14:paraId="47D42DA7">
      <w:pPr>
        <w:kinsoku/>
        <w:overflowPunct/>
        <w:topLinePunct w:val="0"/>
        <w:bidi w:val="0"/>
        <w:snapToGrid w:val="0"/>
        <w:spacing w:line="360" w:lineRule="auto"/>
        <w:ind w:firstLine="560"/>
        <w:jc w:val="center"/>
        <w:rPr>
          <w:rFonts w:ascii="仿宋" w:hAnsi="仿宋" w:eastAsia="仿宋" w:cs="仿宋"/>
          <w:color w:val="auto"/>
          <w:kern w:val="0"/>
          <w:sz w:val="28"/>
          <w:szCs w:val="28"/>
        </w:rPr>
      </w:pPr>
      <w:r>
        <w:rPr>
          <w:rFonts w:hint="eastAsia" w:ascii="仿宋" w:hAnsi="仿宋" w:eastAsia="仿宋" w:cs="仿宋"/>
          <w:color w:val="auto"/>
          <w:kern w:val="0"/>
          <w:sz w:val="28"/>
          <w:szCs w:val="28"/>
        </w:rPr>
        <w:t xml:space="preserve">                          </w:t>
      </w:r>
      <w:r>
        <w:rPr>
          <w:rFonts w:hint="eastAsia" w:ascii="仿宋" w:hAnsi="仿宋" w:eastAsia="仿宋" w:cs="仿宋"/>
          <w:color w:val="auto"/>
          <w:sz w:val="28"/>
          <w:szCs w:val="28"/>
        </w:rPr>
        <w:t>日 期：   年   月   日</w:t>
      </w:r>
    </w:p>
    <w:p w14:paraId="3EE51D15">
      <w:pPr>
        <w:tabs>
          <w:tab w:val="left" w:pos="2910"/>
        </w:tabs>
        <w:kinsoku/>
        <w:overflowPunct/>
        <w:topLinePunct w:val="0"/>
        <w:bidi w:val="0"/>
        <w:spacing w:line="288" w:lineRule="auto"/>
        <w:ind w:firstLine="560"/>
        <w:rPr>
          <w:rFonts w:ascii="仿宋" w:hAnsi="仿宋" w:eastAsia="仿宋" w:cs="仿宋"/>
          <w:color w:val="auto"/>
          <w:sz w:val="28"/>
          <w:szCs w:val="28"/>
        </w:rPr>
      </w:pPr>
    </w:p>
    <w:p w14:paraId="2C074400">
      <w:pPr>
        <w:tabs>
          <w:tab w:val="left" w:pos="2910"/>
        </w:tabs>
        <w:kinsoku/>
        <w:overflowPunct/>
        <w:topLinePunct w:val="0"/>
        <w:bidi w:val="0"/>
        <w:spacing w:line="288" w:lineRule="auto"/>
        <w:ind w:firstLine="560"/>
        <w:rPr>
          <w:rFonts w:ascii="仿宋" w:hAnsi="仿宋" w:eastAsia="仿宋" w:cs="仿宋"/>
          <w:color w:val="auto"/>
          <w:sz w:val="28"/>
          <w:szCs w:val="28"/>
        </w:rPr>
      </w:pPr>
    </w:p>
    <w:p w14:paraId="21152C41">
      <w:pPr>
        <w:tabs>
          <w:tab w:val="left" w:pos="2910"/>
        </w:tabs>
        <w:kinsoku/>
        <w:overflowPunct/>
        <w:topLinePunct w:val="0"/>
        <w:bidi w:val="0"/>
        <w:spacing w:line="288" w:lineRule="auto"/>
        <w:ind w:firstLine="560"/>
        <w:rPr>
          <w:rFonts w:ascii="仿宋" w:hAnsi="仿宋" w:eastAsia="仿宋" w:cs="仿宋"/>
          <w:color w:val="auto"/>
          <w:sz w:val="28"/>
          <w:szCs w:val="28"/>
        </w:rPr>
      </w:pPr>
    </w:p>
    <w:p w14:paraId="58F869F0">
      <w:pPr>
        <w:tabs>
          <w:tab w:val="left" w:pos="2910"/>
        </w:tabs>
        <w:kinsoku/>
        <w:overflowPunct/>
        <w:topLinePunct w:val="0"/>
        <w:bidi w:val="0"/>
        <w:spacing w:line="288" w:lineRule="auto"/>
        <w:ind w:firstLine="560"/>
        <w:rPr>
          <w:rFonts w:ascii="仿宋" w:hAnsi="仿宋" w:eastAsia="仿宋" w:cs="仿宋"/>
          <w:color w:val="auto"/>
          <w:sz w:val="28"/>
          <w:szCs w:val="28"/>
        </w:rPr>
      </w:pPr>
    </w:p>
    <w:p w14:paraId="6CFAC4EB">
      <w:pPr>
        <w:tabs>
          <w:tab w:val="left" w:pos="2910"/>
        </w:tabs>
        <w:kinsoku/>
        <w:overflowPunct/>
        <w:topLinePunct w:val="0"/>
        <w:bidi w:val="0"/>
        <w:spacing w:line="288" w:lineRule="auto"/>
        <w:ind w:firstLine="560"/>
        <w:rPr>
          <w:rFonts w:ascii="仿宋" w:hAnsi="仿宋" w:eastAsia="仿宋" w:cs="仿宋"/>
          <w:color w:val="auto"/>
          <w:sz w:val="28"/>
          <w:szCs w:val="28"/>
        </w:rPr>
      </w:pPr>
    </w:p>
    <w:p w14:paraId="7EA2C5E2">
      <w:pPr>
        <w:tabs>
          <w:tab w:val="left" w:pos="2910"/>
        </w:tabs>
        <w:kinsoku/>
        <w:overflowPunct/>
        <w:topLinePunct w:val="0"/>
        <w:bidi w:val="0"/>
        <w:spacing w:line="288" w:lineRule="auto"/>
        <w:rPr>
          <w:rFonts w:ascii="仿宋" w:hAnsi="仿宋" w:eastAsia="仿宋" w:cs="仿宋"/>
          <w:color w:val="auto"/>
          <w:sz w:val="28"/>
          <w:szCs w:val="28"/>
        </w:rPr>
      </w:pPr>
    </w:p>
    <w:p w14:paraId="2E2FEA29">
      <w:pPr>
        <w:kinsoku/>
        <w:overflowPunct/>
        <w:topLinePunct w:val="0"/>
        <w:bidi w:val="0"/>
        <w:spacing w:line="288" w:lineRule="auto"/>
        <w:contextualSpacing/>
        <w:jc w:val="left"/>
        <w:rPr>
          <w:rFonts w:hint="eastAsia" w:ascii="仿宋" w:hAnsi="仿宋" w:eastAsia="仿宋" w:cs="仿宋"/>
          <w:b/>
          <w:bCs/>
          <w:color w:val="auto"/>
          <w:sz w:val="30"/>
          <w:szCs w:val="30"/>
        </w:rPr>
      </w:pPr>
    </w:p>
    <w:p w14:paraId="03880F29">
      <w:pPr>
        <w:kinsoku/>
        <w:overflowPunct/>
        <w:topLinePunct w:val="0"/>
        <w:bidi w:val="0"/>
        <w:spacing w:line="288" w:lineRule="auto"/>
        <w:contextualSpacing/>
        <w:jc w:val="left"/>
        <w:rPr>
          <w:rFonts w:hint="eastAsia" w:ascii="仿宋" w:hAnsi="仿宋" w:eastAsia="仿宋" w:cs="仿宋"/>
          <w:b/>
          <w:bCs/>
          <w:color w:val="auto"/>
          <w:sz w:val="30"/>
          <w:szCs w:val="30"/>
        </w:rPr>
      </w:pPr>
    </w:p>
    <w:p w14:paraId="6EBF26AF">
      <w:pPr>
        <w:kinsoku/>
        <w:overflowPunct/>
        <w:topLinePunct w:val="0"/>
        <w:bidi w:val="0"/>
        <w:spacing w:line="288" w:lineRule="auto"/>
        <w:contextualSpacing/>
        <w:jc w:val="left"/>
        <w:rPr>
          <w:rFonts w:hint="eastAsia" w:ascii="仿宋" w:hAnsi="仿宋" w:eastAsia="仿宋" w:cs="仿宋"/>
          <w:b/>
          <w:bCs/>
          <w:color w:val="auto"/>
          <w:sz w:val="30"/>
          <w:szCs w:val="30"/>
        </w:rPr>
      </w:pPr>
    </w:p>
    <w:p w14:paraId="5051A5DF">
      <w:pPr>
        <w:kinsoku/>
        <w:overflowPunct/>
        <w:topLinePunct w:val="0"/>
        <w:bidi w:val="0"/>
        <w:spacing w:line="288" w:lineRule="auto"/>
        <w:contextualSpacing/>
        <w:jc w:val="left"/>
        <w:rPr>
          <w:rFonts w:hint="eastAsia" w:ascii="仿宋" w:hAnsi="仿宋" w:eastAsia="仿宋" w:cs="仿宋"/>
          <w:b/>
          <w:bCs/>
          <w:color w:val="auto"/>
          <w:sz w:val="30"/>
          <w:szCs w:val="30"/>
        </w:rPr>
      </w:pPr>
    </w:p>
    <w:p w14:paraId="0AD3F624">
      <w:pPr>
        <w:kinsoku/>
        <w:overflowPunct/>
        <w:topLinePunct w:val="0"/>
        <w:bidi w:val="0"/>
        <w:spacing w:line="288" w:lineRule="auto"/>
        <w:contextualSpacing/>
        <w:jc w:val="left"/>
        <w:rPr>
          <w:rFonts w:hint="eastAsia" w:ascii="仿宋" w:hAnsi="仿宋" w:eastAsia="仿宋" w:cs="仿宋"/>
          <w:b/>
          <w:bCs/>
          <w:color w:val="auto"/>
          <w:sz w:val="30"/>
          <w:szCs w:val="30"/>
        </w:rPr>
      </w:pPr>
    </w:p>
    <w:p w14:paraId="495B0098">
      <w:pPr>
        <w:kinsoku/>
        <w:overflowPunct/>
        <w:topLinePunct w:val="0"/>
        <w:bidi w:val="0"/>
        <w:spacing w:line="288" w:lineRule="auto"/>
        <w:contextualSpacing/>
        <w:jc w:val="left"/>
        <w:rPr>
          <w:rFonts w:hint="eastAsia" w:ascii="仿宋" w:hAnsi="仿宋" w:eastAsia="仿宋" w:cs="仿宋"/>
          <w:b/>
          <w:bCs/>
          <w:color w:val="auto"/>
          <w:sz w:val="30"/>
          <w:szCs w:val="30"/>
        </w:rPr>
      </w:pPr>
    </w:p>
    <w:p w14:paraId="649D3008">
      <w:pPr>
        <w:kinsoku/>
        <w:overflowPunct/>
        <w:topLinePunct w:val="0"/>
        <w:bidi w:val="0"/>
        <w:spacing w:line="288" w:lineRule="auto"/>
        <w:contextualSpacing/>
        <w:jc w:val="left"/>
        <w:rPr>
          <w:rFonts w:hint="eastAsia" w:ascii="仿宋" w:hAnsi="仿宋" w:eastAsia="仿宋" w:cs="仿宋"/>
          <w:b/>
          <w:color w:val="auto"/>
          <w:sz w:val="32"/>
          <w:szCs w:val="36"/>
          <w:lang w:eastAsia="zh-CN"/>
        </w:rPr>
      </w:pPr>
      <w:r>
        <w:rPr>
          <w:rFonts w:hint="eastAsia" w:ascii="仿宋" w:hAnsi="仿宋" w:eastAsia="仿宋" w:cs="仿宋"/>
          <w:b/>
          <w:color w:val="auto"/>
          <w:sz w:val="30"/>
          <w:szCs w:val="30"/>
          <w:lang w:val="en-US" w:eastAsia="zh-CN"/>
        </w:rPr>
        <w:t>7、</w:t>
      </w:r>
      <w:r>
        <w:rPr>
          <w:rFonts w:hint="eastAsia" w:ascii="仿宋" w:hAnsi="仿宋" w:eastAsia="仿宋" w:cs="仿宋"/>
          <w:b/>
          <w:color w:val="auto"/>
          <w:sz w:val="30"/>
          <w:szCs w:val="30"/>
        </w:rPr>
        <w:t>依法缴纳税收证明和社会保障资金证明</w:t>
      </w:r>
    </w:p>
    <w:p w14:paraId="0395D767">
      <w:pPr>
        <w:kinsoku/>
        <w:overflowPunct/>
        <w:topLinePunct w:val="0"/>
        <w:bidi w:val="0"/>
        <w:snapToGrid w:val="0"/>
        <w:spacing w:line="288" w:lineRule="auto"/>
        <w:ind w:right="480" w:firstLine="480" w:firstLineChars="200"/>
        <w:jc w:val="both"/>
        <w:rPr>
          <w:rFonts w:hint="eastAsia" w:ascii="仿宋" w:hAnsi="仿宋" w:eastAsia="仿宋" w:cs="仿宋"/>
          <w:b/>
          <w:color w:val="auto"/>
          <w:sz w:val="32"/>
          <w:szCs w:val="36"/>
          <w:lang w:eastAsia="zh-CN"/>
        </w:rPr>
      </w:pPr>
      <w:r>
        <w:rPr>
          <w:rFonts w:hint="eastAsia" w:ascii="仿宋" w:hAnsi="仿宋" w:eastAsia="仿宋" w:cs="仿宋"/>
          <w:bCs/>
          <w:color w:val="auto"/>
          <w:sz w:val="24"/>
        </w:rPr>
        <w:t>提供有效的依法缴纳税收证明（完税凭证或税务部门出具的证明）</w:t>
      </w:r>
      <w:r>
        <w:rPr>
          <w:rFonts w:hint="eastAsia" w:ascii="仿宋" w:hAnsi="仿宋" w:eastAsia="仿宋" w:cs="仿宋"/>
          <w:bCs/>
          <w:color w:val="auto"/>
          <w:sz w:val="24"/>
          <w:lang w:eastAsia="zh-CN"/>
        </w:rPr>
        <w:t>以及</w:t>
      </w:r>
      <w:r>
        <w:rPr>
          <w:rFonts w:hint="eastAsia" w:ascii="仿宋" w:hAnsi="仿宋" w:eastAsia="仿宋" w:cs="仿宋"/>
          <w:bCs/>
          <w:color w:val="auto"/>
          <w:sz w:val="24"/>
        </w:rPr>
        <w:t>有效的依法缴纳社会保障资金证明（缴纳凭证或人社部门出具的证明）</w:t>
      </w:r>
    </w:p>
    <w:p w14:paraId="7AD5DDE6">
      <w:pPr>
        <w:kinsoku/>
        <w:overflowPunct/>
        <w:topLinePunct w:val="0"/>
        <w:bidi w:val="0"/>
        <w:snapToGrid w:val="0"/>
        <w:spacing w:line="288" w:lineRule="auto"/>
        <w:ind w:right="480" w:firstLine="643"/>
        <w:jc w:val="center"/>
        <w:rPr>
          <w:rFonts w:hint="eastAsia" w:ascii="仿宋" w:hAnsi="仿宋" w:eastAsia="仿宋" w:cs="仿宋"/>
          <w:b/>
          <w:color w:val="auto"/>
          <w:sz w:val="32"/>
          <w:szCs w:val="36"/>
          <w:lang w:eastAsia="zh-CN"/>
        </w:rPr>
      </w:pPr>
    </w:p>
    <w:p w14:paraId="1D4A206D">
      <w:pPr>
        <w:kinsoku/>
        <w:overflowPunct/>
        <w:topLinePunct w:val="0"/>
        <w:bidi w:val="0"/>
        <w:snapToGrid w:val="0"/>
        <w:spacing w:line="288" w:lineRule="auto"/>
        <w:ind w:right="480"/>
        <w:jc w:val="both"/>
        <w:rPr>
          <w:rFonts w:hint="eastAsia" w:ascii="仿宋" w:hAnsi="仿宋" w:eastAsia="仿宋" w:cs="仿宋"/>
          <w:b/>
          <w:bCs/>
          <w:color w:val="auto"/>
          <w:sz w:val="30"/>
          <w:szCs w:val="30"/>
          <w:lang w:val="en-US" w:eastAsia="zh-CN"/>
        </w:rPr>
      </w:pPr>
    </w:p>
    <w:p w14:paraId="75D679F7">
      <w:pPr>
        <w:kinsoku/>
        <w:overflowPunct/>
        <w:topLinePunct w:val="0"/>
        <w:bidi w:val="0"/>
        <w:snapToGrid w:val="0"/>
        <w:spacing w:line="288" w:lineRule="auto"/>
        <w:ind w:right="480"/>
        <w:jc w:val="both"/>
        <w:rPr>
          <w:rFonts w:hint="eastAsia" w:ascii="仿宋" w:hAnsi="仿宋" w:eastAsia="仿宋" w:cs="仿宋"/>
          <w:b/>
          <w:color w:val="auto"/>
          <w:sz w:val="32"/>
          <w:szCs w:val="36"/>
          <w:lang w:eastAsia="zh-CN"/>
        </w:rPr>
      </w:pPr>
      <w:r>
        <w:rPr>
          <w:rFonts w:hint="eastAsia" w:ascii="仿宋" w:hAnsi="仿宋" w:eastAsia="仿宋" w:cs="仿宋"/>
          <w:b/>
          <w:bCs/>
          <w:color w:val="auto"/>
          <w:sz w:val="30"/>
          <w:szCs w:val="30"/>
          <w:lang w:val="en-US" w:eastAsia="zh-CN"/>
        </w:rPr>
        <w:t>8</w:t>
      </w:r>
      <w:r>
        <w:rPr>
          <w:rFonts w:hint="eastAsia" w:ascii="仿宋" w:hAnsi="仿宋" w:eastAsia="仿宋" w:cs="仿宋"/>
          <w:b/>
          <w:color w:val="auto"/>
          <w:sz w:val="30"/>
          <w:szCs w:val="30"/>
        </w:rPr>
        <w:t>、无重大违法记录的声明</w:t>
      </w:r>
    </w:p>
    <w:p w14:paraId="368A3A59">
      <w:pPr>
        <w:kinsoku/>
        <w:overflowPunct/>
        <w:topLinePunct w:val="0"/>
        <w:bidi w:val="0"/>
        <w:snapToGrid w:val="0"/>
        <w:spacing w:line="288" w:lineRule="auto"/>
        <w:ind w:right="480"/>
        <w:jc w:val="both"/>
        <w:rPr>
          <w:rFonts w:hint="eastAsia" w:ascii="仿宋" w:hAnsi="仿宋" w:eastAsia="仿宋" w:cs="仿宋"/>
          <w:b/>
          <w:color w:val="auto"/>
          <w:sz w:val="32"/>
          <w:szCs w:val="36"/>
          <w:lang w:eastAsia="zh-CN"/>
        </w:rPr>
      </w:pPr>
    </w:p>
    <w:p w14:paraId="058DF1B6">
      <w:pPr>
        <w:kinsoku/>
        <w:overflowPunct/>
        <w:topLinePunct w:val="0"/>
        <w:bidi w:val="0"/>
        <w:spacing w:line="288" w:lineRule="auto"/>
        <w:ind w:firstLine="643"/>
        <w:contextualSpacing/>
        <w:jc w:val="center"/>
        <w:rPr>
          <w:rFonts w:ascii="仿宋" w:hAnsi="仿宋" w:eastAsia="仿宋" w:cs="仿宋"/>
          <w:b/>
          <w:color w:val="auto"/>
          <w:kern w:val="0"/>
          <w:sz w:val="36"/>
          <w:szCs w:val="36"/>
        </w:rPr>
      </w:pPr>
      <w:r>
        <w:rPr>
          <w:rFonts w:hint="eastAsia" w:ascii="仿宋" w:hAnsi="仿宋" w:eastAsia="仿宋" w:cs="仿宋"/>
          <w:b/>
          <w:color w:val="auto"/>
          <w:kern w:val="0"/>
          <w:sz w:val="32"/>
          <w:szCs w:val="36"/>
        </w:rPr>
        <w:t>无重大违法记录的声明</w:t>
      </w:r>
    </w:p>
    <w:p w14:paraId="69F07C57">
      <w:pPr>
        <w:kinsoku/>
        <w:overflowPunct/>
        <w:topLinePunct w:val="0"/>
        <w:bidi w:val="0"/>
        <w:spacing w:line="288" w:lineRule="auto"/>
        <w:ind w:firstLine="720"/>
        <w:contextualSpacing/>
        <w:jc w:val="center"/>
        <w:rPr>
          <w:rFonts w:ascii="仿宋" w:hAnsi="仿宋" w:eastAsia="仿宋" w:cs="仿宋"/>
          <w:color w:val="auto"/>
          <w:sz w:val="36"/>
          <w:szCs w:val="36"/>
        </w:rPr>
      </w:pPr>
    </w:p>
    <w:p w14:paraId="275ECE40">
      <w:pPr>
        <w:kinsoku/>
        <w:overflowPunct/>
        <w:topLinePunct w:val="0"/>
        <w:bidi w:val="0"/>
        <w:spacing w:line="288" w:lineRule="auto"/>
        <w:contextualSpacing/>
        <w:rPr>
          <w:rFonts w:ascii="仿宋" w:hAnsi="仿宋" w:eastAsia="仿宋" w:cs="仿宋"/>
          <w:b/>
          <w:color w:val="auto"/>
          <w:kern w:val="0"/>
          <w:sz w:val="28"/>
          <w:szCs w:val="28"/>
          <w:lang w:val="zh-CN"/>
        </w:rPr>
      </w:pPr>
      <w:r>
        <w:rPr>
          <w:rFonts w:ascii="仿宋" w:hAnsi="仿宋" w:eastAsia="仿宋" w:cs="仿宋"/>
          <w:color w:val="auto"/>
        </w:rPr>
        <mc:AlternateContent>
          <mc:Choice Requires="wps">
            <w:drawing>
              <wp:anchor distT="0" distB="0" distL="114300" distR="114300" simplePos="0" relativeHeight="251659264" behindDoc="0" locked="0" layoutInCell="1" allowOverlap="1">
                <wp:simplePos x="0" y="0"/>
                <wp:positionH relativeFrom="column">
                  <wp:posOffset>685165</wp:posOffset>
                </wp:positionH>
                <wp:positionV relativeFrom="paragraph">
                  <wp:posOffset>49530</wp:posOffset>
                </wp:positionV>
                <wp:extent cx="635" cy="0"/>
                <wp:effectExtent l="0" t="4445" r="0" b="5080"/>
                <wp:wrapNone/>
                <wp:docPr id="22" name="直接连接符 22"/>
                <wp:cNvGraphicFramePr/>
                <a:graphic xmlns:a="http://schemas.openxmlformats.org/drawingml/2006/main">
                  <a:graphicData uri="http://schemas.microsoft.com/office/word/2010/wordprocessingShape">
                    <wps:wsp>
                      <wps:cNvCnPr>
                        <a:cxnSpLocks noChangeShapeType="1"/>
                      </wps:cNvCnPr>
                      <wps:spPr bwMode="auto">
                        <a:xfrm flipV="1">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y;margin-left:53.95pt;margin-top:3.9pt;height:0pt;width:0.05pt;z-index:251659264;mso-width-relative:page;mso-height-relative:page;" filled="f" stroked="t" coordsize="21600,21600" o:gfxdata="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kJHLfT&#10;AAAABwEAAA8AAAAAAAAAAQAgAAAAIgAAAGRycy9kb3ducmV2LnhtbFBLAQIUABQAAAAIAIdO4kCa&#10;j58w7AEAAMADAAAOAAAAAAAAAAEAIAAAACIBAABkcnMvZTJvRG9jLnhtbFBLBQYAAAAABgAGAFkB&#10;AACABQAAAAA=&#10;">
                <v:fill on="f" focussize="0,0"/>
                <v:stroke color="#000000" joinstyle="round"/>
                <v:imagedata o:title=""/>
                <o:lock v:ext="edit" aspectratio="f"/>
              </v:line>
            </w:pict>
          </mc:Fallback>
        </mc:AlternateContent>
      </w:r>
      <w:r>
        <w:rPr>
          <w:rFonts w:hint="eastAsia" w:ascii="仿宋" w:hAnsi="仿宋" w:eastAsia="仿宋" w:cs="仿宋"/>
          <w:b/>
          <w:bCs/>
          <w:snapToGrid w:val="0"/>
          <w:color w:val="auto"/>
          <w:kern w:val="0"/>
          <w:sz w:val="28"/>
          <w:szCs w:val="28"/>
        </w:rPr>
        <w:t>致：</w:t>
      </w:r>
      <w:r>
        <w:rPr>
          <w:rFonts w:hint="eastAsia" w:ascii="仿宋" w:hAnsi="仿宋" w:eastAsia="仿宋" w:cs="仿宋"/>
          <w:b/>
          <w:color w:val="auto"/>
          <w:kern w:val="0"/>
          <w:sz w:val="28"/>
          <w:szCs w:val="28"/>
          <w:lang w:val="zh-CN"/>
        </w:rPr>
        <w:t>绍兴大学附属医院</w:t>
      </w:r>
    </w:p>
    <w:p w14:paraId="16AC4B6A">
      <w:pPr>
        <w:kinsoku/>
        <w:overflowPunct/>
        <w:topLinePunct w:val="0"/>
        <w:bidi w:val="0"/>
        <w:spacing w:line="288" w:lineRule="auto"/>
        <w:ind w:firstLine="560" w:firstLineChars="200"/>
        <w:contextualSpacing/>
        <w:rPr>
          <w:rFonts w:ascii="仿宋" w:hAnsi="仿宋" w:eastAsia="仿宋" w:cs="仿宋"/>
          <w:b/>
          <w:bCs/>
          <w:snapToGrid w:val="0"/>
          <w:color w:val="auto"/>
          <w:kern w:val="0"/>
          <w:sz w:val="28"/>
          <w:szCs w:val="28"/>
        </w:rPr>
      </w:pPr>
      <w:r>
        <w:rPr>
          <w:rFonts w:hint="eastAsia" w:ascii="仿宋" w:hAnsi="仿宋" w:eastAsia="仿宋" w:cs="仿宋"/>
          <w:color w:val="auto"/>
          <w:kern w:val="0"/>
          <w:sz w:val="28"/>
          <w:szCs w:val="28"/>
          <w:lang w:val="zh-CN"/>
        </w:rPr>
        <w:t>我公司</w:t>
      </w:r>
      <w:r>
        <w:rPr>
          <w:rFonts w:hint="eastAsia" w:ascii="仿宋" w:hAnsi="仿宋" w:eastAsia="仿宋" w:cs="仿宋"/>
          <w:color w:val="auto"/>
          <w:sz w:val="28"/>
          <w:szCs w:val="28"/>
        </w:rPr>
        <w:t>声明参加本次</w:t>
      </w:r>
      <w:r>
        <w:rPr>
          <w:rFonts w:hint="eastAsia" w:ascii="仿宋" w:hAnsi="仿宋" w:eastAsia="仿宋" w:cs="仿宋"/>
          <w:color w:val="auto"/>
          <w:sz w:val="28"/>
          <w:szCs w:val="28"/>
          <w:lang w:eastAsia="zh-CN"/>
        </w:rPr>
        <w:t>绍兴大学附属医院理疗电极片采购项目</w:t>
      </w:r>
      <w:r>
        <w:rPr>
          <w:rFonts w:hint="eastAsia" w:ascii="仿宋" w:hAnsi="仿宋" w:eastAsia="仿宋" w:cs="仿宋"/>
          <w:color w:val="auto"/>
          <w:sz w:val="28"/>
          <w:szCs w:val="28"/>
        </w:rPr>
        <w:t>（项目编号:             ）采购活动前三年内，在</w:t>
      </w:r>
      <w:r>
        <w:rPr>
          <w:rFonts w:hint="eastAsia" w:ascii="仿宋" w:hAnsi="仿宋" w:eastAsia="仿宋" w:cs="仿宋"/>
          <w:color w:val="auto"/>
          <w:kern w:val="0"/>
          <w:sz w:val="28"/>
          <w:szCs w:val="28"/>
        </w:rPr>
        <w:t>经营活动中</w:t>
      </w:r>
      <w:r>
        <w:rPr>
          <w:rFonts w:hint="eastAsia" w:ascii="仿宋" w:hAnsi="仿宋" w:eastAsia="仿宋" w:cs="仿宋"/>
          <w:color w:val="auto"/>
          <w:sz w:val="28"/>
          <w:szCs w:val="28"/>
        </w:rPr>
        <w:t>没有重大违法记录；我方通过“信用中国”网站（www.creditchina.gov.cn）、中国政府采购网（www.ccgp.gov.cn）查询，未被列入失信被执行人、重大税收违法案件当事人名单、政府采购严重违法失信行为记录名单。</w:t>
      </w:r>
    </w:p>
    <w:p w14:paraId="6469C049">
      <w:pPr>
        <w:kinsoku/>
        <w:overflowPunct/>
        <w:topLinePunct w:val="0"/>
        <w:bidi w:val="0"/>
        <w:spacing w:line="288" w:lineRule="auto"/>
        <w:ind w:firstLine="480" w:firstLineChars="200"/>
        <w:rPr>
          <w:rFonts w:ascii="仿宋" w:hAnsi="仿宋" w:eastAsia="仿宋" w:cs="仿宋"/>
          <w:color w:val="auto"/>
          <w:sz w:val="24"/>
        </w:rPr>
      </w:pPr>
    </w:p>
    <w:p w14:paraId="531175C8">
      <w:pPr>
        <w:kinsoku/>
        <w:overflowPunct/>
        <w:topLinePunct w:val="0"/>
        <w:bidi w:val="0"/>
        <w:snapToGrid w:val="0"/>
        <w:spacing w:line="288" w:lineRule="auto"/>
        <w:rPr>
          <w:rFonts w:ascii="仿宋" w:hAnsi="仿宋" w:eastAsia="仿宋" w:cs="仿宋"/>
          <w:color w:val="auto"/>
          <w:kern w:val="0"/>
          <w:sz w:val="24"/>
          <w:lang w:val="zh-CN"/>
        </w:rPr>
      </w:pPr>
    </w:p>
    <w:p w14:paraId="1AFD17BF">
      <w:pPr>
        <w:kinsoku/>
        <w:overflowPunct/>
        <w:topLinePunct w:val="0"/>
        <w:bidi w:val="0"/>
        <w:snapToGrid w:val="0"/>
        <w:spacing w:line="288" w:lineRule="auto"/>
        <w:ind w:right="480"/>
        <w:jc w:val="center"/>
        <w:rPr>
          <w:rFonts w:ascii="仿宋" w:hAnsi="仿宋" w:eastAsia="仿宋" w:cs="仿宋"/>
          <w:color w:val="auto"/>
          <w:kern w:val="0"/>
          <w:sz w:val="24"/>
          <w:lang w:val="zh-CN"/>
        </w:rPr>
      </w:pPr>
    </w:p>
    <w:p w14:paraId="6189DCDB">
      <w:pPr>
        <w:kinsoku/>
        <w:overflowPunct/>
        <w:topLinePunct w:val="0"/>
        <w:bidi w:val="0"/>
        <w:spacing w:line="288" w:lineRule="auto"/>
        <w:ind w:firstLine="2800" w:firstLineChars="1000"/>
        <w:contextualSpacing/>
        <w:rPr>
          <w:rFonts w:ascii="仿宋" w:hAnsi="仿宋" w:eastAsia="仿宋" w:cs="仿宋"/>
          <w:snapToGrid w:val="0"/>
          <w:color w:val="auto"/>
          <w:kern w:val="0"/>
          <w:sz w:val="28"/>
          <w:szCs w:val="28"/>
        </w:rPr>
      </w:pPr>
      <w:r>
        <w:rPr>
          <w:rFonts w:hint="eastAsia" w:ascii="仿宋" w:hAnsi="仿宋" w:eastAsia="仿宋" w:cs="仿宋"/>
          <w:snapToGrid w:val="0"/>
          <w:color w:val="auto"/>
          <w:kern w:val="0"/>
          <w:sz w:val="28"/>
          <w:szCs w:val="28"/>
        </w:rPr>
        <w:t>投标人（盖章）</w:t>
      </w:r>
      <w:r>
        <w:rPr>
          <w:rFonts w:hint="eastAsia" w:ascii="仿宋" w:hAnsi="仿宋" w:eastAsia="仿宋" w:cs="仿宋"/>
          <w:color w:val="auto"/>
          <w:sz w:val="28"/>
          <w:szCs w:val="28"/>
          <w:u w:val="single"/>
        </w:rPr>
        <w:t xml:space="preserve">                          </w:t>
      </w:r>
    </w:p>
    <w:p w14:paraId="6F8FF0C8">
      <w:pPr>
        <w:kinsoku/>
        <w:overflowPunct/>
        <w:topLinePunct w:val="0"/>
        <w:bidi w:val="0"/>
        <w:spacing w:line="288" w:lineRule="auto"/>
        <w:ind w:firstLine="2800" w:firstLineChars="1000"/>
        <w:contextualSpacing/>
        <w:rPr>
          <w:rFonts w:ascii="仿宋" w:hAnsi="仿宋" w:eastAsia="仿宋" w:cs="仿宋"/>
          <w:snapToGrid w:val="0"/>
          <w:color w:val="auto"/>
          <w:kern w:val="0"/>
          <w:sz w:val="28"/>
          <w:szCs w:val="28"/>
        </w:rPr>
      </w:pPr>
      <w:r>
        <w:rPr>
          <w:rFonts w:hint="eastAsia" w:ascii="仿宋" w:hAnsi="仿宋" w:eastAsia="仿宋" w:cs="仿宋"/>
          <w:snapToGrid w:val="0"/>
          <w:color w:val="auto"/>
          <w:kern w:val="0"/>
          <w:sz w:val="28"/>
          <w:szCs w:val="28"/>
        </w:rPr>
        <w:t xml:space="preserve">法 定 代 表 人 </w:t>
      </w:r>
      <w:r>
        <w:rPr>
          <w:rFonts w:hint="eastAsia" w:ascii="仿宋" w:hAnsi="仿宋" w:eastAsia="仿宋" w:cs="仿宋"/>
          <w:color w:val="auto"/>
          <w:sz w:val="28"/>
          <w:szCs w:val="28"/>
          <w:u w:val="single"/>
        </w:rPr>
        <w:t xml:space="preserve">                         </w:t>
      </w:r>
    </w:p>
    <w:p w14:paraId="5FE4CF5A">
      <w:pPr>
        <w:kinsoku/>
        <w:overflowPunct/>
        <w:topLinePunct w:val="0"/>
        <w:bidi w:val="0"/>
        <w:snapToGrid w:val="0"/>
        <w:spacing w:before="156" w:beforeLines="50" w:after="50" w:line="288" w:lineRule="auto"/>
        <w:ind w:firstLine="2800" w:firstLineChars="1000"/>
        <w:jc w:val="left"/>
        <w:rPr>
          <w:rFonts w:ascii="仿宋" w:hAnsi="仿宋" w:eastAsia="仿宋" w:cs="仿宋"/>
          <w:b/>
          <w:bCs/>
          <w:color w:val="auto"/>
          <w:sz w:val="30"/>
          <w:szCs w:val="30"/>
        </w:rPr>
      </w:pPr>
      <w:r>
        <w:rPr>
          <w:rFonts w:hint="eastAsia" w:ascii="仿宋" w:hAnsi="仿宋" w:eastAsia="仿宋" w:cs="仿宋"/>
          <w:snapToGrid w:val="0"/>
          <w:color w:val="auto"/>
          <w:kern w:val="0"/>
          <w:sz w:val="28"/>
          <w:szCs w:val="28"/>
        </w:rPr>
        <w:t xml:space="preserve">出  具  时  间 </w:t>
      </w:r>
      <w:r>
        <w:rPr>
          <w:rFonts w:hint="eastAsia" w:ascii="仿宋" w:hAnsi="仿宋" w:eastAsia="仿宋" w:cs="仿宋"/>
          <w:snapToGrid w:val="0"/>
          <w:color w:val="auto"/>
          <w:kern w:val="0"/>
          <w:sz w:val="28"/>
          <w:szCs w:val="28"/>
          <w:u w:val="single"/>
        </w:rPr>
        <w:t xml:space="preserve">    　　 </w:t>
      </w:r>
      <w:r>
        <w:rPr>
          <w:rFonts w:hint="eastAsia" w:ascii="仿宋" w:hAnsi="仿宋" w:eastAsia="仿宋" w:cs="仿宋"/>
          <w:snapToGrid w:val="0"/>
          <w:color w:val="auto"/>
          <w:kern w:val="0"/>
          <w:sz w:val="28"/>
          <w:szCs w:val="28"/>
        </w:rPr>
        <w:t>年</w:t>
      </w:r>
      <w:r>
        <w:rPr>
          <w:rFonts w:hint="eastAsia" w:ascii="仿宋" w:hAnsi="仿宋" w:eastAsia="仿宋" w:cs="仿宋"/>
          <w:snapToGrid w:val="0"/>
          <w:color w:val="auto"/>
          <w:kern w:val="0"/>
          <w:sz w:val="28"/>
          <w:szCs w:val="28"/>
          <w:u w:val="single"/>
        </w:rPr>
        <w:t xml:space="preserve">     </w:t>
      </w:r>
      <w:r>
        <w:rPr>
          <w:rFonts w:hint="eastAsia" w:ascii="仿宋" w:hAnsi="仿宋" w:eastAsia="仿宋" w:cs="仿宋"/>
          <w:snapToGrid w:val="0"/>
          <w:color w:val="auto"/>
          <w:kern w:val="0"/>
          <w:sz w:val="28"/>
          <w:szCs w:val="28"/>
        </w:rPr>
        <w:t>月</w:t>
      </w:r>
      <w:r>
        <w:rPr>
          <w:rFonts w:hint="eastAsia" w:ascii="仿宋" w:hAnsi="仿宋" w:eastAsia="仿宋" w:cs="仿宋"/>
          <w:snapToGrid w:val="0"/>
          <w:color w:val="auto"/>
          <w:kern w:val="0"/>
          <w:sz w:val="28"/>
          <w:szCs w:val="28"/>
          <w:u w:val="single"/>
        </w:rPr>
        <w:t xml:space="preserve">     </w:t>
      </w:r>
      <w:r>
        <w:rPr>
          <w:rFonts w:hint="eastAsia" w:ascii="仿宋" w:hAnsi="仿宋" w:eastAsia="仿宋" w:cs="仿宋"/>
          <w:snapToGrid w:val="0"/>
          <w:color w:val="auto"/>
          <w:kern w:val="0"/>
          <w:sz w:val="28"/>
          <w:szCs w:val="28"/>
        </w:rPr>
        <w:t>日</w:t>
      </w:r>
    </w:p>
    <w:p w14:paraId="22FD8F48">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0B9E3D36">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89D855A">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3DDE83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15F70B4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7BF84BB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9、信用信息截图</w:t>
      </w:r>
    </w:p>
    <w:p w14:paraId="30D6C4A4">
      <w:pPr>
        <w:kinsoku/>
        <w:overflowPunct/>
        <w:topLinePunct w:val="0"/>
        <w:bidi w:val="0"/>
        <w:snapToGrid w:val="0"/>
        <w:spacing w:before="156" w:beforeLines="50" w:after="50" w:line="288" w:lineRule="auto"/>
        <w:ind w:firstLine="480" w:firstLineChars="200"/>
        <w:jc w:val="both"/>
        <w:rPr>
          <w:rFonts w:hint="eastAsia" w:ascii="仿宋" w:hAnsi="仿宋" w:eastAsia="仿宋" w:cs="仿宋"/>
          <w:color w:val="auto"/>
          <w:kern w:val="0"/>
          <w:sz w:val="24"/>
          <w:szCs w:val="20"/>
          <w:lang w:val="en-US" w:eastAsia="zh-CN"/>
        </w:rPr>
      </w:pPr>
      <w:r>
        <w:rPr>
          <w:rFonts w:hint="eastAsia" w:ascii="仿宋" w:hAnsi="仿宋" w:eastAsia="仿宋" w:cs="仿宋"/>
          <w:color w:val="auto"/>
          <w:kern w:val="0"/>
          <w:sz w:val="24"/>
          <w:szCs w:val="20"/>
          <w:lang w:val="en-US" w:eastAsia="zh-CN"/>
        </w:rPr>
        <w:t>获取采购文件截止时间前，供应商在信用中国（</w:t>
      </w:r>
      <w:r>
        <w:rPr>
          <w:rFonts w:hint="eastAsia" w:ascii="仿宋" w:hAnsi="仿宋" w:eastAsia="仿宋" w:cs="仿宋"/>
          <w:color w:val="auto"/>
          <w:kern w:val="0"/>
          <w:sz w:val="24"/>
          <w:szCs w:val="20"/>
          <w:lang w:val="en-US" w:eastAsia="zh-CN"/>
        </w:rPr>
        <w:fldChar w:fldCharType="begin"/>
      </w:r>
      <w:r>
        <w:rPr>
          <w:rFonts w:hint="eastAsia" w:ascii="仿宋" w:hAnsi="仿宋" w:eastAsia="仿宋" w:cs="仿宋"/>
          <w:color w:val="auto"/>
          <w:kern w:val="0"/>
          <w:sz w:val="24"/>
          <w:szCs w:val="20"/>
          <w:lang w:val="en-US" w:eastAsia="zh-CN"/>
        </w:rPr>
        <w:instrText xml:space="preserve"> HYPERLINK "http://www.creditchina.gov.cn" </w:instrText>
      </w:r>
      <w:r>
        <w:rPr>
          <w:rFonts w:hint="eastAsia" w:ascii="仿宋" w:hAnsi="仿宋" w:eastAsia="仿宋" w:cs="仿宋"/>
          <w:color w:val="auto"/>
          <w:kern w:val="0"/>
          <w:sz w:val="24"/>
          <w:szCs w:val="20"/>
          <w:lang w:val="en-US" w:eastAsia="zh-CN"/>
        </w:rPr>
        <w:fldChar w:fldCharType="separate"/>
      </w:r>
      <w:r>
        <w:rPr>
          <w:rFonts w:hint="eastAsia" w:ascii="仿宋" w:hAnsi="仿宋" w:eastAsia="仿宋" w:cs="仿宋"/>
          <w:color w:val="auto"/>
          <w:kern w:val="0"/>
          <w:sz w:val="24"/>
          <w:szCs w:val="20"/>
          <w:lang w:val="en-US" w:eastAsia="zh-CN"/>
        </w:rPr>
        <w:t>www.creditchina.gov.cn</w:t>
      </w:r>
      <w:r>
        <w:rPr>
          <w:rFonts w:hint="eastAsia" w:ascii="仿宋" w:hAnsi="仿宋" w:eastAsia="仿宋" w:cs="仿宋"/>
          <w:color w:val="auto"/>
          <w:kern w:val="0"/>
          <w:sz w:val="24"/>
          <w:szCs w:val="20"/>
          <w:lang w:val="en-US" w:eastAsia="zh-CN"/>
        </w:rPr>
        <w:fldChar w:fldCharType="end"/>
      </w:r>
      <w:r>
        <w:rPr>
          <w:rFonts w:hint="eastAsia" w:ascii="仿宋" w:hAnsi="仿宋" w:eastAsia="仿宋" w:cs="仿宋"/>
          <w:color w:val="auto"/>
          <w:kern w:val="0"/>
          <w:sz w:val="24"/>
          <w:szCs w:val="20"/>
          <w:lang w:val="en-US" w:eastAsia="zh-CN"/>
        </w:rPr>
        <w:t>）、中国政府采购网(</w:t>
      </w:r>
      <w:r>
        <w:rPr>
          <w:rFonts w:hint="eastAsia" w:ascii="仿宋" w:hAnsi="仿宋" w:eastAsia="仿宋" w:cs="仿宋"/>
          <w:color w:val="auto"/>
          <w:kern w:val="0"/>
          <w:sz w:val="24"/>
          <w:szCs w:val="20"/>
          <w:lang w:val="en-US" w:eastAsia="zh-CN"/>
        </w:rPr>
        <w:fldChar w:fldCharType="begin"/>
      </w:r>
      <w:r>
        <w:rPr>
          <w:rFonts w:hint="eastAsia" w:ascii="仿宋" w:hAnsi="仿宋" w:eastAsia="仿宋" w:cs="仿宋"/>
          <w:color w:val="auto"/>
          <w:kern w:val="0"/>
          <w:sz w:val="24"/>
          <w:szCs w:val="20"/>
          <w:lang w:val="en-US" w:eastAsia="zh-CN"/>
        </w:rPr>
        <w:instrText xml:space="preserve"> HYPERLINK "http://www.ccgp.gov.cn" </w:instrText>
      </w:r>
      <w:r>
        <w:rPr>
          <w:rFonts w:hint="eastAsia" w:ascii="仿宋" w:hAnsi="仿宋" w:eastAsia="仿宋" w:cs="仿宋"/>
          <w:color w:val="auto"/>
          <w:kern w:val="0"/>
          <w:sz w:val="24"/>
          <w:szCs w:val="20"/>
          <w:lang w:val="en-US" w:eastAsia="zh-CN"/>
        </w:rPr>
        <w:fldChar w:fldCharType="separate"/>
      </w:r>
      <w:r>
        <w:rPr>
          <w:rFonts w:hint="eastAsia" w:ascii="仿宋" w:hAnsi="仿宋" w:eastAsia="仿宋" w:cs="仿宋"/>
          <w:color w:val="auto"/>
          <w:kern w:val="0"/>
          <w:sz w:val="24"/>
          <w:szCs w:val="20"/>
          <w:lang w:val="en-US" w:eastAsia="zh-CN"/>
        </w:rPr>
        <w:t>www.ccgp.gov.cn</w:t>
      </w:r>
      <w:r>
        <w:rPr>
          <w:rFonts w:hint="eastAsia" w:ascii="仿宋" w:hAnsi="仿宋" w:eastAsia="仿宋" w:cs="仿宋"/>
          <w:color w:val="auto"/>
          <w:kern w:val="0"/>
          <w:sz w:val="24"/>
          <w:szCs w:val="20"/>
          <w:lang w:val="en-US" w:eastAsia="zh-CN"/>
        </w:rPr>
        <w:fldChar w:fldCharType="end"/>
      </w:r>
      <w:r>
        <w:rPr>
          <w:rFonts w:hint="eastAsia" w:ascii="仿宋" w:hAnsi="仿宋" w:eastAsia="仿宋" w:cs="仿宋"/>
          <w:color w:val="auto"/>
          <w:kern w:val="0"/>
          <w:sz w:val="24"/>
          <w:szCs w:val="20"/>
          <w:lang w:val="en-US" w:eastAsia="zh-CN"/>
        </w:rPr>
        <w:t>)信用信息截图。</w:t>
      </w:r>
    </w:p>
    <w:p w14:paraId="0970C72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5EFFE54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C90101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7A3BE0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826EE3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CC2D9A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768AD6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66F857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E53361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A22160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DF8D84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362FEF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A8CE95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521357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4F8FCF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523D9B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FD3C95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99EAA9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F48A03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192B0A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CCF8AC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C34C98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10、两定机构医疗保障信息平台信息或承诺</w:t>
      </w:r>
    </w:p>
    <w:p w14:paraId="00C575C5">
      <w:pPr>
        <w:pStyle w:val="34"/>
        <w:spacing w:afterLines="0" w:line="440" w:lineRule="exact"/>
        <w:ind w:firstLine="480" w:firstLineChars="200"/>
        <w:rPr>
          <w:rFonts w:hint="eastAsia" w:ascii="仿宋" w:hAnsi="仿宋" w:eastAsia="仿宋" w:cs="仿宋"/>
          <w:color w:val="auto"/>
          <w:sz w:val="28"/>
          <w:szCs w:val="28"/>
        </w:rPr>
      </w:pPr>
      <w:r>
        <w:rPr>
          <w:rFonts w:hint="eastAsia" w:ascii="仿宋" w:hAnsi="仿宋" w:eastAsia="仿宋" w:cs="仿宋"/>
          <w:color w:val="auto"/>
          <w:kern w:val="0"/>
          <w:sz w:val="24"/>
          <w:lang w:val="en-US" w:eastAsia="zh-CN"/>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r>
        <w:rPr>
          <w:rFonts w:hint="eastAsia" w:ascii="仿宋" w:hAnsi="仿宋" w:eastAsia="仿宋" w:cs="仿宋"/>
          <w:color w:val="auto"/>
          <w:kern w:val="0"/>
          <w:sz w:val="24"/>
          <w:lang w:val="en-US" w:eastAsia="zh-CN"/>
        </w:rPr>
        <mc:AlternateContent>
          <mc:Choice Requires="wps">
            <w:drawing>
              <wp:anchor distT="0" distB="0" distL="114300" distR="114300" simplePos="0" relativeHeight="251661312" behindDoc="0" locked="0" layoutInCell="1" allowOverlap="1">
                <wp:simplePos x="0" y="0"/>
                <wp:positionH relativeFrom="margin">
                  <wp:posOffset>4747895</wp:posOffset>
                </wp:positionH>
                <wp:positionV relativeFrom="paragraph">
                  <wp:posOffset>216535</wp:posOffset>
                </wp:positionV>
                <wp:extent cx="1123950" cy="591820"/>
                <wp:effectExtent l="12700" t="12700" r="21590" b="96520"/>
                <wp:wrapNone/>
                <wp:docPr id="4" name="椭圆形标注 4"/>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674C4893">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373.85pt;margin-top:17.05pt;height:46.6pt;width:88.5pt;mso-position-horizontal-relative:margin;z-index:251661312;v-text-anchor:middle;mso-width-relative:page;mso-height-relative:page;" fillcolor="#4F81BD" filled="t" stroked="t" coordsize="21600,21600" o:gfxdata="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lwumW1wAAAAoBAAAPAAAAAAAAAAEAIAAAACIAAABkcnMvZG93bnJldi54bWxQSwEC&#10;FAAUAAAACACHTuJA839sBqACAAAvBQAADgAAAAAAAAABACAAAAAmAQAAZHJzL2Uyb0RvYy54bWxQ&#10;SwUGAAAAAAYABgBZAQAAOAYAAAAA&#10;" adj="6300,24300">
                <v:fill on="t" focussize="0,0"/>
                <v:stroke weight="2pt" color="#264264" joinstyle="round"/>
                <v:imagedata o:title=""/>
                <o:lock v:ext="edit" aspectratio="f"/>
                <v:textbox>
                  <w:txbxContent>
                    <w:p w14:paraId="674C4893">
                      <w:pPr>
                        <w:jc w:val="center"/>
                      </w:pPr>
                      <w:r>
                        <w:rPr>
                          <w:rFonts w:hint="eastAsia"/>
                        </w:rPr>
                        <w:t>投标人</w:t>
                      </w:r>
                    </w:p>
                  </w:txbxContent>
                </v:textbox>
              </v:shape>
            </w:pict>
          </mc:Fallback>
        </mc:AlternateContent>
      </w:r>
    </w:p>
    <w:p w14:paraId="02495293">
      <w:pPr>
        <w:pStyle w:val="34"/>
        <w:spacing w:afterLines="0" w:line="440" w:lineRule="exact"/>
        <w:ind w:firstLine="0" w:firstLineChars="0"/>
        <w:rPr>
          <w:rFonts w:hint="eastAsia" w:ascii="仿宋" w:hAnsi="仿宋" w:eastAsia="仿宋" w:cs="仿宋"/>
          <w:color w:val="auto"/>
          <w:sz w:val="28"/>
          <w:szCs w:val="28"/>
        </w:rPr>
      </w:pPr>
    </w:p>
    <w:p w14:paraId="40D48278">
      <w:pPr>
        <w:pStyle w:val="34"/>
        <w:spacing w:afterLines="0" w:line="440" w:lineRule="exact"/>
        <w:ind w:firstLine="0" w:firstLineChars="0"/>
        <w:rPr>
          <w:rFonts w:hint="eastAsia" w:ascii="仿宋" w:hAnsi="仿宋" w:eastAsia="仿宋" w:cs="仿宋"/>
          <w:color w:val="auto"/>
          <w:sz w:val="28"/>
          <w:szCs w:val="28"/>
        </w:rPr>
      </w:pPr>
      <w:r>
        <w:rPr>
          <w:rFonts w:hint="eastAsia" w:ascii="仿宋" w:hAnsi="仿宋" w:eastAsia="仿宋" w:cs="仿宋"/>
          <w:color w:val="auto"/>
          <w:sz w:val="28"/>
          <w:szCs w:val="28"/>
        </w:rPr>
        <w:t>配送区域截屏界面：</w:t>
      </w:r>
    </w:p>
    <w:p w14:paraId="711F1113">
      <w:pPr>
        <w:snapToGrid w:val="0"/>
        <w:spacing w:before="156" w:beforeLines="50" w:after="50"/>
        <w:jc w:val="left"/>
        <w:rPr>
          <w:rFonts w:hint="eastAsia" w:ascii="仿宋" w:hAnsi="仿宋" w:eastAsia="仿宋" w:cs="仿宋"/>
          <w:b/>
          <w:bCs/>
          <w:color w:val="auto"/>
          <w:sz w:val="30"/>
          <w:szCs w:val="30"/>
        </w:rPr>
      </w:pPr>
      <w:r>
        <w:rPr>
          <w:rFonts w:hint="eastAsia"/>
          <w:color w:val="auto"/>
        </w:rPr>
        <mc:AlternateContent>
          <mc:Choice Requires="wps">
            <w:drawing>
              <wp:anchor distT="0" distB="0" distL="114300" distR="114300" simplePos="0" relativeHeight="251662336" behindDoc="0" locked="0" layoutInCell="1" allowOverlap="1">
                <wp:simplePos x="0" y="0"/>
                <wp:positionH relativeFrom="margin">
                  <wp:posOffset>4716780</wp:posOffset>
                </wp:positionH>
                <wp:positionV relativeFrom="paragraph">
                  <wp:posOffset>2547620</wp:posOffset>
                </wp:positionV>
                <wp:extent cx="1123950" cy="591820"/>
                <wp:effectExtent l="12700" t="12700" r="21590" b="96520"/>
                <wp:wrapNone/>
                <wp:docPr id="5" name="椭圆形标注 7"/>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4C69E5D6">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形标注 7" o:spid="_x0000_s1026" o:spt="63" type="#_x0000_t63" style="position:absolute;left:0pt;margin-left:371.4pt;margin-top:200.6pt;height:46.6pt;width:88.5pt;mso-position-horizontal-relative:margin;z-index:251662336;v-text-anchor:middle;mso-width-relative:page;mso-height-relative:page;" fillcolor="#4F81BD" filled="t" stroked="t" coordsize="21600,21600" o:gfxdata="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DGt4OHWAAAACwEAAA8AAAAAAAAAAQAgAAAAIgAAAGRycy9kb3ducmV2LnhtbFBLAQIU&#10;ABQAAAAIAIdO4kDvP7C9oAIAAC8FAAAOAAAAAAAAAAEAIAAAACUBAABkcnMvZTJvRG9jLnhtbFBL&#10;BQYAAAAABgAGAFkBAAA3BgAAAAA=&#10;" adj="6300,24300">
                <v:fill on="t" focussize="0,0"/>
                <v:stroke weight="2pt" color="#264264" joinstyle="round"/>
                <v:imagedata o:title=""/>
                <o:lock v:ext="edit" aspectratio="f"/>
                <v:textbox>
                  <w:txbxContent>
                    <w:p w14:paraId="4C69E5D6">
                      <w:pPr>
                        <w:jc w:val="center"/>
                      </w:pPr>
                      <w:r>
                        <w:rPr>
                          <w:rFonts w:hint="eastAsia"/>
                        </w:rPr>
                        <w:t>投标人</w:t>
                      </w:r>
                    </w:p>
                  </w:txbxContent>
                </v:textbox>
              </v:shape>
            </w:pict>
          </mc:Fallback>
        </mc:AlternateContent>
      </w:r>
      <w:r>
        <w:rPr>
          <w:color w:val="auto"/>
        </w:rPr>
        <w:drawing>
          <wp:inline distT="0" distB="0" distL="0" distR="0">
            <wp:extent cx="5911850" cy="2411730"/>
            <wp:effectExtent l="0" t="0" r="1270" b="1143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93064" cy="2445315"/>
                    </a:xfrm>
                    <a:prstGeom prst="rect">
                      <a:avLst/>
                    </a:prstGeom>
                  </pic:spPr>
                </pic:pic>
              </a:graphicData>
            </a:graphic>
          </wp:inline>
        </w:drawing>
      </w:r>
    </w:p>
    <w:p w14:paraId="48E04860">
      <w:pPr>
        <w:snapToGrid w:val="0"/>
        <w:spacing w:before="156" w:beforeLines="50" w:after="50"/>
        <w:jc w:val="left"/>
        <w:rPr>
          <w:rFonts w:hint="eastAsia" w:ascii="仿宋" w:hAnsi="仿宋" w:eastAsia="仿宋" w:cs="仿宋"/>
          <w:color w:val="auto"/>
          <w:kern w:val="0"/>
          <w:sz w:val="28"/>
          <w:szCs w:val="28"/>
        </w:rPr>
      </w:pPr>
    </w:p>
    <w:p w14:paraId="64E60FFA">
      <w:pPr>
        <w:snapToGrid w:val="0"/>
        <w:spacing w:before="156" w:beforeLines="50" w:after="5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对应配送产品截屏界面：</w:t>
      </w:r>
    </w:p>
    <w:p w14:paraId="14BE6B8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color w:val="auto"/>
        </w:rPr>
        <w:drawing>
          <wp:inline distT="0" distB="0" distL="0" distR="0">
            <wp:extent cx="5880100" cy="2914650"/>
            <wp:effectExtent l="0" t="0" r="2540" b="1143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80100" cy="2914650"/>
                    </a:xfrm>
                    <a:prstGeom prst="rect">
                      <a:avLst/>
                    </a:prstGeom>
                  </pic:spPr>
                </pic:pic>
              </a:graphicData>
            </a:graphic>
          </wp:inline>
        </w:drawing>
      </w:r>
    </w:p>
    <w:p w14:paraId="7B10CD1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0CD6827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276ED16B">
      <w:pPr>
        <w:kinsoku/>
        <w:overflowPunct/>
        <w:topLinePunct w:val="0"/>
        <w:bidi w:val="0"/>
        <w:snapToGrid w:val="0"/>
        <w:spacing w:before="156" w:beforeLines="50" w:after="50" w:line="288" w:lineRule="auto"/>
        <w:jc w:val="center"/>
        <w:rPr>
          <w:rFonts w:hint="eastAsia" w:ascii="仿宋" w:hAnsi="仿宋" w:eastAsia="仿宋" w:cs="仿宋"/>
          <w:b/>
          <w:bCs/>
          <w:color w:val="auto"/>
          <w:sz w:val="30"/>
          <w:szCs w:val="30"/>
        </w:rPr>
      </w:pPr>
      <w:r>
        <w:rPr>
          <w:rFonts w:hint="eastAsia" w:ascii="仿宋" w:hAnsi="仿宋" w:eastAsia="仿宋" w:cs="仿宋"/>
          <w:b/>
          <w:bCs/>
          <w:color w:val="auto"/>
          <w:sz w:val="44"/>
          <w:szCs w:val="40"/>
          <w:lang w:val="en-US" w:eastAsia="zh-CN"/>
        </w:rPr>
        <w:t>二、</w:t>
      </w:r>
      <w:r>
        <w:rPr>
          <w:rFonts w:hint="eastAsia" w:ascii="仿宋" w:hAnsi="仿宋" w:eastAsia="仿宋" w:cs="仿宋"/>
          <w:b/>
          <w:bCs/>
          <w:color w:val="auto"/>
          <w:sz w:val="44"/>
          <w:szCs w:val="40"/>
        </w:rPr>
        <w:t>投标文件格式附件</w:t>
      </w:r>
    </w:p>
    <w:p w14:paraId="14302ED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color w:val="auto"/>
          <w:kern w:val="0"/>
          <w:sz w:val="24"/>
        </w:rPr>
        <w:t>投标文件制作请按照本采购文件“第二章供应商须知”第三部分“投标文件”的规定制作，有关格式附件如下：</w:t>
      </w:r>
    </w:p>
    <w:p w14:paraId="7547F0B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17128588">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0DF417C0">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335C9E08">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E03F251">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EBE749B">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EC4BE17">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4567B09">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C8DCD3C">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0B06FF6">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334DB91">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6F8803CB">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1E515389">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52BE76F">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0592342">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45CE60BB">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44EDABC1">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717FEC07">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395ADD95">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013DBF55">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4985E0D2">
      <w:pPr>
        <w:kinsoku/>
        <w:overflowPunct/>
        <w:topLinePunct w:val="0"/>
        <w:bidi w:val="0"/>
        <w:snapToGrid w:val="0"/>
        <w:spacing w:before="156" w:beforeLines="50" w:after="50" w:line="288" w:lineRule="auto"/>
        <w:ind w:firstLine="600"/>
        <w:jc w:val="right"/>
        <w:rPr>
          <w:rFonts w:ascii="仿宋" w:hAnsi="仿宋" w:eastAsia="仿宋" w:cs="仿宋"/>
          <w:bCs/>
          <w:color w:val="auto"/>
          <w:sz w:val="30"/>
          <w:szCs w:val="30"/>
        </w:rPr>
      </w:pPr>
      <w:r>
        <w:rPr>
          <w:rFonts w:hint="eastAsia" w:ascii="仿宋" w:hAnsi="仿宋" w:eastAsia="仿宋" w:cs="仿宋"/>
          <w:bCs/>
          <w:color w:val="auto"/>
          <w:sz w:val="30"/>
          <w:szCs w:val="30"/>
          <w:u w:val="single"/>
        </w:rPr>
        <w:t>（填写正本或副本）</w:t>
      </w:r>
    </w:p>
    <w:p w14:paraId="33E5D7C5">
      <w:pPr>
        <w:kinsoku/>
        <w:overflowPunct/>
        <w:topLinePunct w:val="0"/>
        <w:bidi w:val="0"/>
        <w:spacing w:line="288" w:lineRule="auto"/>
        <w:ind w:right="-110" w:firstLine="600"/>
        <w:rPr>
          <w:rFonts w:ascii="仿宋" w:hAnsi="仿宋" w:eastAsia="仿宋" w:cs="仿宋"/>
          <w:color w:val="auto"/>
          <w:spacing w:val="40"/>
          <w:sz w:val="30"/>
          <w:szCs w:val="30"/>
        </w:rPr>
      </w:pPr>
      <w:r>
        <w:rPr>
          <w:rFonts w:hint="eastAsia" w:ascii="仿宋" w:hAnsi="仿宋" w:eastAsia="仿宋" w:cs="仿宋"/>
          <w:color w:val="auto"/>
          <w:sz w:val="30"/>
          <w:szCs w:val="30"/>
        </w:rPr>
        <w:t>项目名称：</w:t>
      </w:r>
    </w:p>
    <w:p w14:paraId="3000D123">
      <w:pPr>
        <w:kinsoku/>
        <w:overflowPunct/>
        <w:topLinePunct w:val="0"/>
        <w:bidi w:val="0"/>
        <w:spacing w:before="312" w:beforeLines="100" w:line="288" w:lineRule="auto"/>
        <w:ind w:firstLine="600"/>
        <w:rPr>
          <w:rFonts w:ascii="仿宋" w:hAnsi="仿宋" w:eastAsia="仿宋" w:cs="仿宋"/>
          <w:color w:val="auto"/>
          <w:sz w:val="30"/>
          <w:szCs w:val="30"/>
          <w:u w:val="single"/>
        </w:rPr>
      </w:pPr>
      <w:r>
        <w:rPr>
          <w:rFonts w:hint="eastAsia" w:ascii="仿宋" w:hAnsi="仿宋" w:eastAsia="仿宋" w:cs="仿宋"/>
          <w:color w:val="auto"/>
          <w:sz w:val="30"/>
          <w:szCs w:val="30"/>
        </w:rPr>
        <w:t>项目编号：</w:t>
      </w:r>
    </w:p>
    <w:p w14:paraId="4F24D1BD">
      <w:pPr>
        <w:kinsoku/>
        <w:overflowPunct/>
        <w:topLinePunct w:val="0"/>
        <w:bidi w:val="0"/>
        <w:spacing w:before="312" w:beforeLines="100" w:line="288" w:lineRule="auto"/>
        <w:ind w:firstLine="600"/>
        <w:rPr>
          <w:rFonts w:hint="eastAsia" w:ascii="仿宋" w:hAnsi="仿宋" w:eastAsia="仿宋" w:cs="仿宋"/>
          <w:color w:val="auto"/>
          <w:sz w:val="30"/>
          <w:szCs w:val="30"/>
          <w:lang w:eastAsia="zh-CN"/>
        </w:rPr>
      </w:pPr>
      <w:r>
        <w:rPr>
          <w:rFonts w:hint="eastAsia" w:ascii="仿宋" w:hAnsi="仿宋" w:eastAsia="仿宋" w:cs="仿宋"/>
          <w:color w:val="auto"/>
          <w:sz w:val="30"/>
          <w:szCs w:val="30"/>
        </w:rPr>
        <w:t>标 段 号：</w:t>
      </w:r>
      <w:r>
        <w:rPr>
          <w:rFonts w:hint="eastAsia" w:ascii="仿宋" w:hAnsi="仿宋" w:eastAsia="仿宋" w:cs="仿宋"/>
          <w:color w:val="auto"/>
          <w:sz w:val="30"/>
          <w:szCs w:val="30"/>
          <w:lang w:eastAsia="zh-CN"/>
        </w:rPr>
        <w:t>标段</w:t>
      </w:r>
    </w:p>
    <w:p w14:paraId="3C7293E4">
      <w:pPr>
        <w:kinsoku/>
        <w:overflowPunct/>
        <w:topLinePunct w:val="0"/>
        <w:bidi w:val="0"/>
        <w:spacing w:line="288" w:lineRule="auto"/>
        <w:ind w:right="6"/>
        <w:jc w:val="center"/>
        <w:rPr>
          <w:rFonts w:hint="eastAsia" w:ascii="仿宋" w:hAnsi="仿宋" w:eastAsia="仿宋" w:cs="仿宋"/>
          <w:color w:val="auto"/>
          <w:sz w:val="72"/>
          <w:szCs w:val="72"/>
        </w:rPr>
      </w:pPr>
    </w:p>
    <w:p w14:paraId="2B1DC565">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商</w:t>
      </w:r>
    </w:p>
    <w:p w14:paraId="70DBC634">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务</w:t>
      </w:r>
    </w:p>
    <w:p w14:paraId="27E224C3">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和</w:t>
      </w:r>
    </w:p>
    <w:p w14:paraId="5F0B49D7">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技</w:t>
      </w:r>
    </w:p>
    <w:p w14:paraId="6BBB3C59">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术</w:t>
      </w:r>
    </w:p>
    <w:p w14:paraId="4356963A">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文</w:t>
      </w:r>
    </w:p>
    <w:p w14:paraId="57DEBC24">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件</w:t>
      </w:r>
    </w:p>
    <w:p w14:paraId="1931A62E">
      <w:pPr>
        <w:kinsoku/>
        <w:overflowPunct/>
        <w:topLinePunct w:val="0"/>
        <w:bidi w:val="0"/>
        <w:spacing w:line="288" w:lineRule="auto"/>
        <w:ind w:right="7" w:firstLine="720"/>
        <w:jc w:val="center"/>
        <w:rPr>
          <w:rFonts w:ascii="仿宋" w:hAnsi="仿宋" w:eastAsia="仿宋" w:cs="仿宋"/>
          <w:color w:val="auto"/>
          <w:sz w:val="36"/>
          <w:szCs w:val="36"/>
        </w:rPr>
      </w:pPr>
    </w:p>
    <w:p w14:paraId="0D0257AE">
      <w:pPr>
        <w:kinsoku/>
        <w:overflowPunct/>
        <w:topLinePunct w:val="0"/>
        <w:bidi w:val="0"/>
        <w:spacing w:line="288" w:lineRule="auto"/>
        <w:ind w:right="-110" w:firstLine="760"/>
        <w:rPr>
          <w:rFonts w:hint="eastAsia" w:ascii="仿宋" w:hAnsi="仿宋" w:eastAsia="仿宋" w:cs="仿宋"/>
          <w:color w:val="auto"/>
          <w:spacing w:val="40"/>
          <w:sz w:val="30"/>
          <w:szCs w:val="30"/>
        </w:rPr>
      </w:pPr>
    </w:p>
    <w:p w14:paraId="2C786A61">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供应商名称（盖章）：</w:t>
      </w:r>
    </w:p>
    <w:p w14:paraId="47B7F859">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地址：</w:t>
      </w:r>
    </w:p>
    <w:p w14:paraId="65B24A7A">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日期：</w:t>
      </w:r>
    </w:p>
    <w:p w14:paraId="3082B86B">
      <w:pPr>
        <w:kinsoku/>
        <w:overflowPunct/>
        <w:topLinePunct w:val="0"/>
        <w:bidi w:val="0"/>
        <w:spacing w:line="288" w:lineRule="auto"/>
        <w:ind w:firstLine="562"/>
        <w:jc w:val="left"/>
        <w:rPr>
          <w:rFonts w:ascii="仿宋" w:hAnsi="仿宋" w:eastAsia="仿宋" w:cs="仿宋"/>
          <w:b/>
          <w:color w:val="auto"/>
          <w:sz w:val="28"/>
          <w:szCs w:val="28"/>
        </w:rPr>
      </w:pPr>
    </w:p>
    <w:p w14:paraId="45662086">
      <w:pPr>
        <w:kinsoku/>
        <w:overflowPunct/>
        <w:topLinePunct w:val="0"/>
        <w:bidi w:val="0"/>
        <w:snapToGrid w:val="0"/>
        <w:spacing w:before="156" w:beforeLines="50" w:after="50" w:line="288" w:lineRule="auto"/>
        <w:jc w:val="both"/>
        <w:rPr>
          <w:rFonts w:ascii="仿宋" w:hAnsi="仿宋" w:eastAsia="仿宋" w:cs="仿宋"/>
          <w:color w:val="auto"/>
          <w:sz w:val="30"/>
          <w:szCs w:val="30"/>
        </w:rPr>
      </w:pPr>
    </w:p>
    <w:p w14:paraId="3859175E">
      <w:pPr>
        <w:kinsoku/>
        <w:overflowPunct/>
        <w:topLinePunct w:val="0"/>
        <w:bidi w:val="0"/>
        <w:snapToGrid w:val="0"/>
        <w:spacing w:before="156" w:beforeLines="50" w:after="50" w:line="288" w:lineRule="auto"/>
        <w:ind w:firstLine="600"/>
        <w:jc w:val="center"/>
        <w:rPr>
          <w:rFonts w:ascii="仿宋" w:hAnsi="仿宋" w:eastAsia="仿宋" w:cs="仿宋"/>
          <w:color w:val="auto"/>
          <w:sz w:val="30"/>
          <w:szCs w:val="30"/>
        </w:rPr>
      </w:pPr>
      <w:r>
        <w:rPr>
          <w:rFonts w:hint="eastAsia" w:ascii="仿宋" w:hAnsi="仿宋" w:eastAsia="仿宋" w:cs="仿宋"/>
          <w:color w:val="auto"/>
          <w:sz w:val="30"/>
          <w:szCs w:val="30"/>
        </w:rPr>
        <w:t>目录</w:t>
      </w:r>
    </w:p>
    <w:p w14:paraId="1C46998A">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1.投标声明函………………………………………………………………（页码）</w:t>
      </w:r>
    </w:p>
    <w:p w14:paraId="2028B83A">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2.法定代表人授权委托书…………………………………………………（页码）</w:t>
      </w:r>
    </w:p>
    <w:p w14:paraId="0E5CD272">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3.法定代表人及其授权代表身份证………………………………………（页码）</w:t>
      </w:r>
    </w:p>
    <w:p w14:paraId="05218D8B">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4.授权代表社保证明………………………………………………………（页码）</w:t>
      </w:r>
    </w:p>
    <w:p w14:paraId="6542536C">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5.资格条件证明材料</w:t>
      </w:r>
    </w:p>
    <w:p w14:paraId="0AF31A8B">
      <w:pPr>
        <w:pStyle w:val="39"/>
        <w:kinsoku/>
        <w:overflowPunct/>
        <w:topLinePunct w:val="0"/>
        <w:bidi w:val="0"/>
        <w:spacing w:line="288" w:lineRule="auto"/>
        <w:ind w:firstLine="720" w:firstLineChars="300"/>
        <w:jc w:val="left"/>
        <w:rPr>
          <w:rFonts w:hint="eastAsia" w:ascii="仿宋" w:hAnsi="仿宋" w:eastAsia="仿宋" w:cs="仿宋"/>
          <w:color w:val="auto"/>
        </w:rPr>
      </w:pPr>
      <w:r>
        <w:rPr>
          <w:rFonts w:hint="eastAsia" w:ascii="仿宋" w:hAnsi="仿宋" w:eastAsia="仿宋" w:cs="仿宋"/>
          <w:color w:val="auto"/>
        </w:rPr>
        <w:t>5.1营业执照(或事业法人登记证书)</w:t>
      </w:r>
      <w:r>
        <w:rPr>
          <w:rFonts w:hint="eastAsia" w:ascii="仿宋" w:hAnsi="仿宋" w:eastAsia="仿宋" w:cs="仿宋"/>
          <w:color w:val="auto"/>
          <w:lang w:val="en-US" w:eastAsia="zh-CN"/>
        </w:rPr>
        <w:t>复印件</w:t>
      </w:r>
      <w:r>
        <w:rPr>
          <w:rFonts w:hint="eastAsia" w:ascii="仿宋" w:hAnsi="仿宋" w:eastAsia="仿宋" w:cs="仿宋"/>
          <w:color w:val="auto"/>
        </w:rPr>
        <w:t>…………………………（页码）</w:t>
      </w:r>
    </w:p>
    <w:p w14:paraId="053D3843">
      <w:pPr>
        <w:pStyle w:val="39"/>
        <w:kinsoku/>
        <w:overflowPunct/>
        <w:topLinePunct w:val="0"/>
        <w:bidi w:val="0"/>
        <w:spacing w:line="288" w:lineRule="auto"/>
        <w:ind w:firstLine="720" w:firstLineChars="300"/>
        <w:jc w:val="left"/>
        <w:rPr>
          <w:rFonts w:hint="eastAsia" w:ascii="仿宋" w:hAnsi="仿宋" w:eastAsia="仿宋" w:cs="仿宋"/>
          <w:color w:val="auto"/>
        </w:rPr>
      </w:pPr>
      <w:r>
        <w:rPr>
          <w:rFonts w:hint="eastAsia" w:ascii="仿宋" w:hAnsi="仿宋" w:eastAsia="仿宋" w:cs="仿宋"/>
          <w:color w:val="auto"/>
        </w:rPr>
        <w:t>5.2供应商基本资格条件书面承诺函…………………………………（页码）</w:t>
      </w:r>
    </w:p>
    <w:p w14:paraId="7D4CA885">
      <w:pPr>
        <w:pStyle w:val="39"/>
        <w:kinsoku/>
        <w:overflowPunct/>
        <w:topLinePunct w:val="0"/>
        <w:bidi w:val="0"/>
        <w:spacing w:line="288" w:lineRule="auto"/>
        <w:ind w:firstLine="720" w:firstLineChars="300"/>
        <w:jc w:val="left"/>
        <w:rPr>
          <w:rFonts w:hint="eastAsia" w:ascii="仿宋" w:hAnsi="仿宋" w:eastAsia="仿宋" w:cs="仿宋"/>
          <w:color w:val="auto"/>
        </w:rPr>
      </w:pPr>
      <w:r>
        <w:rPr>
          <w:rFonts w:hint="eastAsia" w:ascii="仿宋" w:hAnsi="仿宋" w:eastAsia="仿宋" w:cs="仿宋"/>
          <w:color w:val="auto"/>
          <w:lang w:val="en-US" w:eastAsia="zh-CN"/>
        </w:rPr>
        <w:t>5.3</w:t>
      </w:r>
      <w:r>
        <w:rPr>
          <w:rFonts w:hint="eastAsia" w:ascii="仿宋" w:hAnsi="仿宋" w:eastAsia="仿宋" w:cs="仿宋"/>
          <w:color w:val="auto"/>
        </w:rPr>
        <w:t>特定资格条件证明材料……………………………………………（页码）</w:t>
      </w:r>
    </w:p>
    <w:p w14:paraId="32F551D1">
      <w:pPr>
        <w:pStyle w:val="39"/>
        <w:kinsoku/>
        <w:overflowPunct/>
        <w:topLinePunct w:val="0"/>
        <w:bidi w:val="0"/>
        <w:spacing w:line="288" w:lineRule="auto"/>
        <w:ind w:firstLine="720" w:firstLineChars="300"/>
        <w:jc w:val="left"/>
        <w:rPr>
          <w:rFonts w:hint="eastAsia" w:ascii="仿宋" w:hAnsi="仿宋" w:eastAsia="仿宋" w:cs="仿宋"/>
          <w:color w:val="auto"/>
          <w:lang w:val="zh-CN" w:eastAsia="zh-CN"/>
        </w:rPr>
      </w:pPr>
      <w:r>
        <w:rPr>
          <w:rFonts w:hint="eastAsia" w:ascii="仿宋" w:hAnsi="仿宋" w:eastAsia="仿宋" w:cs="仿宋"/>
          <w:color w:val="auto"/>
          <w:lang w:val="en-US" w:eastAsia="zh-CN"/>
        </w:rPr>
        <w:t>5.4</w:t>
      </w:r>
      <w:r>
        <w:rPr>
          <w:rFonts w:hint="eastAsia" w:ascii="仿宋" w:hAnsi="仿宋" w:eastAsia="仿宋" w:cs="仿宋"/>
          <w:color w:val="auto"/>
          <w:lang w:val="zh-CN" w:eastAsia="zh-CN"/>
        </w:rPr>
        <w:t>供应商廉洁自律承诺书……………………………………………（页码）</w:t>
      </w:r>
    </w:p>
    <w:p w14:paraId="4E7282A0">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6.评分对应表………………………………………………………………（页码）</w:t>
      </w:r>
    </w:p>
    <w:p w14:paraId="50E97F02">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7.项目明细清单…………………………………………………</w:t>
      </w:r>
      <w:r>
        <w:rPr>
          <w:rFonts w:hint="eastAsia" w:ascii="仿宋" w:hAnsi="仿宋" w:eastAsia="仿宋" w:cs="仿宋"/>
          <w:color w:val="auto"/>
          <w:lang w:val="zh-CN"/>
        </w:rPr>
        <w:t>……</w:t>
      </w:r>
      <w:r>
        <w:rPr>
          <w:rFonts w:hint="eastAsia" w:ascii="仿宋" w:hAnsi="仿宋" w:eastAsia="仿宋" w:cs="仿宋"/>
          <w:color w:val="auto"/>
        </w:rPr>
        <w:t>……（页码）</w:t>
      </w:r>
    </w:p>
    <w:p w14:paraId="6EB3DF0F">
      <w:pPr>
        <w:pStyle w:val="39"/>
        <w:kinsoku/>
        <w:overflowPunct/>
        <w:topLinePunct w:val="0"/>
        <w:bidi w:val="0"/>
        <w:spacing w:line="288" w:lineRule="auto"/>
        <w:ind w:firstLine="480" w:firstLineChars="200"/>
        <w:jc w:val="left"/>
        <w:rPr>
          <w:rFonts w:hint="default" w:ascii="仿宋" w:hAnsi="仿宋" w:eastAsia="仿宋" w:cs="仿宋"/>
          <w:color w:val="auto"/>
          <w:lang w:val="en-US" w:eastAsia="zh-CN"/>
        </w:rPr>
      </w:pPr>
      <w:r>
        <w:rPr>
          <w:rFonts w:hint="eastAsia" w:ascii="仿宋" w:hAnsi="仿宋" w:eastAsia="仿宋" w:cs="仿宋"/>
          <w:color w:val="auto"/>
          <w:lang w:val="en-US" w:eastAsia="zh-CN"/>
        </w:rPr>
        <w:t>8.两定机构医疗保障信息平台信息或承诺</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645D9934">
      <w:pPr>
        <w:pStyle w:val="39"/>
        <w:kinsoku/>
        <w:overflowPunct/>
        <w:topLinePunct w:val="0"/>
        <w:bidi w:val="0"/>
        <w:spacing w:line="288" w:lineRule="auto"/>
        <w:ind w:firstLine="480" w:firstLineChars="200"/>
        <w:jc w:val="left"/>
        <w:rPr>
          <w:rFonts w:hint="default" w:ascii="仿宋" w:hAnsi="仿宋" w:eastAsia="仿宋" w:cs="仿宋"/>
          <w:color w:val="auto"/>
          <w:lang w:val="en-US" w:eastAsia="zh-CN"/>
        </w:rPr>
      </w:pPr>
      <w:r>
        <w:rPr>
          <w:rFonts w:hint="eastAsia" w:ascii="仿宋" w:hAnsi="仿宋" w:eastAsia="仿宋" w:cs="仿宋"/>
          <w:color w:val="auto"/>
          <w:lang w:val="en-US" w:eastAsia="zh-CN"/>
        </w:rPr>
        <w:t>9</w:t>
      </w:r>
      <w:r>
        <w:rPr>
          <w:rFonts w:hint="eastAsia" w:ascii="仿宋" w:hAnsi="仿宋" w:eastAsia="仿宋" w:cs="仿宋"/>
          <w:color w:val="auto"/>
        </w:rPr>
        <w:t>.</w:t>
      </w:r>
      <w:r>
        <w:rPr>
          <w:rFonts w:hint="eastAsia" w:ascii="仿宋" w:hAnsi="仿宋" w:eastAsia="仿宋" w:cs="仿宋"/>
          <w:color w:val="auto"/>
          <w:lang w:eastAsia="zh-CN"/>
        </w:rPr>
        <w:t>投标人综合实力相关资料</w:t>
      </w:r>
      <w:r>
        <w:rPr>
          <w:rFonts w:hint="eastAsia" w:ascii="仿宋" w:hAnsi="仿宋" w:eastAsia="仿宋" w:cs="仿宋"/>
          <w:color w:val="auto"/>
        </w:rPr>
        <w:t>………………………………………………（页码）</w:t>
      </w:r>
    </w:p>
    <w:p w14:paraId="5B6A5F9F">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10</w:t>
      </w:r>
      <w:r>
        <w:rPr>
          <w:rFonts w:hint="eastAsia" w:ascii="仿宋" w:hAnsi="仿宋" w:eastAsia="仿宋" w:cs="仿宋"/>
          <w:color w:val="auto"/>
        </w:rPr>
        <w:t>.投标人资信相关证明材料</w:t>
      </w:r>
      <w:r>
        <w:rPr>
          <w:rFonts w:hint="eastAsia" w:ascii="仿宋" w:hAnsi="仿宋" w:eastAsia="仿宋" w:cs="仿宋"/>
          <w:color w:val="auto"/>
          <w:lang w:val="en-US" w:eastAsia="zh-CN"/>
        </w:rPr>
        <w:t xml:space="preserve"> </w:t>
      </w:r>
      <w:r>
        <w:rPr>
          <w:rFonts w:hint="eastAsia" w:ascii="仿宋" w:hAnsi="仿宋" w:eastAsia="仿宋" w:cs="仿宋"/>
          <w:color w:val="auto"/>
        </w:rPr>
        <w:t>……………………………………………（页码）</w:t>
      </w:r>
    </w:p>
    <w:p w14:paraId="530DAD68">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11</w:t>
      </w:r>
      <w:r>
        <w:rPr>
          <w:rFonts w:hint="eastAsia" w:ascii="仿宋" w:hAnsi="仿宋" w:eastAsia="仿宋" w:cs="仿宋"/>
          <w:color w:val="auto"/>
        </w:rPr>
        <w:t>.投标产品市场占有率相关证明材料</w:t>
      </w:r>
      <w:r>
        <w:rPr>
          <w:rFonts w:hint="eastAsia" w:ascii="仿宋" w:hAnsi="仿宋" w:eastAsia="仿宋" w:cs="仿宋"/>
          <w:color w:val="auto"/>
          <w:lang w:val="en-US" w:eastAsia="zh-CN"/>
        </w:rPr>
        <w:t xml:space="preserve"> </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08D0246C">
      <w:pPr>
        <w:pStyle w:val="39"/>
        <w:kinsoku/>
        <w:overflowPunct/>
        <w:topLinePunct w:val="0"/>
        <w:bidi w:val="0"/>
        <w:spacing w:line="288" w:lineRule="auto"/>
        <w:ind w:firstLine="480" w:firstLineChars="200"/>
        <w:jc w:val="left"/>
        <w:rPr>
          <w:rFonts w:hint="eastAsia" w:ascii="仿宋" w:hAnsi="仿宋" w:eastAsia="仿宋" w:cs="仿宋"/>
          <w:color w:val="auto"/>
          <w:lang w:val="zh-CN"/>
        </w:rPr>
      </w:pPr>
      <w:r>
        <w:rPr>
          <w:rFonts w:hint="eastAsia" w:ascii="仿宋" w:hAnsi="仿宋" w:eastAsia="仿宋" w:cs="仿宋"/>
          <w:color w:val="auto"/>
        </w:rPr>
        <w:t>1</w:t>
      </w:r>
      <w:r>
        <w:rPr>
          <w:rFonts w:hint="eastAsia" w:ascii="仿宋" w:hAnsi="仿宋" w:eastAsia="仿宋" w:cs="仿宋"/>
          <w:color w:val="auto"/>
          <w:lang w:val="en-US" w:eastAsia="zh-CN"/>
        </w:rPr>
        <w:t>2</w:t>
      </w:r>
      <w:r>
        <w:rPr>
          <w:rFonts w:hint="eastAsia" w:ascii="仿宋" w:hAnsi="仿宋" w:eastAsia="仿宋" w:cs="仿宋"/>
          <w:color w:val="auto"/>
          <w:lang w:val="zh-CN"/>
        </w:rPr>
        <w:t>.</w:t>
      </w:r>
      <w:r>
        <w:rPr>
          <w:rFonts w:hint="eastAsia" w:ascii="仿宋" w:hAnsi="仿宋" w:eastAsia="仿宋" w:cs="仿宋"/>
          <w:color w:val="auto"/>
        </w:rPr>
        <w:t>投标产品质量相关</w:t>
      </w:r>
      <w:r>
        <w:rPr>
          <w:rFonts w:hint="eastAsia" w:ascii="仿宋" w:hAnsi="仿宋" w:eastAsia="仿宋" w:cs="仿宋"/>
          <w:color w:val="auto"/>
          <w:lang w:eastAsia="zh-CN"/>
        </w:rPr>
        <w:t>资料</w:t>
      </w:r>
      <w:r>
        <w:rPr>
          <w:rFonts w:hint="eastAsia" w:ascii="仿宋" w:hAnsi="仿宋" w:eastAsia="仿宋" w:cs="仿宋"/>
          <w:color w:val="auto"/>
          <w:lang w:val="en-US" w:eastAsia="zh-CN"/>
        </w:rPr>
        <w:t xml:space="preserve"> </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3DFB7F17">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w:t>
      </w:r>
      <w:r>
        <w:rPr>
          <w:rFonts w:hint="eastAsia" w:ascii="仿宋" w:hAnsi="仿宋" w:eastAsia="仿宋" w:cs="仿宋"/>
          <w:color w:val="auto"/>
          <w:lang w:val="en-US" w:eastAsia="zh-CN"/>
        </w:rPr>
        <w:t>3</w:t>
      </w:r>
      <w:r>
        <w:rPr>
          <w:rFonts w:hint="eastAsia" w:ascii="仿宋" w:hAnsi="仿宋" w:eastAsia="仿宋" w:cs="仿宋"/>
          <w:color w:val="auto"/>
          <w:lang w:val="zh-CN"/>
        </w:rPr>
        <w:t>.</w:t>
      </w:r>
      <w:r>
        <w:rPr>
          <w:rFonts w:hint="eastAsia" w:ascii="仿宋" w:hAnsi="仿宋" w:eastAsia="仿宋" w:cs="仿宋"/>
          <w:color w:val="auto"/>
        </w:rPr>
        <w:t>售后服务</w:t>
      </w:r>
      <w:r>
        <w:rPr>
          <w:rFonts w:hint="eastAsia" w:ascii="仿宋" w:hAnsi="仿宋" w:eastAsia="仿宋" w:cs="仿宋"/>
          <w:color w:val="auto"/>
          <w:lang w:eastAsia="zh-CN"/>
        </w:rPr>
        <w:t>相关资料</w:t>
      </w:r>
      <w:r>
        <w:rPr>
          <w:rFonts w:hint="eastAsia" w:ascii="仿宋" w:hAnsi="仿宋" w:eastAsia="仿宋" w:cs="仿宋"/>
          <w:color w:val="auto"/>
          <w:lang w:val="en-US" w:eastAsia="zh-CN"/>
        </w:rPr>
        <w:t xml:space="preserve"> </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532AD64C">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w:t>
      </w:r>
      <w:r>
        <w:rPr>
          <w:rFonts w:hint="eastAsia" w:ascii="仿宋" w:hAnsi="仿宋" w:eastAsia="仿宋" w:cs="仿宋"/>
          <w:color w:val="auto"/>
          <w:lang w:val="en-US" w:eastAsia="zh-CN"/>
        </w:rPr>
        <w:t>4</w:t>
      </w:r>
      <w:r>
        <w:rPr>
          <w:rFonts w:hint="eastAsia" w:ascii="仿宋" w:hAnsi="仿宋" w:eastAsia="仿宋" w:cs="仿宋"/>
          <w:color w:val="auto"/>
        </w:rPr>
        <w:t>.其他优惠条件相关</w:t>
      </w:r>
      <w:r>
        <w:rPr>
          <w:rFonts w:hint="eastAsia" w:ascii="仿宋" w:hAnsi="仿宋" w:eastAsia="仿宋" w:cs="仿宋"/>
          <w:color w:val="auto"/>
          <w:lang w:eastAsia="zh-CN"/>
        </w:rPr>
        <w:t>资料</w:t>
      </w:r>
      <w:r>
        <w:rPr>
          <w:rFonts w:hint="eastAsia" w:ascii="仿宋" w:hAnsi="仿宋" w:eastAsia="仿宋" w:cs="仿宋"/>
          <w:color w:val="auto"/>
          <w:lang w:val="en-US" w:eastAsia="zh-CN"/>
        </w:rPr>
        <w:t xml:space="preserve"> </w:t>
      </w:r>
      <w:r>
        <w:rPr>
          <w:rFonts w:hint="eastAsia" w:ascii="仿宋" w:hAnsi="仿宋" w:eastAsia="仿宋" w:cs="仿宋"/>
          <w:color w:val="auto"/>
        </w:rPr>
        <w:t>………………………………………………（页码）</w:t>
      </w:r>
    </w:p>
    <w:p w14:paraId="3D06A744">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w:t>
      </w:r>
      <w:r>
        <w:rPr>
          <w:rFonts w:hint="eastAsia" w:ascii="仿宋" w:hAnsi="仿宋" w:eastAsia="仿宋" w:cs="仿宋"/>
          <w:color w:val="auto"/>
          <w:lang w:val="en-US" w:eastAsia="zh-CN"/>
        </w:rPr>
        <w:t>5</w:t>
      </w:r>
      <w:r>
        <w:rPr>
          <w:rFonts w:hint="eastAsia" w:ascii="仿宋" w:hAnsi="仿宋" w:eastAsia="仿宋" w:cs="仿宋"/>
          <w:color w:val="auto"/>
        </w:rPr>
        <w:t>.</w:t>
      </w:r>
      <w:r>
        <w:rPr>
          <w:rFonts w:hint="eastAsia" w:ascii="仿宋" w:hAnsi="仿宋" w:eastAsia="仿宋" w:cs="仿宋"/>
          <w:color w:val="auto"/>
          <w:lang w:val="zh-CN"/>
        </w:rPr>
        <w:t>其他商务技术（资信）文件或说明</w:t>
      </w:r>
      <w:r>
        <w:rPr>
          <w:rFonts w:hint="eastAsia" w:ascii="仿宋" w:hAnsi="仿宋" w:eastAsia="仿宋" w:cs="仿宋"/>
          <w:color w:val="auto"/>
          <w:lang w:val="en-US" w:eastAsia="zh-CN"/>
        </w:rPr>
        <w:t xml:space="preserve"> </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187BE8BF">
      <w:pPr>
        <w:pStyle w:val="39"/>
        <w:kinsoku/>
        <w:overflowPunct/>
        <w:topLinePunct w:val="0"/>
        <w:bidi w:val="0"/>
        <w:spacing w:line="288" w:lineRule="auto"/>
        <w:ind w:left="0" w:leftChars="0" w:firstLine="0" w:firstLineChars="0"/>
        <w:jc w:val="left"/>
        <w:rPr>
          <w:rFonts w:hint="eastAsia" w:ascii="仿宋" w:hAnsi="仿宋" w:eastAsia="仿宋" w:cs="仿宋"/>
          <w:color w:val="auto"/>
          <w:lang w:val="zh-CN"/>
        </w:rPr>
      </w:pPr>
    </w:p>
    <w:p w14:paraId="13D74F9F">
      <w:pPr>
        <w:pStyle w:val="39"/>
        <w:kinsoku/>
        <w:overflowPunct/>
        <w:topLinePunct w:val="0"/>
        <w:bidi w:val="0"/>
        <w:spacing w:line="288" w:lineRule="auto"/>
        <w:ind w:left="0" w:leftChars="0" w:firstLine="0" w:firstLineChars="0"/>
        <w:jc w:val="left"/>
        <w:rPr>
          <w:rFonts w:hint="eastAsia" w:ascii="仿宋" w:hAnsi="仿宋" w:eastAsia="仿宋" w:cs="仿宋"/>
          <w:color w:val="auto"/>
          <w:lang w:val="zh-CN"/>
        </w:rPr>
      </w:pPr>
      <w:r>
        <w:rPr>
          <w:rFonts w:hint="eastAsia" w:ascii="仿宋" w:hAnsi="仿宋" w:eastAsia="仿宋" w:cs="仿宋"/>
          <w:color w:val="auto"/>
          <w:lang w:val="zh-CN"/>
        </w:rPr>
        <w:t>注：以上文件投标供应商可以在本采购文件提供的格式范本基础上适当微调，使得内容更加完备。</w:t>
      </w:r>
    </w:p>
    <w:p w14:paraId="59847490">
      <w:pPr>
        <w:pStyle w:val="39"/>
        <w:kinsoku/>
        <w:overflowPunct/>
        <w:topLinePunct w:val="0"/>
        <w:bidi w:val="0"/>
        <w:spacing w:line="288" w:lineRule="auto"/>
        <w:ind w:firstLine="480" w:firstLineChars="200"/>
        <w:jc w:val="left"/>
        <w:rPr>
          <w:rFonts w:hint="eastAsia" w:ascii="仿宋" w:hAnsi="仿宋" w:eastAsia="仿宋" w:cs="仿宋"/>
          <w:color w:val="auto"/>
        </w:rPr>
      </w:pPr>
    </w:p>
    <w:p w14:paraId="674EE37D">
      <w:pPr>
        <w:kinsoku/>
        <w:overflowPunct/>
        <w:topLinePunct w:val="0"/>
        <w:bidi w:val="0"/>
        <w:spacing w:line="288" w:lineRule="auto"/>
        <w:jc w:val="left"/>
        <w:rPr>
          <w:rFonts w:hint="eastAsia" w:ascii="仿宋" w:hAnsi="仿宋" w:eastAsia="仿宋" w:cs="仿宋"/>
          <w:b/>
          <w:color w:val="auto"/>
          <w:sz w:val="28"/>
          <w:szCs w:val="28"/>
        </w:rPr>
      </w:pPr>
    </w:p>
    <w:p w14:paraId="659CB5EC">
      <w:pPr>
        <w:kinsoku/>
        <w:overflowPunct/>
        <w:topLinePunct w:val="0"/>
        <w:bidi w:val="0"/>
        <w:spacing w:line="288" w:lineRule="auto"/>
        <w:jc w:val="left"/>
        <w:rPr>
          <w:rFonts w:hint="eastAsia" w:ascii="仿宋" w:hAnsi="仿宋" w:eastAsia="仿宋" w:cs="仿宋"/>
          <w:b/>
          <w:color w:val="auto"/>
          <w:sz w:val="28"/>
          <w:szCs w:val="28"/>
        </w:rPr>
      </w:pPr>
    </w:p>
    <w:p w14:paraId="0F127350">
      <w:pPr>
        <w:kinsoku/>
        <w:overflowPunct/>
        <w:topLinePunct w:val="0"/>
        <w:bidi w:val="0"/>
        <w:spacing w:line="288" w:lineRule="auto"/>
        <w:jc w:val="left"/>
        <w:rPr>
          <w:rFonts w:hint="eastAsia" w:ascii="仿宋" w:hAnsi="仿宋" w:eastAsia="仿宋" w:cs="仿宋"/>
          <w:b/>
          <w:color w:val="auto"/>
          <w:sz w:val="28"/>
          <w:szCs w:val="28"/>
        </w:rPr>
      </w:pPr>
    </w:p>
    <w:p w14:paraId="6E887E6B">
      <w:pPr>
        <w:kinsoku/>
        <w:overflowPunct/>
        <w:topLinePunct w:val="0"/>
        <w:bidi w:val="0"/>
        <w:spacing w:line="288" w:lineRule="auto"/>
        <w:jc w:val="left"/>
        <w:rPr>
          <w:rFonts w:hint="eastAsia" w:ascii="仿宋" w:hAnsi="仿宋" w:eastAsia="仿宋" w:cs="仿宋"/>
          <w:b/>
          <w:color w:val="auto"/>
          <w:sz w:val="28"/>
          <w:szCs w:val="28"/>
        </w:rPr>
      </w:pPr>
    </w:p>
    <w:p w14:paraId="78FE9266">
      <w:pPr>
        <w:kinsoku/>
        <w:overflowPunct/>
        <w:topLinePunct w:val="0"/>
        <w:bidi w:val="0"/>
        <w:spacing w:line="288" w:lineRule="auto"/>
        <w:jc w:val="left"/>
        <w:rPr>
          <w:rFonts w:hint="eastAsia" w:ascii="仿宋" w:hAnsi="仿宋" w:eastAsia="仿宋" w:cs="仿宋"/>
          <w:b/>
          <w:color w:val="auto"/>
          <w:sz w:val="28"/>
          <w:szCs w:val="28"/>
        </w:rPr>
      </w:pPr>
    </w:p>
    <w:p w14:paraId="78D275F7">
      <w:pPr>
        <w:kinsoku/>
        <w:overflowPunct/>
        <w:topLinePunct w:val="0"/>
        <w:bidi w:val="0"/>
        <w:spacing w:line="288" w:lineRule="auto"/>
        <w:jc w:val="left"/>
        <w:rPr>
          <w:rFonts w:hint="eastAsia" w:ascii="仿宋" w:hAnsi="仿宋" w:eastAsia="仿宋" w:cs="仿宋"/>
          <w:b/>
          <w:color w:val="auto"/>
          <w:sz w:val="28"/>
          <w:szCs w:val="28"/>
        </w:rPr>
      </w:pPr>
    </w:p>
    <w:p w14:paraId="59D1DA9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87DC85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eastAsia="zh-CN"/>
        </w:rPr>
      </w:pPr>
      <w:r>
        <w:rPr>
          <w:rFonts w:hint="eastAsia" w:ascii="仿宋" w:hAnsi="仿宋" w:eastAsia="仿宋" w:cs="仿宋"/>
          <w:b/>
          <w:bCs/>
          <w:color w:val="auto"/>
          <w:sz w:val="30"/>
          <w:szCs w:val="30"/>
          <w:lang w:val="en-US" w:eastAsia="zh-CN"/>
        </w:rPr>
        <w:t>1、</w:t>
      </w:r>
      <w:r>
        <w:rPr>
          <w:rFonts w:hint="eastAsia" w:ascii="仿宋" w:hAnsi="仿宋" w:eastAsia="仿宋" w:cs="仿宋"/>
          <w:b/>
          <w:bCs/>
          <w:color w:val="auto"/>
          <w:sz w:val="30"/>
          <w:szCs w:val="30"/>
        </w:rPr>
        <w:t>投标声明函</w:t>
      </w:r>
    </w:p>
    <w:p w14:paraId="1A5842FE">
      <w:pPr>
        <w:kinsoku/>
        <w:overflowPunct/>
        <w:topLinePunct w:val="0"/>
        <w:bidi w:val="0"/>
        <w:snapToGrid w:val="0"/>
        <w:spacing w:before="50" w:after="50" w:line="288" w:lineRule="auto"/>
        <w:jc w:val="center"/>
        <w:rPr>
          <w:rFonts w:ascii="仿宋" w:hAnsi="仿宋" w:eastAsia="仿宋" w:cs="仿宋"/>
          <w:b/>
          <w:color w:val="auto"/>
          <w:sz w:val="36"/>
          <w:szCs w:val="36"/>
        </w:rPr>
      </w:pPr>
      <w:r>
        <w:rPr>
          <w:rFonts w:hint="eastAsia" w:ascii="仿宋" w:hAnsi="仿宋" w:eastAsia="仿宋" w:cs="仿宋"/>
          <w:b/>
          <w:color w:val="auto"/>
          <w:sz w:val="36"/>
          <w:szCs w:val="36"/>
        </w:rPr>
        <w:t>投标声明函</w:t>
      </w:r>
    </w:p>
    <w:p w14:paraId="2C0A4D26">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致</w:t>
      </w:r>
      <w:r>
        <w:rPr>
          <w:rFonts w:hint="eastAsia" w:ascii="仿宋" w:hAnsi="仿宋" w:eastAsia="仿宋" w:cs="仿宋"/>
          <w:color w:val="auto"/>
          <w:szCs w:val="24"/>
          <w:u w:val="single"/>
        </w:rPr>
        <w:t>（填写采购代理机构或采购人名称）</w:t>
      </w:r>
      <w:r>
        <w:rPr>
          <w:rFonts w:hint="eastAsia" w:ascii="仿宋" w:hAnsi="仿宋" w:eastAsia="仿宋" w:cs="仿宋"/>
          <w:color w:val="auto"/>
          <w:szCs w:val="24"/>
        </w:rPr>
        <w:t>：</w:t>
      </w:r>
    </w:p>
    <w:p w14:paraId="78546085">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我方</w:t>
      </w:r>
      <w:r>
        <w:rPr>
          <w:rFonts w:hint="eastAsia" w:ascii="仿宋" w:hAnsi="仿宋" w:eastAsia="仿宋" w:cs="仿宋"/>
          <w:color w:val="auto"/>
          <w:szCs w:val="24"/>
          <w:u w:val="single"/>
        </w:rPr>
        <w:t>（填写投标供应商全称）</w:t>
      </w:r>
      <w:r>
        <w:rPr>
          <w:rFonts w:hint="eastAsia" w:ascii="仿宋" w:hAnsi="仿宋" w:eastAsia="仿宋" w:cs="仿宋"/>
          <w:color w:val="auto"/>
          <w:szCs w:val="24"/>
        </w:rPr>
        <w:t>愿意参加贵方组织的</w:t>
      </w:r>
      <w:r>
        <w:rPr>
          <w:rFonts w:hint="eastAsia" w:ascii="仿宋" w:hAnsi="仿宋" w:eastAsia="仿宋" w:cs="仿宋"/>
          <w:color w:val="auto"/>
          <w:szCs w:val="24"/>
          <w:u w:val="single"/>
        </w:rPr>
        <w:t>（填写招标项目名称）（招标编号：）</w:t>
      </w:r>
      <w:r>
        <w:rPr>
          <w:rFonts w:hint="eastAsia" w:ascii="仿宋" w:hAnsi="仿宋" w:eastAsia="仿宋" w:cs="仿宋"/>
          <w:color w:val="auto"/>
          <w:szCs w:val="24"/>
        </w:rPr>
        <w:t>的投标，为此，我方就本次投标有关事项郑重声明如下：</w:t>
      </w:r>
    </w:p>
    <w:p w14:paraId="7DE04454">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1.我方已详细审查全部采购文件，同意采购文件的各项要求。</w:t>
      </w:r>
    </w:p>
    <w:p w14:paraId="127CACF7">
      <w:pPr>
        <w:pStyle w:val="6"/>
        <w:tabs>
          <w:tab w:val="clear" w:pos="1697"/>
        </w:tabs>
        <w:kinsoku/>
        <w:overflowPunct/>
        <w:topLinePunct w:val="0"/>
        <w:bidi w:val="0"/>
        <w:spacing w:afterLines="0" w:line="288" w:lineRule="auto"/>
        <w:ind w:left="0" w:firstLine="480" w:firstLineChars="200"/>
        <w:rPr>
          <w:rFonts w:ascii="仿宋" w:hAnsi="仿宋" w:eastAsia="仿宋" w:cs="仿宋"/>
          <w:color w:val="auto"/>
          <w:szCs w:val="24"/>
        </w:rPr>
      </w:pPr>
      <w:r>
        <w:rPr>
          <w:rFonts w:hint="eastAsia" w:ascii="仿宋" w:hAnsi="仿宋" w:eastAsia="仿宋" w:cs="仿宋"/>
          <w:color w:val="auto"/>
          <w:szCs w:val="24"/>
        </w:rPr>
        <w:t>2.若我方中标，承诺按采购文件、投标文件和合同的规定履行责任和义务。</w:t>
      </w:r>
    </w:p>
    <w:p w14:paraId="69749A40">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3.</w:t>
      </w:r>
      <w:r>
        <w:rPr>
          <w:rFonts w:hint="eastAsia" w:ascii="仿宋" w:hAnsi="仿宋" w:eastAsia="仿宋" w:cs="仿宋"/>
          <w:b/>
          <w:bCs/>
          <w:color w:val="auto"/>
          <w:lang w:val="zh-CN"/>
        </w:rPr>
        <w:t>我方</w:t>
      </w:r>
      <w:r>
        <w:rPr>
          <w:rFonts w:hint="eastAsia" w:ascii="仿宋" w:hAnsi="仿宋" w:eastAsia="仿宋" w:cs="仿宋"/>
          <w:b/>
          <w:bCs/>
          <w:color w:val="auto"/>
        </w:rPr>
        <w:t>声明参加本次采购活动前三年内，在经营活动中没有重大违法记录；我方通过“信用中国”网站（www.creditchina.gov.cn）、中国政府采购网（www.ccgp.gov.cn）查询，未被列入失信被执行人、重大税收违法案件当事人名单、政府采购严重违法失信行为记录名单。</w:t>
      </w:r>
    </w:p>
    <w:p w14:paraId="40E587E3">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233ED3D2">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5.我方保证所供货物质量符合国家强制性规范和标准，达到采购文件规定的要求；</w:t>
      </w:r>
    </w:p>
    <w:p w14:paraId="4CF768DA">
      <w:pPr>
        <w:pStyle w:val="6"/>
        <w:tabs>
          <w:tab w:val="clear" w:pos="1697"/>
        </w:tabs>
        <w:kinsoku/>
        <w:overflowPunct/>
        <w:topLinePunct w:val="0"/>
        <w:bidi w:val="0"/>
        <w:spacing w:afterLines="0" w:line="288" w:lineRule="auto"/>
        <w:ind w:left="0" w:firstLine="480" w:firstLineChars="200"/>
        <w:rPr>
          <w:rFonts w:ascii="仿宋" w:hAnsi="仿宋" w:eastAsia="仿宋" w:cs="仿宋"/>
          <w:color w:val="auto"/>
          <w:szCs w:val="24"/>
        </w:rPr>
      </w:pPr>
      <w:r>
        <w:rPr>
          <w:rFonts w:hint="eastAsia" w:ascii="仿宋" w:hAnsi="仿宋" w:eastAsia="仿宋" w:cs="仿宋"/>
          <w:color w:val="auto"/>
        </w:rPr>
        <w:t>6.投标文件自开标日起有效期为90天。若延长投标有效期，需经我方同意</w:t>
      </w:r>
      <w:r>
        <w:rPr>
          <w:rFonts w:hint="eastAsia" w:ascii="仿宋" w:hAnsi="仿宋" w:eastAsia="仿宋" w:cs="仿宋"/>
          <w:color w:val="auto"/>
          <w:szCs w:val="24"/>
        </w:rPr>
        <w:t>。</w:t>
      </w:r>
    </w:p>
    <w:p w14:paraId="723F1F87">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rPr>
        <w:t>7.我方对所投产品、方案、技术、服务等拥有合法的占有和处置权，并对涉及项目的所有内容可能侵权行为指控负责，保证不伤害采购人的利益。我方为执行本项目合同而提供的技术资料等归采购人所有。</w:t>
      </w:r>
    </w:p>
    <w:p w14:paraId="3EC03E6E">
      <w:pPr>
        <w:kinsoku/>
        <w:overflowPunct/>
        <w:topLinePunct w:val="0"/>
        <w:bidi w:val="0"/>
        <w:snapToGrid w:val="0"/>
        <w:spacing w:line="288" w:lineRule="auto"/>
        <w:ind w:firstLine="480" w:firstLineChars="200"/>
        <w:rPr>
          <w:rFonts w:ascii="仿宋" w:hAnsi="仿宋" w:eastAsia="仿宋" w:cs="仿宋"/>
          <w:color w:val="auto"/>
          <w:kern w:val="0"/>
          <w:sz w:val="24"/>
        </w:rPr>
      </w:pPr>
      <w:r>
        <w:rPr>
          <w:rFonts w:hint="eastAsia" w:ascii="仿宋" w:hAnsi="仿宋" w:eastAsia="仿宋" w:cs="仿宋"/>
          <w:color w:val="auto"/>
          <w:kern w:val="0"/>
          <w:sz w:val="24"/>
        </w:rPr>
        <w:t>8.我方承诺若</w:t>
      </w:r>
      <w:r>
        <w:rPr>
          <w:rFonts w:ascii="仿宋" w:hAnsi="仿宋" w:eastAsia="仿宋" w:cs="仿宋"/>
          <w:color w:val="auto"/>
          <w:kern w:val="0"/>
          <w:sz w:val="24"/>
        </w:rPr>
        <w:t>有下列情形之一的</w:t>
      </w:r>
      <w:r>
        <w:rPr>
          <w:rFonts w:hint="eastAsia" w:ascii="仿宋" w:hAnsi="仿宋" w:eastAsia="仿宋" w:cs="仿宋"/>
          <w:color w:val="auto"/>
          <w:kern w:val="0"/>
          <w:sz w:val="24"/>
        </w:rPr>
        <w:t>，同意全部没收履约保证金，赔偿由此给采购人带来的所有损失，并愿接受依法处理。</w:t>
      </w:r>
    </w:p>
    <w:p w14:paraId="6FC2B010">
      <w:pPr>
        <w:widowControl/>
        <w:kinsoku/>
        <w:overflowPunct/>
        <w:topLinePunct w:val="0"/>
        <w:bidi w:val="0"/>
        <w:spacing w:line="288" w:lineRule="auto"/>
        <w:ind w:firstLine="480" w:firstLineChars="200"/>
        <w:rPr>
          <w:rFonts w:ascii="仿宋" w:hAnsi="仿宋" w:eastAsia="仿宋" w:cs="仿宋"/>
          <w:color w:val="auto"/>
          <w:kern w:val="0"/>
          <w:sz w:val="24"/>
        </w:rPr>
      </w:pPr>
      <w:r>
        <w:rPr>
          <w:rFonts w:ascii="仿宋" w:hAnsi="仿宋" w:eastAsia="仿宋" w:cs="仿宋"/>
          <w:color w:val="auto"/>
          <w:kern w:val="0"/>
          <w:sz w:val="24"/>
        </w:rPr>
        <w:t>（一）提供虚假材料谋取中标、成交的；</w:t>
      </w:r>
    </w:p>
    <w:p w14:paraId="6BD96941">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（二）采取不正当手段诋毁、排挤其他供应商的；</w:t>
      </w:r>
    </w:p>
    <w:p w14:paraId="786BBD61">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（三）与采购人、其他供应商或者采购代理机构恶意串通的；</w:t>
      </w:r>
    </w:p>
    <w:p w14:paraId="764526C8">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（四）向采购人、采购代理机构行贿或者提供其他不正当利益的；</w:t>
      </w:r>
    </w:p>
    <w:p w14:paraId="752A8F22">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（五）在招标采购过程中与采购人进行协商谈判的；</w:t>
      </w:r>
    </w:p>
    <w:p w14:paraId="0F005F51">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（六）拒绝有关部门监督检查或者提供虚假情况的。</w:t>
      </w:r>
    </w:p>
    <w:p w14:paraId="7D22B58D">
      <w:pPr>
        <w:pStyle w:val="34"/>
        <w:kinsoku/>
        <w:overflowPunct/>
        <w:topLinePunct w:val="0"/>
        <w:bidi w:val="0"/>
        <w:spacing w:afterLines="0" w:line="288" w:lineRule="auto"/>
        <w:ind w:firstLine="480"/>
        <w:rPr>
          <w:rFonts w:ascii="仿宋" w:hAnsi="仿宋" w:eastAsia="仿宋" w:cs="仿宋"/>
          <w:color w:val="auto"/>
        </w:rPr>
      </w:pPr>
      <w:r>
        <w:rPr>
          <w:rFonts w:ascii="仿宋" w:hAnsi="仿宋" w:eastAsia="仿宋" w:cs="仿宋"/>
          <w:color w:val="auto"/>
        </w:rPr>
        <w:t>有</w:t>
      </w:r>
      <w:r>
        <w:rPr>
          <w:rFonts w:hint="eastAsia" w:ascii="仿宋" w:hAnsi="仿宋" w:eastAsia="仿宋" w:cs="仿宋"/>
          <w:color w:val="auto"/>
        </w:rPr>
        <w:t>上述</w:t>
      </w:r>
      <w:r>
        <w:rPr>
          <w:rFonts w:ascii="仿宋" w:hAnsi="仿宋" w:eastAsia="仿宋" w:cs="仿宋"/>
          <w:color w:val="auto"/>
        </w:rPr>
        <w:t>第（一）至（五）项情形之一的，中标、成交无效。</w:t>
      </w:r>
    </w:p>
    <w:p w14:paraId="7CBE4856">
      <w:pPr>
        <w:pStyle w:val="34"/>
        <w:kinsoku/>
        <w:overflowPunct/>
        <w:topLinePunct w:val="0"/>
        <w:bidi w:val="0"/>
        <w:spacing w:afterLines="0" w:line="288" w:lineRule="auto"/>
        <w:ind w:firstLine="0" w:firstLineChars="0"/>
        <w:rPr>
          <w:rFonts w:hint="eastAsia" w:ascii="仿宋" w:hAnsi="仿宋" w:eastAsia="仿宋" w:cs="仿宋"/>
          <w:color w:val="auto"/>
          <w:szCs w:val="24"/>
        </w:rPr>
      </w:pPr>
    </w:p>
    <w:p w14:paraId="55664AA7">
      <w:pPr>
        <w:pStyle w:val="34"/>
        <w:kinsoku/>
        <w:overflowPunct/>
        <w:topLinePunct w:val="0"/>
        <w:bidi w:val="0"/>
        <w:spacing w:afterLines="0" w:line="288" w:lineRule="auto"/>
        <w:ind w:firstLine="480" w:firstLineChars="20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629464A0">
      <w:pPr>
        <w:pStyle w:val="34"/>
        <w:kinsoku/>
        <w:overflowPunct/>
        <w:topLinePunct w:val="0"/>
        <w:bidi w:val="0"/>
        <w:spacing w:afterLines="0" w:line="288" w:lineRule="auto"/>
        <w:ind w:firstLine="480" w:firstLineChars="200"/>
        <w:rPr>
          <w:rFonts w:ascii="仿宋" w:hAnsi="仿宋" w:eastAsia="仿宋" w:cs="仿宋"/>
          <w:color w:val="auto"/>
          <w:szCs w:val="24"/>
        </w:rPr>
      </w:pPr>
      <w:r>
        <w:rPr>
          <w:rFonts w:hint="eastAsia" w:ascii="仿宋" w:hAnsi="仿宋" w:eastAsia="仿宋" w:cs="仿宋"/>
          <w:color w:val="auto"/>
          <w:szCs w:val="24"/>
        </w:rPr>
        <w:t xml:space="preserve">供应商(盖章)：　　　　　　　　　　　　　　　　 </w:t>
      </w:r>
      <w:r>
        <w:rPr>
          <w:rFonts w:ascii="仿宋" w:hAnsi="仿宋" w:eastAsia="仿宋" w:cs="仿宋"/>
          <w:color w:val="auto"/>
          <w:szCs w:val="24"/>
        </w:rPr>
        <w:t xml:space="preserve">    </w:t>
      </w:r>
    </w:p>
    <w:p w14:paraId="64657ABC">
      <w:pPr>
        <w:pStyle w:val="34"/>
        <w:kinsoku/>
        <w:overflowPunct/>
        <w:topLinePunct w:val="0"/>
        <w:bidi w:val="0"/>
        <w:spacing w:afterLines="0" w:line="288" w:lineRule="auto"/>
        <w:ind w:firstLine="480" w:firstLineChars="200"/>
        <w:jc w:val="right"/>
        <w:rPr>
          <w:rFonts w:ascii="仿宋" w:hAnsi="仿宋" w:eastAsia="仿宋" w:cs="仿宋"/>
          <w:color w:val="auto"/>
          <w:szCs w:val="24"/>
        </w:rPr>
      </w:pPr>
      <w:r>
        <w:rPr>
          <w:rFonts w:hint="eastAsia" w:ascii="仿宋" w:hAnsi="仿宋" w:eastAsia="仿宋" w:cs="仿宋"/>
          <w:color w:val="auto"/>
          <w:szCs w:val="24"/>
        </w:rPr>
        <w:t xml:space="preserve">日期： </w:t>
      </w:r>
      <w:r>
        <w:rPr>
          <w:rFonts w:ascii="仿宋" w:hAnsi="仿宋" w:eastAsia="仿宋" w:cs="仿宋"/>
          <w:color w:val="auto"/>
          <w:szCs w:val="24"/>
        </w:rPr>
        <w:t xml:space="preserve">   </w:t>
      </w:r>
      <w:r>
        <w:rPr>
          <w:rFonts w:hint="eastAsia" w:ascii="仿宋" w:hAnsi="仿宋" w:eastAsia="仿宋" w:cs="仿宋"/>
          <w:color w:val="auto"/>
          <w:szCs w:val="24"/>
        </w:rPr>
        <w:t xml:space="preserve">年 </w:t>
      </w:r>
      <w:r>
        <w:rPr>
          <w:rFonts w:ascii="仿宋" w:hAnsi="仿宋" w:eastAsia="仿宋" w:cs="仿宋"/>
          <w:color w:val="auto"/>
          <w:szCs w:val="24"/>
        </w:rPr>
        <w:t xml:space="preserve"> </w:t>
      </w:r>
      <w:r>
        <w:rPr>
          <w:rFonts w:hint="eastAsia" w:ascii="仿宋" w:hAnsi="仿宋" w:eastAsia="仿宋" w:cs="仿宋"/>
          <w:color w:val="auto"/>
          <w:szCs w:val="24"/>
        </w:rPr>
        <w:t xml:space="preserve">月 </w:t>
      </w:r>
      <w:r>
        <w:rPr>
          <w:rFonts w:ascii="仿宋" w:hAnsi="仿宋" w:eastAsia="仿宋" w:cs="仿宋"/>
          <w:color w:val="auto"/>
          <w:szCs w:val="24"/>
        </w:rPr>
        <w:t xml:space="preserve"> </w:t>
      </w:r>
      <w:r>
        <w:rPr>
          <w:rFonts w:hint="eastAsia" w:ascii="仿宋" w:hAnsi="仿宋" w:eastAsia="仿宋" w:cs="仿宋"/>
          <w:color w:val="auto"/>
          <w:szCs w:val="24"/>
        </w:rPr>
        <w:t>日</w:t>
      </w:r>
    </w:p>
    <w:p w14:paraId="7DDEB44F">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29B4AFBD">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7EC333AE">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15334F62">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468C3B6A">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B10FF2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b/>
          <w:bCs/>
          <w:color w:val="auto"/>
          <w:sz w:val="30"/>
          <w:szCs w:val="30"/>
          <w:lang w:val="en-US" w:eastAsia="zh-CN"/>
        </w:rPr>
        <w:t>2、</w:t>
      </w:r>
      <w:r>
        <w:rPr>
          <w:rFonts w:hint="eastAsia" w:ascii="仿宋" w:hAnsi="仿宋" w:eastAsia="仿宋" w:cs="仿宋"/>
          <w:b/>
          <w:bCs/>
          <w:color w:val="auto"/>
          <w:sz w:val="30"/>
          <w:szCs w:val="30"/>
        </w:rPr>
        <w:t>法定代表人授权委托书</w:t>
      </w:r>
    </w:p>
    <w:p w14:paraId="4915973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lang w:eastAsia="zh-CN"/>
        </w:rPr>
      </w:pPr>
    </w:p>
    <w:p w14:paraId="331A654D">
      <w:pPr>
        <w:kinsoku/>
        <w:overflowPunct/>
        <w:topLinePunct w:val="0"/>
        <w:bidi w:val="0"/>
        <w:snapToGrid w:val="0"/>
        <w:spacing w:before="50" w:after="50" w:line="288" w:lineRule="auto"/>
        <w:ind w:firstLine="723"/>
        <w:jc w:val="center"/>
        <w:rPr>
          <w:rFonts w:ascii="仿宋" w:hAnsi="仿宋" w:eastAsia="仿宋" w:cs="仿宋"/>
          <w:b/>
          <w:color w:val="auto"/>
          <w:sz w:val="36"/>
          <w:szCs w:val="36"/>
        </w:rPr>
      </w:pPr>
      <w:r>
        <w:rPr>
          <w:rFonts w:hint="eastAsia" w:ascii="仿宋" w:hAnsi="仿宋" w:eastAsia="仿宋" w:cs="仿宋"/>
          <w:b/>
          <w:color w:val="auto"/>
          <w:sz w:val="36"/>
          <w:szCs w:val="36"/>
        </w:rPr>
        <w:t>法定代表人授权委托书</w:t>
      </w:r>
    </w:p>
    <w:p w14:paraId="06F52E1B">
      <w:pPr>
        <w:kinsoku/>
        <w:overflowPunct/>
        <w:topLinePunct w:val="0"/>
        <w:bidi w:val="0"/>
        <w:snapToGrid w:val="0"/>
        <w:spacing w:before="156" w:beforeLines="50" w:after="50" w:line="288" w:lineRule="auto"/>
        <w:rPr>
          <w:rFonts w:ascii="仿宋" w:hAnsi="仿宋" w:eastAsia="仿宋" w:cs="仿宋"/>
          <w:b/>
          <w:bCs/>
          <w:color w:val="auto"/>
          <w:sz w:val="24"/>
          <w:szCs w:val="24"/>
        </w:rPr>
      </w:pPr>
      <w:r>
        <w:rPr>
          <w:rFonts w:hint="eastAsia" w:ascii="仿宋" w:hAnsi="仿宋" w:eastAsia="仿宋" w:cs="仿宋"/>
          <w:bCs/>
          <w:color w:val="auto"/>
          <w:sz w:val="24"/>
          <w:szCs w:val="24"/>
        </w:rPr>
        <w:t>致</w:t>
      </w:r>
      <w:r>
        <w:rPr>
          <w:rFonts w:hint="eastAsia" w:ascii="仿宋" w:hAnsi="仿宋" w:eastAsia="仿宋" w:cs="仿宋"/>
          <w:bCs/>
          <w:color w:val="auto"/>
          <w:sz w:val="24"/>
          <w:szCs w:val="24"/>
          <w:u w:val="single"/>
        </w:rPr>
        <w:t>（填写采购代理机构或采购人名称）</w:t>
      </w:r>
      <w:r>
        <w:rPr>
          <w:rFonts w:hint="eastAsia" w:ascii="仿宋" w:hAnsi="仿宋" w:eastAsia="仿宋" w:cs="仿宋"/>
          <w:bCs/>
          <w:color w:val="auto"/>
          <w:sz w:val="24"/>
          <w:szCs w:val="24"/>
        </w:rPr>
        <w:t>：</w:t>
      </w:r>
    </w:p>
    <w:p w14:paraId="31025A5C">
      <w:pPr>
        <w:kinsoku/>
        <w:overflowPunct/>
        <w:topLinePunct w:val="0"/>
        <w:bidi w:val="0"/>
        <w:snapToGrid w:val="0"/>
        <w:spacing w:before="156" w:beforeLines="50" w:after="50" w:line="288" w:lineRule="auto"/>
        <w:ind w:firstLine="720" w:firstLineChars="300"/>
        <w:rPr>
          <w:rFonts w:ascii="仿宋" w:hAnsi="仿宋" w:eastAsia="仿宋" w:cs="仿宋"/>
          <w:color w:val="auto"/>
          <w:sz w:val="24"/>
          <w:szCs w:val="24"/>
        </w:rPr>
      </w:pPr>
      <w:r>
        <w:rPr>
          <w:rFonts w:hint="eastAsia" w:ascii="仿宋" w:hAnsi="仿宋" w:eastAsia="仿宋" w:cs="仿宋"/>
          <w:color w:val="auto"/>
          <w:sz w:val="24"/>
          <w:szCs w:val="24"/>
        </w:rPr>
        <w:t>我</w:t>
      </w:r>
      <w:r>
        <w:rPr>
          <w:rFonts w:hint="eastAsia" w:ascii="仿宋" w:hAnsi="仿宋" w:eastAsia="仿宋" w:cs="仿宋"/>
          <w:color w:val="auto"/>
          <w:sz w:val="24"/>
          <w:szCs w:val="24"/>
          <w:u w:val="single"/>
        </w:rPr>
        <w:t>（姓名）</w:t>
      </w:r>
      <w:r>
        <w:rPr>
          <w:rFonts w:hint="eastAsia" w:ascii="仿宋" w:hAnsi="仿宋" w:eastAsia="仿宋" w:cs="仿宋"/>
          <w:color w:val="auto"/>
          <w:sz w:val="24"/>
          <w:szCs w:val="24"/>
        </w:rPr>
        <w:t>系</w:t>
      </w:r>
      <w:r>
        <w:rPr>
          <w:rFonts w:hint="eastAsia" w:ascii="仿宋" w:hAnsi="仿宋" w:eastAsia="仿宋" w:cs="仿宋"/>
          <w:color w:val="auto"/>
          <w:sz w:val="24"/>
          <w:szCs w:val="24"/>
          <w:u w:val="single"/>
        </w:rPr>
        <w:t>（供应商名称）</w:t>
      </w:r>
      <w:r>
        <w:rPr>
          <w:rFonts w:hint="eastAsia" w:ascii="仿宋" w:hAnsi="仿宋" w:eastAsia="仿宋" w:cs="仿宋"/>
          <w:color w:val="auto"/>
          <w:sz w:val="24"/>
          <w:szCs w:val="24"/>
        </w:rPr>
        <w:t>的法定代表人，现授权委托本单位在职职工</w:t>
      </w:r>
      <w:r>
        <w:rPr>
          <w:rFonts w:hint="eastAsia" w:ascii="仿宋" w:hAnsi="仿宋" w:eastAsia="仿宋" w:cs="仿宋"/>
          <w:color w:val="auto"/>
          <w:sz w:val="24"/>
          <w:szCs w:val="24"/>
          <w:u w:val="single"/>
        </w:rPr>
        <w:t>（姓名）</w:t>
      </w:r>
      <w:r>
        <w:rPr>
          <w:rFonts w:hint="eastAsia" w:ascii="仿宋" w:hAnsi="仿宋" w:eastAsia="仿宋" w:cs="仿宋"/>
          <w:color w:val="auto"/>
          <w:sz w:val="24"/>
          <w:szCs w:val="24"/>
        </w:rPr>
        <w:t>为授权代表，以我方的名义参加</w:t>
      </w:r>
      <w:r>
        <w:rPr>
          <w:rFonts w:hint="eastAsia" w:ascii="仿宋" w:hAnsi="仿宋" w:eastAsia="仿宋" w:cs="仿宋"/>
          <w:color w:val="auto"/>
          <w:sz w:val="24"/>
          <w:szCs w:val="24"/>
          <w:u w:val="single"/>
        </w:rPr>
        <w:t>（项目名称及编号）</w:t>
      </w:r>
      <w:r>
        <w:rPr>
          <w:rFonts w:hint="eastAsia" w:ascii="仿宋" w:hAnsi="仿宋" w:eastAsia="仿宋" w:cs="仿宋"/>
          <w:color w:val="auto"/>
          <w:sz w:val="24"/>
          <w:szCs w:val="24"/>
        </w:rPr>
        <w:t>的投标活动，并代表我方全权办理针对上述项目的投标、开标、评标、签约等具体事务和签署相关文件。我方对授权代表的签名事项负全部认可并承担责任。</w:t>
      </w:r>
    </w:p>
    <w:p w14:paraId="66968805">
      <w:pPr>
        <w:kinsoku/>
        <w:overflowPunct/>
        <w:topLinePunct w:val="0"/>
        <w:bidi w:val="0"/>
        <w:snapToGrid w:val="0"/>
        <w:spacing w:before="156" w:beforeLines="50" w:after="50" w:line="288" w:lineRule="auto"/>
        <w:ind w:firstLine="480"/>
        <w:rPr>
          <w:rFonts w:ascii="仿宋" w:hAnsi="仿宋" w:eastAsia="仿宋" w:cs="仿宋"/>
          <w:color w:val="auto"/>
          <w:sz w:val="24"/>
          <w:szCs w:val="24"/>
        </w:rPr>
      </w:pPr>
      <w:r>
        <w:rPr>
          <w:rFonts w:hint="eastAsia" w:ascii="仿宋" w:hAnsi="仿宋" w:eastAsia="仿宋" w:cs="仿宋"/>
          <w:color w:val="auto"/>
          <w:sz w:val="24"/>
          <w:szCs w:val="24"/>
        </w:rPr>
        <w:t>在撤销授权的书面通知以前，本授权书一直有效。授权代表在授权书有效期内签署的所有文件不因授权的撤销而失效。</w:t>
      </w:r>
    </w:p>
    <w:p w14:paraId="1FEAB6C1">
      <w:pPr>
        <w:kinsoku/>
        <w:overflowPunct/>
        <w:topLinePunct w:val="0"/>
        <w:bidi w:val="0"/>
        <w:snapToGrid w:val="0"/>
        <w:spacing w:before="156" w:beforeLines="50" w:after="50" w:line="288" w:lineRule="auto"/>
        <w:ind w:firstLine="480"/>
        <w:rPr>
          <w:rFonts w:ascii="仿宋" w:hAnsi="仿宋" w:eastAsia="仿宋" w:cs="仿宋"/>
          <w:color w:val="auto"/>
          <w:sz w:val="24"/>
          <w:szCs w:val="24"/>
        </w:rPr>
      </w:pPr>
      <w:r>
        <w:rPr>
          <w:rFonts w:hint="eastAsia" w:ascii="仿宋" w:hAnsi="仿宋" w:eastAsia="仿宋" w:cs="仿宋"/>
          <w:color w:val="auto"/>
          <w:sz w:val="24"/>
          <w:szCs w:val="24"/>
        </w:rPr>
        <w:t>授权代表无转委托权，特此委托。</w:t>
      </w:r>
    </w:p>
    <w:p w14:paraId="0F17304A">
      <w:pPr>
        <w:kinsoku/>
        <w:overflowPunct/>
        <w:topLinePunct w:val="0"/>
        <w:bidi w:val="0"/>
        <w:snapToGrid w:val="0"/>
        <w:spacing w:before="156" w:beforeLines="50" w:after="50" w:line="288" w:lineRule="auto"/>
        <w:ind w:firstLine="480"/>
        <w:rPr>
          <w:rFonts w:ascii="仿宋" w:hAnsi="仿宋" w:eastAsia="仿宋" w:cs="仿宋"/>
          <w:color w:val="auto"/>
          <w:sz w:val="24"/>
          <w:szCs w:val="24"/>
        </w:rPr>
      </w:pPr>
    </w:p>
    <w:p w14:paraId="3425ECE6">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授权代表签字（或盖章）：</w:t>
      </w:r>
    </w:p>
    <w:p w14:paraId="56A9B90E">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授权代表身份证号码：</w:t>
      </w:r>
    </w:p>
    <w:p w14:paraId="74E661F3">
      <w:pPr>
        <w:kinsoku/>
        <w:overflowPunct/>
        <w:topLinePunct w:val="0"/>
        <w:bidi w:val="0"/>
        <w:snapToGrid w:val="0"/>
        <w:spacing w:before="156" w:beforeLines="50" w:after="50" w:line="288" w:lineRule="auto"/>
        <w:rPr>
          <w:rFonts w:ascii="仿宋" w:hAnsi="仿宋" w:eastAsia="仿宋" w:cs="仿宋"/>
          <w:color w:val="auto"/>
          <w:sz w:val="24"/>
          <w:szCs w:val="24"/>
        </w:rPr>
      </w:pPr>
    </w:p>
    <w:p w14:paraId="22B42BE8">
      <w:pPr>
        <w:kinsoku/>
        <w:overflowPunct/>
        <w:topLinePunct w:val="0"/>
        <w:bidi w:val="0"/>
        <w:snapToGrid w:val="0"/>
        <w:spacing w:before="156" w:beforeLines="50" w:after="50"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法定代表人签字（或盖章）：</w:t>
      </w:r>
    </w:p>
    <w:p w14:paraId="1A5F987D">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法定代表人身份证号码：</w:t>
      </w:r>
    </w:p>
    <w:p w14:paraId="37F63FD1">
      <w:pPr>
        <w:kinsoku/>
        <w:overflowPunct/>
        <w:topLinePunct w:val="0"/>
        <w:bidi w:val="0"/>
        <w:snapToGrid w:val="0"/>
        <w:spacing w:before="156" w:beforeLines="50" w:after="50" w:line="288" w:lineRule="auto"/>
        <w:rPr>
          <w:rFonts w:ascii="仿宋" w:hAnsi="仿宋" w:eastAsia="仿宋" w:cs="仿宋"/>
          <w:color w:val="auto"/>
          <w:sz w:val="24"/>
          <w:szCs w:val="24"/>
        </w:rPr>
      </w:pPr>
    </w:p>
    <w:p w14:paraId="6223B72B">
      <w:pPr>
        <w:kinsoku/>
        <w:overflowPunct/>
        <w:topLinePunct w:val="0"/>
        <w:bidi w:val="0"/>
        <w:snapToGrid w:val="0"/>
        <w:spacing w:before="156" w:beforeLines="50" w:after="50" w:line="288" w:lineRule="auto"/>
        <w:rPr>
          <w:rFonts w:ascii="仿宋" w:hAnsi="仿宋" w:eastAsia="仿宋" w:cs="仿宋"/>
          <w:color w:val="auto"/>
          <w:sz w:val="24"/>
          <w:szCs w:val="24"/>
        </w:rPr>
      </w:pPr>
    </w:p>
    <w:p w14:paraId="2A44F09C">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供应商全称（盖公章）：</w:t>
      </w:r>
    </w:p>
    <w:p w14:paraId="72DA991E">
      <w:pPr>
        <w:kinsoku/>
        <w:overflowPunct/>
        <w:topLinePunct w:val="0"/>
        <w:bidi w:val="0"/>
        <w:snapToGrid w:val="0"/>
        <w:spacing w:before="156" w:beforeLines="50" w:after="50"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日期：</w:t>
      </w:r>
      <w:r>
        <w:rPr>
          <w:rFonts w:hint="eastAsia" w:ascii="仿宋" w:hAnsi="仿宋" w:eastAsia="仿宋" w:cs="仿宋"/>
          <w:color w:val="auto"/>
          <w:sz w:val="24"/>
          <w:szCs w:val="24"/>
          <w:u w:val="single"/>
        </w:rPr>
        <w:t xml:space="preserve"> </w:t>
      </w:r>
      <w:r>
        <w:rPr>
          <w:rFonts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t xml:space="preserve">年 </w:t>
      </w:r>
      <w:r>
        <w:rPr>
          <w:rFonts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t xml:space="preserve">月 </w:t>
      </w:r>
      <w:r>
        <w:rPr>
          <w:rFonts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t>日</w:t>
      </w:r>
    </w:p>
    <w:p w14:paraId="524A0BCC">
      <w:pPr>
        <w:widowControl/>
        <w:kinsoku/>
        <w:overflowPunct/>
        <w:topLinePunct w:val="0"/>
        <w:bidi w:val="0"/>
        <w:spacing w:line="288" w:lineRule="auto"/>
        <w:jc w:val="left"/>
        <w:rPr>
          <w:rFonts w:ascii="仿宋" w:hAnsi="仿宋" w:eastAsia="仿宋" w:cs="仿宋"/>
          <w:color w:val="auto"/>
          <w:sz w:val="24"/>
          <w:szCs w:val="24"/>
          <w:u w:val="single"/>
        </w:rPr>
      </w:pPr>
    </w:p>
    <w:p w14:paraId="7DB1DF46">
      <w:pPr>
        <w:kinsoku/>
        <w:overflowPunct/>
        <w:topLinePunct w:val="0"/>
        <w:bidi w:val="0"/>
        <w:snapToGrid w:val="0"/>
        <w:spacing w:before="50" w:after="50" w:line="288" w:lineRule="auto"/>
        <w:ind w:firstLine="482"/>
        <w:jc w:val="left"/>
        <w:rPr>
          <w:rFonts w:ascii="仿宋" w:hAnsi="仿宋" w:eastAsia="仿宋" w:cs="仿宋"/>
          <w:b/>
          <w:bCs/>
          <w:color w:val="auto"/>
          <w:sz w:val="24"/>
          <w:szCs w:val="24"/>
          <w:u w:val="single"/>
        </w:rPr>
      </w:pPr>
      <w:r>
        <w:rPr>
          <w:rFonts w:hint="eastAsia" w:ascii="仿宋" w:hAnsi="仿宋" w:eastAsia="仿宋" w:cs="仿宋"/>
          <w:b/>
          <w:bCs/>
          <w:color w:val="auto"/>
          <w:sz w:val="24"/>
          <w:szCs w:val="24"/>
        </w:rPr>
        <w:t>友情提示：</w:t>
      </w:r>
      <w:r>
        <w:rPr>
          <w:rFonts w:hint="eastAsia" w:ascii="仿宋" w:hAnsi="仿宋" w:eastAsia="仿宋" w:cs="仿宋"/>
          <w:b/>
          <w:bCs/>
          <w:color w:val="auto"/>
          <w:sz w:val="24"/>
          <w:szCs w:val="24"/>
          <w:u w:val="single"/>
        </w:rPr>
        <w:t>1.请仔细核对身份证号码，若填写错误，作无效投标处理。</w:t>
      </w:r>
    </w:p>
    <w:p w14:paraId="402ECCB8">
      <w:pPr>
        <w:kinsoku/>
        <w:overflowPunct/>
        <w:topLinePunct w:val="0"/>
        <w:bidi w:val="0"/>
        <w:snapToGrid w:val="0"/>
        <w:spacing w:before="50" w:after="50" w:line="288" w:lineRule="auto"/>
        <w:ind w:left="1676" w:leftChars="798" w:firstLine="120" w:firstLineChars="50"/>
        <w:jc w:val="left"/>
        <w:rPr>
          <w:rFonts w:ascii="仿宋" w:hAnsi="仿宋" w:eastAsia="仿宋" w:cs="仿宋"/>
          <w:b/>
          <w:bCs/>
          <w:color w:val="auto"/>
          <w:sz w:val="24"/>
          <w:szCs w:val="24"/>
          <w:u w:val="single"/>
        </w:rPr>
      </w:pPr>
      <w:r>
        <w:rPr>
          <w:rFonts w:hint="eastAsia" w:ascii="仿宋" w:hAnsi="仿宋" w:eastAsia="仿宋" w:cs="仿宋"/>
          <w:b/>
          <w:bCs/>
          <w:color w:val="auto"/>
          <w:sz w:val="24"/>
          <w:szCs w:val="24"/>
          <w:u w:val="single"/>
        </w:rPr>
        <w:t>2.法定代表人或个体工商户经营者参加开标会的可不授权。</w:t>
      </w:r>
    </w:p>
    <w:p w14:paraId="63068B18">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2D5719FF">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422CAA0D">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2F8481C8">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5865A898">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5EBDE27D">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530855AD">
      <w:pPr>
        <w:kinsoku/>
        <w:overflowPunct/>
        <w:topLinePunct w:val="0"/>
        <w:bidi w:val="0"/>
        <w:snapToGrid w:val="0"/>
        <w:spacing w:before="156" w:beforeLines="50" w:after="50" w:line="288" w:lineRule="auto"/>
        <w:jc w:val="left"/>
        <w:rPr>
          <w:rFonts w:ascii="仿宋" w:hAnsi="仿宋" w:eastAsia="仿宋" w:cs="仿宋"/>
          <w:b/>
          <w:bCs/>
          <w:color w:val="auto"/>
          <w:sz w:val="28"/>
          <w:szCs w:val="28"/>
        </w:rPr>
      </w:pPr>
      <w:r>
        <w:rPr>
          <w:rFonts w:hint="eastAsia" w:ascii="仿宋" w:hAnsi="仿宋" w:eastAsia="仿宋" w:cs="仿宋"/>
          <w:b/>
          <w:bCs/>
          <w:color w:val="auto"/>
          <w:sz w:val="30"/>
          <w:szCs w:val="30"/>
          <w:lang w:val="en-US" w:eastAsia="zh-CN"/>
        </w:rPr>
        <w:t>3、</w:t>
      </w:r>
      <w:r>
        <w:rPr>
          <w:rFonts w:hint="eastAsia" w:ascii="仿宋" w:hAnsi="仿宋" w:eastAsia="仿宋" w:cs="仿宋"/>
          <w:b/>
          <w:bCs/>
          <w:color w:val="auto"/>
          <w:sz w:val="30"/>
          <w:szCs w:val="30"/>
        </w:rPr>
        <w:t>法定代表人及其授权代表身份证明</w:t>
      </w:r>
    </w:p>
    <w:p w14:paraId="2AA65C8C">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制作说明：</w:t>
      </w:r>
    </w:p>
    <w:p w14:paraId="57CFB182">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1</w:t>
      </w:r>
      <w:r>
        <w:rPr>
          <w:rFonts w:ascii="仿宋" w:hAnsi="仿宋" w:eastAsia="仿宋" w:cs="仿宋"/>
          <w:color w:val="auto"/>
          <w:sz w:val="28"/>
          <w:szCs w:val="28"/>
        </w:rPr>
        <w:t>.</w:t>
      </w:r>
      <w:r>
        <w:rPr>
          <w:rFonts w:hint="eastAsia" w:ascii="仿宋" w:hAnsi="仿宋" w:eastAsia="仿宋" w:cs="仿宋"/>
          <w:color w:val="auto"/>
          <w:sz w:val="28"/>
          <w:szCs w:val="28"/>
        </w:rPr>
        <w:t>提供身份证原件正反两面的复印件或扫描件或图片，加盖单位公章，否则视为无效投标。</w:t>
      </w:r>
    </w:p>
    <w:p w14:paraId="1CF9B5AD">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2</w:t>
      </w:r>
      <w:r>
        <w:rPr>
          <w:rFonts w:ascii="仿宋" w:hAnsi="仿宋" w:eastAsia="仿宋" w:cs="仿宋"/>
          <w:color w:val="auto"/>
          <w:sz w:val="28"/>
          <w:szCs w:val="28"/>
        </w:rPr>
        <w:t>.</w:t>
      </w:r>
      <w:r>
        <w:rPr>
          <w:rFonts w:hint="eastAsia" w:ascii="仿宋" w:hAnsi="仿宋" w:eastAsia="仿宋" w:cs="仿宋"/>
          <w:color w:val="auto"/>
          <w:sz w:val="28"/>
          <w:szCs w:val="28"/>
        </w:rPr>
        <w:t>个体工商户参与投标的提供经营者本人的身份证。</w:t>
      </w:r>
    </w:p>
    <w:p w14:paraId="25101EAD">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ascii="仿宋" w:hAnsi="仿宋" w:eastAsia="仿宋" w:cs="仿宋"/>
          <w:color w:val="auto"/>
          <w:sz w:val="28"/>
          <w:szCs w:val="28"/>
        </w:rPr>
        <w:t>3.</w:t>
      </w:r>
      <w:r>
        <w:rPr>
          <w:rFonts w:hint="eastAsia" w:ascii="仿宋" w:hAnsi="仿宋" w:eastAsia="仿宋" w:cs="仿宋"/>
          <w:color w:val="auto"/>
          <w:sz w:val="28"/>
          <w:szCs w:val="28"/>
        </w:rPr>
        <w:t>法定代表人不授权的无需提供其授权代表身份证。</w:t>
      </w:r>
    </w:p>
    <w:p w14:paraId="799F9452">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6CB6C0C2">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9BADA71">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57383E1">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6F348429">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2B0743A">
      <w:pPr>
        <w:kinsoku/>
        <w:overflowPunct/>
        <w:topLinePunct w:val="0"/>
        <w:bidi w:val="0"/>
        <w:snapToGrid w:val="0"/>
        <w:spacing w:before="156" w:beforeLines="50" w:after="50" w:line="288" w:lineRule="auto"/>
        <w:jc w:val="left"/>
        <w:rPr>
          <w:rFonts w:ascii="仿宋" w:hAnsi="仿宋" w:eastAsia="仿宋" w:cs="仿宋"/>
          <w:b/>
          <w:bCs/>
          <w:color w:val="auto"/>
          <w:sz w:val="28"/>
          <w:szCs w:val="28"/>
        </w:rPr>
      </w:pPr>
      <w:r>
        <w:rPr>
          <w:rFonts w:hint="eastAsia" w:ascii="仿宋" w:hAnsi="仿宋" w:eastAsia="仿宋" w:cs="仿宋"/>
          <w:b/>
          <w:bCs/>
          <w:color w:val="auto"/>
          <w:sz w:val="30"/>
          <w:szCs w:val="30"/>
          <w:lang w:val="en-US" w:eastAsia="zh-CN"/>
        </w:rPr>
        <w:t>4、</w:t>
      </w:r>
      <w:r>
        <w:rPr>
          <w:rFonts w:hint="eastAsia" w:ascii="仿宋" w:hAnsi="仿宋" w:eastAsia="仿宋" w:cs="仿宋"/>
          <w:b/>
          <w:bCs/>
          <w:color w:val="auto"/>
          <w:sz w:val="30"/>
          <w:szCs w:val="30"/>
        </w:rPr>
        <w:t>授权代表社保证明</w:t>
      </w:r>
    </w:p>
    <w:p w14:paraId="0242F4F9">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制作说明：</w:t>
      </w:r>
    </w:p>
    <w:p w14:paraId="38698F02">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r>
        <w:rPr>
          <w:rFonts w:hint="eastAsia" w:ascii="仿宋" w:hAnsi="仿宋" w:eastAsia="仿宋" w:cs="仿宋"/>
          <w:b/>
          <w:bCs/>
          <w:color w:val="auto"/>
          <w:sz w:val="28"/>
          <w:szCs w:val="28"/>
        </w:rPr>
        <w:t>1.社保证明打印时间不得早于投标截止时间前1个月；</w:t>
      </w:r>
    </w:p>
    <w:p w14:paraId="6F8079C2">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 xml:space="preserve">2.如该授权代表为离退休返聘人员的，需提供退休证明及单位聘用证明复印件; </w:t>
      </w:r>
    </w:p>
    <w:p w14:paraId="05E7D43B">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3.如由第三方代理社保事项的，则还需提供加盖供应商及代理方公章的社保代理协议复印件等证明材料。</w:t>
      </w:r>
    </w:p>
    <w:p w14:paraId="089AD888">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4.法定代表人不授权或个体工商户经营者参与投标的，无需提供授权代表社保证明。</w:t>
      </w:r>
    </w:p>
    <w:p w14:paraId="6D85D9DF">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3FB7935A">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D7B377C">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5D4BD92B">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A4277DF">
      <w:pPr>
        <w:kinsoku/>
        <w:overflowPunct/>
        <w:topLinePunct w:val="0"/>
        <w:bidi w:val="0"/>
        <w:snapToGrid w:val="0"/>
        <w:spacing w:before="156" w:beforeLines="50" w:after="50" w:line="288" w:lineRule="auto"/>
        <w:ind w:firstLine="562"/>
        <w:jc w:val="left"/>
        <w:rPr>
          <w:rFonts w:ascii="仿宋" w:hAnsi="仿宋" w:eastAsia="仿宋" w:cs="仿宋"/>
          <w:b/>
          <w:bCs/>
          <w:color w:val="auto"/>
          <w:sz w:val="28"/>
          <w:szCs w:val="28"/>
        </w:rPr>
      </w:pPr>
    </w:p>
    <w:p w14:paraId="000D4C1B">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2BB1486B">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3F28B786">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1BE2E6C7">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3ECA667A">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4CD52B2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rPr>
        <w:t>5</w:t>
      </w:r>
      <w:r>
        <w:rPr>
          <w:rFonts w:hint="eastAsia" w:ascii="仿宋" w:hAnsi="仿宋" w:eastAsia="仿宋" w:cs="仿宋"/>
          <w:b/>
          <w:bCs/>
          <w:color w:val="auto"/>
          <w:sz w:val="30"/>
          <w:szCs w:val="30"/>
          <w:lang w:eastAsia="zh-CN"/>
        </w:rPr>
        <w:t>、</w:t>
      </w:r>
      <w:r>
        <w:rPr>
          <w:rFonts w:hint="eastAsia" w:ascii="仿宋" w:hAnsi="仿宋" w:eastAsia="仿宋" w:cs="仿宋"/>
          <w:b/>
          <w:bCs/>
          <w:color w:val="auto"/>
          <w:sz w:val="30"/>
          <w:szCs w:val="30"/>
        </w:rPr>
        <w:t>资格条件证明材料</w:t>
      </w:r>
    </w:p>
    <w:p w14:paraId="003EB347">
      <w:pPr>
        <w:kinsoku/>
        <w:overflowPunct/>
        <w:topLinePunct w:val="0"/>
        <w:bidi w:val="0"/>
        <w:snapToGrid w:val="0"/>
        <w:spacing w:before="156" w:beforeLines="50" w:after="50" w:line="288" w:lineRule="auto"/>
        <w:jc w:val="left"/>
        <w:rPr>
          <w:rFonts w:hint="default"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5.1营业执照(或事业法人登记证书)复印件</w:t>
      </w:r>
    </w:p>
    <w:p w14:paraId="461862A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6302D5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8C82DE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11934A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463694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5D8224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A94F18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3CA04D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D90FDE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71A9FC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9E5D11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23903C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1F55BA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41868D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8AED15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4B23F5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EB18FF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8DCBF4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1BC9FE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913363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9E8099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DC4C7B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eastAsia="zh-CN"/>
        </w:rPr>
      </w:pPr>
      <w:r>
        <w:rPr>
          <w:rFonts w:hint="eastAsia" w:ascii="仿宋" w:hAnsi="仿宋" w:eastAsia="仿宋" w:cs="仿宋"/>
          <w:b/>
          <w:bCs/>
          <w:color w:val="auto"/>
          <w:sz w:val="30"/>
          <w:szCs w:val="30"/>
          <w:lang w:val="en-US" w:eastAsia="zh-CN"/>
        </w:rPr>
        <w:t>5.2</w:t>
      </w:r>
      <w:r>
        <w:rPr>
          <w:rFonts w:hint="eastAsia" w:ascii="仿宋" w:hAnsi="仿宋" w:eastAsia="仿宋" w:cs="仿宋"/>
          <w:b/>
          <w:bCs/>
          <w:color w:val="auto"/>
          <w:sz w:val="30"/>
          <w:szCs w:val="30"/>
        </w:rPr>
        <w:t>供应商基本资格条件书面承诺函</w:t>
      </w:r>
    </w:p>
    <w:p w14:paraId="704DA74D">
      <w:pPr>
        <w:kinsoku/>
        <w:overflowPunct/>
        <w:topLinePunct w:val="0"/>
        <w:bidi w:val="0"/>
        <w:snapToGrid w:val="0"/>
        <w:spacing w:before="156" w:beforeLines="50" w:after="50" w:line="288" w:lineRule="auto"/>
        <w:ind w:firstLine="723"/>
        <w:jc w:val="center"/>
        <w:rPr>
          <w:rFonts w:hint="eastAsia" w:ascii="仿宋" w:hAnsi="仿宋" w:eastAsia="仿宋" w:cs="仿宋"/>
          <w:b/>
          <w:bCs/>
          <w:color w:val="auto"/>
          <w:sz w:val="36"/>
          <w:szCs w:val="36"/>
        </w:rPr>
      </w:pPr>
    </w:p>
    <w:p w14:paraId="131C5652">
      <w:pPr>
        <w:kinsoku/>
        <w:overflowPunct/>
        <w:topLinePunct w:val="0"/>
        <w:bidi w:val="0"/>
        <w:snapToGrid w:val="0"/>
        <w:spacing w:before="156" w:beforeLines="50" w:after="50" w:line="288" w:lineRule="auto"/>
        <w:ind w:firstLine="723"/>
        <w:jc w:val="center"/>
        <w:rPr>
          <w:rFonts w:ascii="仿宋" w:hAnsi="仿宋" w:eastAsia="仿宋" w:cs="仿宋"/>
          <w:b/>
          <w:bCs/>
          <w:color w:val="auto"/>
          <w:sz w:val="36"/>
          <w:szCs w:val="36"/>
        </w:rPr>
      </w:pPr>
      <w:r>
        <w:rPr>
          <w:rFonts w:hint="eastAsia" w:ascii="仿宋" w:hAnsi="仿宋" w:eastAsia="仿宋" w:cs="仿宋"/>
          <w:b/>
          <w:bCs/>
          <w:color w:val="auto"/>
          <w:sz w:val="36"/>
          <w:szCs w:val="36"/>
        </w:rPr>
        <w:t>供应商基本资格条件书面承诺函</w:t>
      </w:r>
    </w:p>
    <w:p w14:paraId="5E51A5F3">
      <w:pPr>
        <w:kinsoku/>
        <w:overflowPunct/>
        <w:topLinePunct w:val="0"/>
        <w:bidi w:val="0"/>
        <w:snapToGrid w:val="0"/>
        <w:spacing w:before="156" w:beforeLines="50" w:after="50" w:line="288" w:lineRule="auto"/>
        <w:jc w:val="left"/>
        <w:rPr>
          <w:rFonts w:ascii="仿宋" w:hAnsi="仿宋" w:eastAsia="仿宋" w:cs="仿宋"/>
          <w:color w:val="auto"/>
          <w:sz w:val="24"/>
          <w:szCs w:val="24"/>
        </w:rPr>
      </w:pPr>
      <w:r>
        <w:rPr>
          <w:rFonts w:hint="eastAsia" w:ascii="仿宋" w:hAnsi="仿宋" w:eastAsia="仿宋" w:cs="仿宋"/>
          <w:bCs/>
          <w:color w:val="auto"/>
          <w:sz w:val="24"/>
          <w:szCs w:val="24"/>
        </w:rPr>
        <w:t>致</w:t>
      </w:r>
      <w:r>
        <w:rPr>
          <w:rFonts w:hint="eastAsia" w:ascii="仿宋" w:hAnsi="仿宋" w:eastAsia="仿宋" w:cs="仿宋"/>
          <w:bCs/>
          <w:color w:val="auto"/>
          <w:sz w:val="24"/>
          <w:szCs w:val="24"/>
          <w:u w:val="single"/>
        </w:rPr>
        <w:t>（填写采购代理机构或采购人名称）</w:t>
      </w:r>
      <w:r>
        <w:rPr>
          <w:rFonts w:hint="eastAsia" w:ascii="仿宋" w:hAnsi="仿宋" w:eastAsia="仿宋" w:cs="仿宋"/>
          <w:bCs/>
          <w:color w:val="auto"/>
          <w:sz w:val="24"/>
          <w:szCs w:val="24"/>
        </w:rPr>
        <w:t>：</w:t>
      </w:r>
    </w:p>
    <w:p w14:paraId="4D2035E8">
      <w:pPr>
        <w:kinsoku/>
        <w:overflowPunct/>
        <w:topLinePunct w:val="0"/>
        <w:bidi w:val="0"/>
        <w:snapToGrid w:val="0"/>
        <w:spacing w:before="156" w:beforeLines="50" w:after="50" w:line="288" w:lineRule="auto"/>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我方郑重承诺，已具有</w:t>
      </w:r>
      <w:r>
        <w:rPr>
          <w:rFonts w:hint="eastAsia" w:ascii="仿宋" w:hAnsi="仿宋" w:eastAsia="仿宋" w:cs="仿宋"/>
          <w:color w:val="auto"/>
          <w:sz w:val="24"/>
          <w:szCs w:val="24"/>
          <w:u w:val="single"/>
        </w:rPr>
        <w:t>（项目名称及编号）</w:t>
      </w:r>
      <w:r>
        <w:rPr>
          <w:rFonts w:hint="eastAsia" w:ascii="仿宋" w:hAnsi="仿宋" w:eastAsia="仿宋" w:cs="仿宋"/>
          <w:color w:val="auto"/>
          <w:sz w:val="24"/>
          <w:szCs w:val="24"/>
        </w:rPr>
        <w:t>采购文件中关于申请人资格要求的下列条件：</w:t>
      </w:r>
    </w:p>
    <w:p w14:paraId="41435175">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1.具备下列条件：</w:t>
      </w:r>
    </w:p>
    <w:p w14:paraId="78298DF8">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一</w:t>
      </w:r>
      <w:r>
        <w:rPr>
          <w:rFonts w:hint="eastAsia" w:ascii="仿宋" w:hAnsi="仿宋" w:eastAsia="仿宋" w:cs="仿宋"/>
          <w:color w:val="auto"/>
          <w:kern w:val="0"/>
          <w:sz w:val="24"/>
          <w:szCs w:val="24"/>
          <w:lang w:val="zh-CN"/>
        </w:rPr>
        <w:t>）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采购活动）；</w:t>
      </w:r>
    </w:p>
    <w:p w14:paraId="285D3E5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二</w:t>
      </w:r>
      <w:r>
        <w:rPr>
          <w:rFonts w:hint="eastAsia" w:ascii="仿宋" w:hAnsi="仿宋" w:eastAsia="仿宋" w:cs="仿宋"/>
          <w:color w:val="auto"/>
          <w:kern w:val="0"/>
          <w:sz w:val="24"/>
          <w:szCs w:val="24"/>
          <w:lang w:val="zh-CN"/>
        </w:rPr>
        <w:t>）具有良好的商业信誉和健全的财务会计制度；</w:t>
      </w:r>
    </w:p>
    <w:p w14:paraId="3B7120F3">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三</w:t>
      </w:r>
      <w:r>
        <w:rPr>
          <w:rFonts w:hint="eastAsia" w:ascii="仿宋" w:hAnsi="仿宋" w:eastAsia="仿宋" w:cs="仿宋"/>
          <w:color w:val="auto"/>
          <w:kern w:val="0"/>
          <w:sz w:val="24"/>
          <w:szCs w:val="24"/>
          <w:lang w:val="zh-CN"/>
        </w:rPr>
        <w:t>）具有履行合同所必需的设备和专业技术能力；</w:t>
      </w:r>
    </w:p>
    <w:p w14:paraId="7C5FD57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四</w:t>
      </w:r>
      <w:r>
        <w:rPr>
          <w:rFonts w:hint="eastAsia" w:ascii="仿宋" w:hAnsi="仿宋" w:eastAsia="仿宋" w:cs="仿宋"/>
          <w:color w:val="auto"/>
          <w:kern w:val="0"/>
          <w:sz w:val="24"/>
          <w:szCs w:val="24"/>
          <w:lang w:val="zh-CN"/>
        </w:rPr>
        <w:t>）有依法缴纳税收和社会保障资金的良好记录；</w:t>
      </w:r>
    </w:p>
    <w:p w14:paraId="353ADD72">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五</w:t>
      </w:r>
      <w:r>
        <w:rPr>
          <w:rFonts w:hint="eastAsia" w:ascii="仿宋" w:hAnsi="仿宋" w:eastAsia="仿宋" w:cs="仿宋"/>
          <w:color w:val="auto"/>
          <w:kern w:val="0"/>
          <w:sz w:val="24"/>
          <w:szCs w:val="24"/>
          <w:lang w:val="zh-CN"/>
        </w:rPr>
        <w:t>）参加招标活动前三年内，在经营活动中没有重大违法记录；</w:t>
      </w:r>
    </w:p>
    <w:p w14:paraId="44E9A15E">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（六）法律、行政法规规定的其他条件。</w:t>
      </w:r>
    </w:p>
    <w:p w14:paraId="09AA49B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2.我公司声明参加本次采购活动前三年内未被列入“黑名单”，我方通过“信用中国”网站（www.creditchina.gov.cn）、中国政府采购网（www.ccgp.gov.cn）查询，未被列入失信被执行人、重大税收违法案件当事人名单、政府采购严重违法失信行为记录名单。</w:t>
      </w:r>
    </w:p>
    <w:p w14:paraId="750AD10F">
      <w:pPr>
        <w:kinsoku/>
        <w:overflowPunct/>
        <w:topLinePunct w:val="0"/>
        <w:bidi w:val="0"/>
        <w:snapToGrid w:val="0"/>
        <w:spacing w:before="156" w:beforeLines="50" w:after="50" w:line="288" w:lineRule="auto"/>
        <w:jc w:val="left"/>
        <w:rPr>
          <w:rFonts w:ascii="仿宋" w:hAnsi="仿宋" w:eastAsia="仿宋" w:cs="仿宋"/>
          <w:color w:val="auto"/>
          <w:sz w:val="24"/>
          <w:szCs w:val="24"/>
        </w:rPr>
      </w:pPr>
    </w:p>
    <w:p w14:paraId="4241058A">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382D2D47">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7067E94B">
      <w:pPr>
        <w:pStyle w:val="34"/>
        <w:kinsoku/>
        <w:overflowPunct/>
        <w:topLinePunct w:val="0"/>
        <w:bidi w:val="0"/>
        <w:spacing w:afterLines="0" w:line="288" w:lineRule="auto"/>
        <w:ind w:firstLine="0" w:firstLineChars="0"/>
        <w:jc w:val="right"/>
        <w:rPr>
          <w:rFonts w:ascii="仿宋" w:hAnsi="仿宋" w:eastAsia="仿宋" w:cs="仿宋"/>
          <w:color w:val="auto"/>
          <w:szCs w:val="24"/>
        </w:rPr>
      </w:pPr>
      <w:r>
        <w:rPr>
          <w:rFonts w:hint="eastAsia" w:ascii="仿宋" w:hAnsi="仿宋" w:eastAsia="仿宋" w:cs="仿宋"/>
          <w:color w:val="auto"/>
          <w:szCs w:val="24"/>
        </w:rPr>
        <w:t xml:space="preserve">日期： </w:t>
      </w:r>
      <w:r>
        <w:rPr>
          <w:rFonts w:ascii="仿宋" w:hAnsi="仿宋" w:eastAsia="仿宋" w:cs="仿宋"/>
          <w:color w:val="auto"/>
          <w:szCs w:val="24"/>
        </w:rPr>
        <w:t xml:space="preserve">   </w:t>
      </w:r>
      <w:r>
        <w:rPr>
          <w:rFonts w:hint="eastAsia" w:ascii="仿宋" w:hAnsi="仿宋" w:eastAsia="仿宋" w:cs="仿宋"/>
          <w:color w:val="auto"/>
          <w:szCs w:val="24"/>
        </w:rPr>
        <w:t xml:space="preserve">年 </w:t>
      </w:r>
      <w:r>
        <w:rPr>
          <w:rFonts w:ascii="仿宋" w:hAnsi="仿宋" w:eastAsia="仿宋" w:cs="仿宋"/>
          <w:color w:val="auto"/>
          <w:szCs w:val="24"/>
        </w:rPr>
        <w:t xml:space="preserve"> </w:t>
      </w:r>
      <w:r>
        <w:rPr>
          <w:rFonts w:hint="eastAsia" w:ascii="仿宋" w:hAnsi="仿宋" w:eastAsia="仿宋" w:cs="仿宋"/>
          <w:color w:val="auto"/>
          <w:szCs w:val="24"/>
        </w:rPr>
        <w:t xml:space="preserve">月 </w:t>
      </w:r>
      <w:r>
        <w:rPr>
          <w:rFonts w:ascii="仿宋" w:hAnsi="仿宋" w:eastAsia="仿宋" w:cs="仿宋"/>
          <w:color w:val="auto"/>
          <w:szCs w:val="24"/>
        </w:rPr>
        <w:t xml:space="preserve"> </w:t>
      </w:r>
      <w:r>
        <w:rPr>
          <w:rFonts w:hint="eastAsia" w:ascii="仿宋" w:hAnsi="仿宋" w:eastAsia="仿宋" w:cs="仿宋"/>
          <w:color w:val="auto"/>
          <w:szCs w:val="24"/>
        </w:rPr>
        <w:t>日</w:t>
      </w:r>
    </w:p>
    <w:p w14:paraId="0284C278">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1E855C4F">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4CDC0548">
      <w:pPr>
        <w:kinsoku/>
        <w:overflowPunct/>
        <w:topLinePunct w:val="0"/>
        <w:bidi w:val="0"/>
        <w:snapToGrid w:val="0"/>
        <w:spacing w:before="156" w:beforeLines="50" w:after="50" w:line="288" w:lineRule="auto"/>
        <w:jc w:val="left"/>
        <w:rPr>
          <w:rFonts w:ascii="仿宋" w:hAnsi="仿宋" w:eastAsia="仿宋" w:cs="仿宋"/>
          <w:b/>
          <w:bCs/>
          <w:color w:val="auto"/>
          <w:sz w:val="30"/>
          <w:szCs w:val="30"/>
        </w:rPr>
      </w:pPr>
    </w:p>
    <w:p w14:paraId="228599E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b/>
          <w:bCs/>
          <w:color w:val="auto"/>
          <w:sz w:val="30"/>
          <w:szCs w:val="30"/>
          <w:lang w:val="en-US" w:eastAsia="zh-CN"/>
        </w:rPr>
        <w:t>5.3</w:t>
      </w:r>
      <w:r>
        <w:rPr>
          <w:rFonts w:hint="eastAsia" w:ascii="仿宋" w:hAnsi="仿宋" w:eastAsia="仿宋" w:cs="仿宋"/>
          <w:b/>
          <w:bCs/>
          <w:color w:val="auto"/>
          <w:sz w:val="30"/>
          <w:szCs w:val="30"/>
        </w:rPr>
        <w:t>特定资格条件证明材料</w:t>
      </w:r>
    </w:p>
    <w:p w14:paraId="552D9B1A">
      <w:pPr>
        <w:pStyle w:val="34"/>
        <w:spacing w:afterLines="0" w:line="360" w:lineRule="auto"/>
        <w:ind w:firstLine="480" w:firstLineChars="200"/>
        <w:rPr>
          <w:rFonts w:hint="eastAsia" w:ascii="仿宋" w:hAnsi="仿宋" w:eastAsia="仿宋" w:cs="仿宋"/>
          <w:color w:val="auto"/>
          <w:szCs w:val="24"/>
        </w:rPr>
      </w:pPr>
      <w:r>
        <w:rPr>
          <w:rFonts w:hint="eastAsia" w:ascii="仿宋" w:hAnsi="仿宋" w:eastAsia="仿宋" w:cs="仿宋"/>
          <w:color w:val="auto"/>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535D864">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2D0AE593">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62DAF426">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64988C64">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4976833">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962B3A8">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58AFA35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D5E76E1">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49A54FD8">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3794FF0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38210A6">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4A532DB3">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297A76A">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156D94C2">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1EE0641">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1002788">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25B7E61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4B79B94B">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5164B4CF">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3FB03FB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611CBAB">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34BE222B">
      <w:pPr>
        <w:jc w:val="center"/>
        <w:rPr>
          <w:rFonts w:hint="eastAsia" w:ascii="仿宋" w:hAnsi="仿宋" w:eastAsia="仿宋" w:cs="仿宋"/>
          <w:b/>
          <w:color w:val="auto"/>
          <w:kern w:val="0"/>
          <w:sz w:val="32"/>
          <w:szCs w:val="32"/>
          <w:lang w:val="zh-CN"/>
        </w:rPr>
      </w:pPr>
    </w:p>
    <w:p w14:paraId="51ECA00D">
      <w:pPr>
        <w:jc w:val="both"/>
        <w:rPr>
          <w:rFonts w:hint="eastAsia" w:ascii="仿宋" w:hAnsi="仿宋" w:eastAsia="仿宋" w:cs="仿宋"/>
          <w:b/>
          <w:bCs/>
          <w:color w:val="auto"/>
          <w:sz w:val="30"/>
          <w:szCs w:val="30"/>
          <w:lang w:val="zh-CN" w:eastAsia="zh-CN"/>
        </w:rPr>
      </w:pPr>
      <w:r>
        <w:rPr>
          <w:rFonts w:hint="eastAsia" w:ascii="仿宋" w:hAnsi="仿宋" w:eastAsia="仿宋" w:cs="仿宋"/>
          <w:b/>
          <w:bCs/>
          <w:color w:val="auto"/>
          <w:sz w:val="30"/>
          <w:szCs w:val="30"/>
          <w:lang w:val="en-US" w:eastAsia="zh-CN"/>
        </w:rPr>
        <w:t>5.4</w:t>
      </w:r>
      <w:r>
        <w:rPr>
          <w:rFonts w:hint="eastAsia" w:ascii="仿宋" w:hAnsi="仿宋" w:eastAsia="仿宋" w:cs="仿宋"/>
          <w:b/>
          <w:bCs/>
          <w:color w:val="auto"/>
          <w:sz w:val="30"/>
          <w:szCs w:val="30"/>
          <w:lang w:val="zh-CN" w:eastAsia="zh-CN"/>
        </w:rPr>
        <w:t>供应商廉洁自律承诺书</w:t>
      </w:r>
    </w:p>
    <w:p w14:paraId="48A936F8">
      <w:pPr>
        <w:jc w:val="center"/>
        <w:rPr>
          <w:rFonts w:hint="eastAsia" w:ascii="仿宋" w:hAnsi="仿宋" w:eastAsia="仿宋" w:cs="仿宋"/>
          <w:b/>
          <w:color w:val="auto"/>
          <w:kern w:val="0"/>
          <w:sz w:val="32"/>
          <w:szCs w:val="32"/>
          <w:lang w:val="zh-CN"/>
        </w:rPr>
      </w:pPr>
    </w:p>
    <w:p w14:paraId="1F59B694">
      <w:pPr>
        <w:jc w:val="center"/>
        <w:rPr>
          <w:rFonts w:hint="eastAsia" w:ascii="仿宋" w:hAnsi="仿宋" w:eastAsia="仿宋" w:cs="仿宋"/>
          <w:b/>
          <w:color w:val="auto"/>
          <w:kern w:val="0"/>
          <w:sz w:val="32"/>
          <w:szCs w:val="32"/>
        </w:rPr>
      </w:pPr>
      <w:r>
        <w:rPr>
          <w:rFonts w:hint="eastAsia" w:ascii="仿宋" w:hAnsi="仿宋" w:eastAsia="仿宋" w:cs="仿宋"/>
          <w:b/>
          <w:color w:val="auto"/>
          <w:kern w:val="0"/>
          <w:sz w:val="32"/>
          <w:szCs w:val="32"/>
          <w:lang w:val="zh-CN"/>
        </w:rPr>
        <w:t>供应商廉洁自律承诺书</w:t>
      </w:r>
    </w:p>
    <w:p w14:paraId="24379634">
      <w:pPr>
        <w:adjustRightInd w:val="0"/>
        <w:snapToGrid w:val="0"/>
        <w:spacing w:line="360" w:lineRule="auto"/>
        <w:rPr>
          <w:rFonts w:hint="eastAsia" w:ascii="仿宋" w:hAnsi="仿宋" w:eastAsia="仿宋" w:cs="仿宋"/>
          <w:color w:val="auto"/>
          <w:sz w:val="24"/>
          <w:szCs w:val="24"/>
        </w:rPr>
      </w:pPr>
    </w:p>
    <w:p w14:paraId="5D6E9616">
      <w:pPr>
        <w:adjustRightInd w:val="0"/>
        <w:snapToGrid w:val="0"/>
        <w:spacing w:line="360" w:lineRule="auto"/>
        <w:rPr>
          <w:rFonts w:hint="eastAsia" w:ascii="仿宋" w:hAnsi="仿宋" w:eastAsia="仿宋" w:cs="仿宋"/>
          <w:color w:val="auto"/>
          <w:kern w:val="0"/>
          <w:sz w:val="24"/>
          <w:szCs w:val="24"/>
        </w:rPr>
      </w:pPr>
      <w:r>
        <w:rPr>
          <w:rFonts w:hint="eastAsia" w:ascii="仿宋" w:hAnsi="仿宋" w:eastAsia="仿宋" w:cs="仿宋"/>
          <w:color w:val="auto"/>
          <w:sz w:val="24"/>
          <w:szCs w:val="24"/>
        </w:rPr>
        <w:t>（采购人）、（采购代理机构）</w:t>
      </w:r>
      <w:r>
        <w:rPr>
          <w:rFonts w:hint="eastAsia" w:ascii="仿宋" w:hAnsi="仿宋" w:eastAsia="仿宋" w:cs="仿宋"/>
          <w:color w:val="auto"/>
          <w:kern w:val="0"/>
          <w:sz w:val="24"/>
          <w:szCs w:val="24"/>
          <w:lang w:val="zh-CN"/>
        </w:rPr>
        <w:t>：</w:t>
      </w:r>
    </w:p>
    <w:p w14:paraId="42AC95C3">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我单位响应你</w:t>
      </w:r>
      <w:r>
        <w:rPr>
          <w:rFonts w:hint="eastAsia" w:ascii="仿宋" w:hAnsi="仿宋" w:eastAsia="仿宋" w:cs="仿宋"/>
          <w:color w:val="auto"/>
          <w:sz w:val="24"/>
          <w:szCs w:val="24"/>
        </w:rPr>
        <w:t>单位</w:t>
      </w:r>
      <w:r>
        <w:rPr>
          <w:rFonts w:hint="eastAsia" w:ascii="仿宋" w:hAnsi="仿宋" w:eastAsia="仿宋" w:cs="仿宋"/>
          <w:color w:val="auto"/>
          <w:kern w:val="0"/>
          <w:sz w:val="24"/>
          <w:szCs w:val="24"/>
          <w:lang w:val="zh-CN"/>
        </w:rPr>
        <w:t>项目招标要求参加投标。在这次投标过程中和中标后，我们将严格遵守国家法律法规要求，并郑重承诺：</w:t>
      </w:r>
    </w:p>
    <w:p w14:paraId="7154C6D4">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 xml:space="preserve">一、不向项目有关人员及部门赠送礼金礼物、有价证券、回扣以及中介费、介绍费、咨询费等好处费； </w:t>
      </w:r>
    </w:p>
    <w:p w14:paraId="3633C265">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 xml:space="preserve">二、不为项目有关人员及部门报销应由你方单位或个人支付的费用； </w:t>
      </w:r>
    </w:p>
    <w:p w14:paraId="1C6F0ED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 xml:space="preserve">三、不向项目有关人员及部门提供有可能影响公正的宴请和健身娱乐等活动； </w:t>
      </w:r>
    </w:p>
    <w:p w14:paraId="33818A35">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四、不为项目有关人员及部门出国（境）、旅游等提供方便；</w:t>
      </w:r>
    </w:p>
    <w:p w14:paraId="0A6003BB">
      <w:pPr>
        <w:autoSpaceDE w:val="0"/>
        <w:autoSpaceDN w:val="0"/>
        <w:adjustRightInd w:val="0"/>
        <w:spacing w:line="360" w:lineRule="auto"/>
        <w:ind w:left="481" w:leftChars="229"/>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五、不为项目有关人员个人装修住房、婚丧嫁娶、配偶子女工作安排等提供</w:t>
      </w:r>
    </w:p>
    <w:p w14:paraId="2C0CB9BA">
      <w:pPr>
        <w:autoSpaceDE w:val="0"/>
        <w:autoSpaceDN w:val="0"/>
        <w:adjustRightInd w:val="0"/>
        <w:spacing w:line="360" w:lineRule="auto"/>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好处；</w:t>
      </w:r>
    </w:p>
    <w:p w14:paraId="0A32C12C">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六、严格遵守《</w:t>
      </w:r>
      <w:r>
        <w:rPr>
          <w:rFonts w:hint="eastAsia" w:ascii="仿宋" w:hAnsi="仿宋" w:eastAsia="仿宋" w:cs="仿宋"/>
          <w:color w:val="auto"/>
          <w:sz w:val="24"/>
          <w:szCs w:val="24"/>
          <w:lang w:val="zh-CN"/>
        </w:rPr>
        <w:t>中华人民共和国</w:t>
      </w:r>
      <w:r>
        <w:rPr>
          <w:rFonts w:hint="eastAsia" w:ascii="仿宋" w:hAnsi="仿宋" w:eastAsia="仿宋" w:cs="仿宋"/>
          <w:color w:val="auto"/>
          <w:kern w:val="0"/>
          <w:sz w:val="24"/>
          <w:szCs w:val="24"/>
          <w:lang w:val="en-US" w:eastAsia="zh-CN"/>
        </w:rPr>
        <w:t>招标投标</w:t>
      </w:r>
      <w:r>
        <w:rPr>
          <w:rFonts w:hint="eastAsia" w:ascii="仿宋" w:hAnsi="仿宋" w:eastAsia="仿宋" w:cs="仿宋"/>
          <w:color w:val="auto"/>
          <w:kern w:val="0"/>
          <w:sz w:val="24"/>
          <w:szCs w:val="24"/>
          <w:lang w:val="zh-CN"/>
        </w:rPr>
        <w:t>法》《</w:t>
      </w:r>
      <w:r>
        <w:rPr>
          <w:rFonts w:hint="eastAsia" w:ascii="仿宋" w:hAnsi="仿宋" w:eastAsia="仿宋" w:cs="仿宋"/>
          <w:color w:val="auto"/>
          <w:sz w:val="24"/>
          <w:szCs w:val="24"/>
          <w:lang w:val="zh-CN"/>
        </w:rPr>
        <w:t>中华人民共和国</w:t>
      </w:r>
      <w:r>
        <w:rPr>
          <w:rFonts w:hint="eastAsia" w:ascii="仿宋" w:hAnsi="仿宋" w:eastAsia="仿宋" w:cs="仿宋"/>
          <w:color w:val="auto"/>
          <w:kern w:val="0"/>
          <w:sz w:val="24"/>
          <w:szCs w:val="24"/>
          <w:lang w:val="zh-CN"/>
        </w:rPr>
        <w:t>政府采购法》</w:t>
      </w:r>
      <w:r>
        <w:rPr>
          <w:rFonts w:hint="eastAsia" w:ascii="仿宋" w:hAnsi="仿宋" w:eastAsia="仿宋" w:cs="仿宋"/>
          <w:color w:val="auto"/>
          <w:sz w:val="24"/>
          <w:szCs w:val="24"/>
          <w:lang w:val="zh-CN"/>
        </w:rPr>
        <w:t>《中华人民共和国民法典》</w:t>
      </w:r>
      <w:r>
        <w:rPr>
          <w:rFonts w:hint="eastAsia" w:ascii="仿宋" w:hAnsi="仿宋" w:eastAsia="仿宋" w:cs="仿宋"/>
          <w:color w:val="auto"/>
          <w:kern w:val="0"/>
          <w:sz w:val="24"/>
          <w:szCs w:val="24"/>
          <w:lang w:val="zh-CN"/>
        </w:rPr>
        <w:t xml:space="preserve">等法律法规，诚实守信，合法经营，坚决抵制各种违法违纪行为。 </w:t>
      </w:r>
    </w:p>
    <w:p w14:paraId="41F7C33D">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如违反上述承诺，你</w:t>
      </w:r>
      <w:r>
        <w:rPr>
          <w:rFonts w:hint="eastAsia" w:ascii="仿宋" w:hAnsi="仿宋" w:eastAsia="仿宋" w:cs="仿宋"/>
          <w:color w:val="auto"/>
          <w:sz w:val="24"/>
          <w:szCs w:val="24"/>
        </w:rPr>
        <w:t>单位</w:t>
      </w:r>
      <w:r>
        <w:rPr>
          <w:rFonts w:hint="eastAsia" w:ascii="仿宋" w:hAnsi="仿宋" w:eastAsia="仿宋" w:cs="仿宋"/>
          <w:color w:val="auto"/>
          <w:kern w:val="0"/>
          <w:sz w:val="24"/>
          <w:szCs w:val="24"/>
          <w:lang w:val="zh-CN"/>
        </w:rPr>
        <w:t>有权立即取消我单位投标、中标或在建项目的建设资格，有权拒绝我单位在一定时期内进入你</w:t>
      </w:r>
      <w:r>
        <w:rPr>
          <w:rFonts w:hint="eastAsia" w:ascii="仿宋" w:hAnsi="仿宋" w:eastAsia="仿宋" w:cs="仿宋"/>
          <w:color w:val="auto"/>
          <w:sz w:val="24"/>
          <w:szCs w:val="24"/>
        </w:rPr>
        <w:t>单位</w:t>
      </w:r>
      <w:r>
        <w:rPr>
          <w:rFonts w:hint="eastAsia" w:ascii="仿宋" w:hAnsi="仿宋" w:eastAsia="仿宋" w:cs="仿宋"/>
          <w:color w:val="auto"/>
          <w:kern w:val="0"/>
          <w:sz w:val="24"/>
          <w:szCs w:val="24"/>
          <w:lang w:val="zh-CN"/>
        </w:rPr>
        <w:t>进行项目建设或其他经营活动，并通报市财政局。由此引起的相应损失均由我单位承担。</w:t>
      </w:r>
    </w:p>
    <w:p w14:paraId="3CAAB74D">
      <w:pPr>
        <w:autoSpaceDE w:val="0"/>
        <w:autoSpaceDN w:val="0"/>
        <w:adjustRightInd w:val="0"/>
        <w:spacing w:line="360" w:lineRule="auto"/>
        <w:ind w:left="2"/>
        <w:jc w:val="left"/>
        <w:rPr>
          <w:rFonts w:hint="eastAsia" w:ascii="仿宋" w:hAnsi="仿宋" w:eastAsia="仿宋" w:cs="仿宋"/>
          <w:color w:val="auto"/>
          <w:kern w:val="0"/>
          <w:sz w:val="24"/>
          <w:szCs w:val="24"/>
          <w:lang w:val="zh-CN"/>
        </w:rPr>
      </w:pPr>
    </w:p>
    <w:p w14:paraId="59652121">
      <w:pPr>
        <w:autoSpaceDE w:val="0"/>
        <w:autoSpaceDN w:val="0"/>
        <w:adjustRightInd w:val="0"/>
        <w:spacing w:line="360" w:lineRule="auto"/>
        <w:ind w:left="2"/>
        <w:jc w:val="left"/>
        <w:rPr>
          <w:rFonts w:hint="eastAsia" w:ascii="仿宋" w:hAnsi="仿宋" w:eastAsia="仿宋" w:cs="仿宋"/>
          <w:color w:val="auto"/>
          <w:kern w:val="0"/>
          <w:sz w:val="24"/>
          <w:szCs w:val="24"/>
          <w:lang w:val="zh-CN"/>
        </w:rPr>
      </w:pPr>
    </w:p>
    <w:p w14:paraId="50CCC0CA">
      <w:pPr>
        <w:autoSpaceDE w:val="0"/>
        <w:autoSpaceDN w:val="0"/>
        <w:adjustRightInd w:val="0"/>
        <w:spacing w:line="360" w:lineRule="auto"/>
        <w:ind w:left="2"/>
        <w:jc w:val="left"/>
        <w:rPr>
          <w:rFonts w:hint="eastAsia" w:ascii="仿宋" w:hAnsi="仿宋" w:eastAsia="仿宋" w:cs="仿宋"/>
          <w:color w:val="auto"/>
          <w:kern w:val="0"/>
          <w:sz w:val="24"/>
          <w:szCs w:val="24"/>
          <w:lang w:val="zh-CN"/>
        </w:rPr>
      </w:pPr>
    </w:p>
    <w:p w14:paraId="51D4323E">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447F6502">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26274CF5">
      <w:pPr>
        <w:pStyle w:val="34"/>
        <w:kinsoku/>
        <w:overflowPunct/>
        <w:topLinePunct w:val="0"/>
        <w:bidi w:val="0"/>
        <w:spacing w:afterLines="0" w:line="288" w:lineRule="auto"/>
        <w:ind w:firstLine="0" w:firstLineChars="0"/>
        <w:jc w:val="right"/>
        <w:rPr>
          <w:rFonts w:hint="eastAsia" w:ascii="仿宋" w:hAnsi="仿宋" w:eastAsia="仿宋" w:cs="仿宋"/>
          <w:b/>
          <w:bCs/>
          <w:color w:val="auto"/>
          <w:sz w:val="28"/>
          <w:szCs w:val="28"/>
        </w:rPr>
      </w:pPr>
      <w:r>
        <w:rPr>
          <w:rFonts w:hint="eastAsia" w:ascii="仿宋" w:hAnsi="仿宋" w:eastAsia="仿宋" w:cs="仿宋"/>
          <w:color w:val="auto"/>
          <w:szCs w:val="24"/>
        </w:rPr>
        <w:t xml:space="preserve">日期： </w:t>
      </w:r>
      <w:r>
        <w:rPr>
          <w:rFonts w:ascii="仿宋" w:hAnsi="仿宋" w:eastAsia="仿宋" w:cs="仿宋"/>
          <w:color w:val="auto"/>
          <w:szCs w:val="24"/>
        </w:rPr>
        <w:t xml:space="preserve">   </w:t>
      </w:r>
      <w:r>
        <w:rPr>
          <w:rFonts w:hint="eastAsia" w:ascii="仿宋" w:hAnsi="仿宋" w:eastAsia="仿宋" w:cs="仿宋"/>
          <w:color w:val="auto"/>
          <w:szCs w:val="24"/>
        </w:rPr>
        <w:t xml:space="preserve">年 </w:t>
      </w:r>
      <w:r>
        <w:rPr>
          <w:rFonts w:ascii="仿宋" w:hAnsi="仿宋" w:eastAsia="仿宋" w:cs="仿宋"/>
          <w:color w:val="auto"/>
          <w:szCs w:val="24"/>
        </w:rPr>
        <w:t xml:space="preserve"> </w:t>
      </w:r>
      <w:r>
        <w:rPr>
          <w:rFonts w:hint="eastAsia" w:ascii="仿宋" w:hAnsi="仿宋" w:eastAsia="仿宋" w:cs="仿宋"/>
          <w:color w:val="auto"/>
          <w:szCs w:val="24"/>
        </w:rPr>
        <w:t xml:space="preserve">月 </w:t>
      </w:r>
      <w:r>
        <w:rPr>
          <w:rFonts w:ascii="仿宋" w:hAnsi="仿宋" w:eastAsia="仿宋" w:cs="仿宋"/>
          <w:color w:val="auto"/>
          <w:szCs w:val="24"/>
        </w:rPr>
        <w:t xml:space="preserve"> </w:t>
      </w:r>
      <w:r>
        <w:rPr>
          <w:rFonts w:hint="eastAsia" w:ascii="仿宋" w:hAnsi="仿宋" w:eastAsia="仿宋" w:cs="仿宋"/>
          <w:color w:val="auto"/>
          <w:szCs w:val="24"/>
        </w:rPr>
        <w:t>日</w:t>
      </w:r>
    </w:p>
    <w:p w14:paraId="6EEE6C1B">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1C25B22">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5228D5E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5AC0D0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3AB2D3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6CA062D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6、评分对应表</w:t>
      </w:r>
    </w:p>
    <w:p w14:paraId="1F213B2E">
      <w:pPr>
        <w:pStyle w:val="9"/>
        <w:kinsoku/>
        <w:overflowPunct/>
        <w:topLinePunct w:val="0"/>
        <w:bidi w:val="0"/>
        <w:snapToGrid w:val="0"/>
        <w:spacing w:line="288" w:lineRule="auto"/>
        <w:jc w:val="center"/>
        <w:rPr>
          <w:rFonts w:hint="eastAsia" w:ascii="仿宋" w:hAnsi="仿宋" w:eastAsia="仿宋" w:cs="仿宋"/>
          <w:color w:val="auto"/>
          <w:sz w:val="24"/>
          <w:szCs w:val="24"/>
        </w:rPr>
      </w:pPr>
      <w:r>
        <w:rPr>
          <w:rFonts w:hint="eastAsia" w:ascii="仿宋" w:hAnsi="仿宋" w:eastAsia="仿宋" w:cs="仿宋"/>
          <w:b/>
          <w:color w:val="auto"/>
          <w:sz w:val="36"/>
          <w:szCs w:val="36"/>
        </w:rPr>
        <w:t>评分对应表</w:t>
      </w:r>
    </w:p>
    <w:p w14:paraId="6B80B7BF">
      <w:pPr>
        <w:pStyle w:val="9"/>
        <w:kinsoku/>
        <w:overflowPunct/>
        <w:topLinePunct w:val="0"/>
        <w:bidi w:val="0"/>
        <w:snapToGrid w:val="0"/>
        <w:spacing w:line="288" w:lineRule="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项目名称</w:t>
      </w:r>
      <w:r>
        <w:rPr>
          <w:rFonts w:hint="eastAsia" w:ascii="仿宋" w:hAnsi="仿宋" w:eastAsia="仿宋" w:cs="仿宋"/>
          <w:color w:val="auto"/>
          <w:sz w:val="24"/>
          <w:szCs w:val="24"/>
        </w:rPr>
        <w:t>：</w:t>
      </w:r>
    </w:p>
    <w:p w14:paraId="4823E4F3">
      <w:pPr>
        <w:pStyle w:val="9"/>
        <w:kinsoku/>
        <w:overflowPunct/>
        <w:topLinePunct w:val="0"/>
        <w:bidi w:val="0"/>
        <w:snapToGrid w:val="0"/>
        <w:spacing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72DEBD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F4E2ECF">
            <w:pPr>
              <w:kinsoku/>
              <w:overflowPunct/>
              <w:topLinePunct w:val="0"/>
              <w:bidi w:val="0"/>
              <w:snapToGrid w:val="0"/>
              <w:spacing w:before="156" w:beforeLines="50"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3D14E1B0">
            <w:pPr>
              <w:kinsoku/>
              <w:overflowPunct/>
              <w:topLinePunct w:val="0"/>
              <w:bidi w:val="0"/>
              <w:snapToGrid w:val="0"/>
              <w:spacing w:before="156" w:beforeLines="50"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投标文件起止页码</w:t>
            </w:r>
          </w:p>
        </w:tc>
      </w:tr>
      <w:tr w14:paraId="421075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1DD3999">
            <w:pPr>
              <w:kinsoku/>
              <w:overflowPunct/>
              <w:topLinePunct w:val="0"/>
              <w:bidi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544E2FA6">
            <w:pPr>
              <w:kinsoku/>
              <w:overflowPunct/>
              <w:topLinePunct w:val="0"/>
              <w:bidi w:val="0"/>
              <w:snapToGrid w:val="0"/>
              <w:spacing w:before="156" w:beforeLines="50" w:line="288" w:lineRule="auto"/>
              <w:rPr>
                <w:rFonts w:ascii="仿宋" w:hAnsi="仿宋" w:eastAsia="仿宋" w:cs="仿宋"/>
                <w:color w:val="auto"/>
                <w:sz w:val="24"/>
                <w:szCs w:val="24"/>
              </w:rPr>
            </w:pPr>
          </w:p>
        </w:tc>
      </w:tr>
      <w:tr w14:paraId="597295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5D210511">
            <w:pPr>
              <w:kinsoku/>
              <w:overflowPunct/>
              <w:topLinePunct w:val="0"/>
              <w:bidi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78654D99">
            <w:pPr>
              <w:kinsoku/>
              <w:overflowPunct/>
              <w:topLinePunct w:val="0"/>
              <w:bidi w:val="0"/>
              <w:snapToGrid w:val="0"/>
              <w:spacing w:before="156" w:beforeLines="50" w:line="288" w:lineRule="auto"/>
              <w:ind w:left="43"/>
              <w:rPr>
                <w:rFonts w:ascii="仿宋" w:hAnsi="仿宋" w:eastAsia="仿宋" w:cs="仿宋"/>
                <w:color w:val="auto"/>
                <w:sz w:val="24"/>
                <w:szCs w:val="24"/>
              </w:rPr>
            </w:pPr>
          </w:p>
        </w:tc>
      </w:tr>
      <w:tr w14:paraId="6C46D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CB79976">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8D54C1C">
            <w:pPr>
              <w:kinsoku/>
              <w:overflowPunct/>
              <w:topLinePunct w:val="0"/>
              <w:bidi w:val="0"/>
              <w:snapToGrid w:val="0"/>
              <w:spacing w:before="156" w:beforeLines="50" w:line="288" w:lineRule="auto"/>
              <w:ind w:left="43"/>
              <w:rPr>
                <w:rFonts w:ascii="仿宋" w:hAnsi="仿宋" w:eastAsia="仿宋" w:cs="仿宋"/>
                <w:color w:val="auto"/>
                <w:sz w:val="24"/>
                <w:szCs w:val="24"/>
              </w:rPr>
            </w:pPr>
          </w:p>
        </w:tc>
      </w:tr>
      <w:tr w14:paraId="419D9E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165ECF8">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756A46">
            <w:pPr>
              <w:kinsoku/>
              <w:overflowPunct/>
              <w:topLinePunct w:val="0"/>
              <w:bidi w:val="0"/>
              <w:snapToGrid w:val="0"/>
              <w:spacing w:before="156" w:beforeLines="50" w:line="288" w:lineRule="auto"/>
              <w:ind w:left="43"/>
              <w:rPr>
                <w:rFonts w:ascii="仿宋" w:hAnsi="仿宋" w:eastAsia="仿宋" w:cs="仿宋"/>
                <w:color w:val="auto"/>
                <w:sz w:val="24"/>
                <w:szCs w:val="24"/>
              </w:rPr>
            </w:pPr>
          </w:p>
        </w:tc>
      </w:tr>
      <w:tr w14:paraId="033C63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580F26E">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55BB2C40">
            <w:pPr>
              <w:kinsoku/>
              <w:overflowPunct/>
              <w:topLinePunct w:val="0"/>
              <w:bidi w:val="0"/>
              <w:snapToGrid w:val="0"/>
              <w:spacing w:before="156" w:beforeLines="50" w:line="288" w:lineRule="auto"/>
              <w:rPr>
                <w:rFonts w:ascii="仿宋" w:hAnsi="仿宋" w:eastAsia="仿宋" w:cs="仿宋"/>
                <w:color w:val="auto"/>
                <w:sz w:val="24"/>
                <w:szCs w:val="24"/>
              </w:rPr>
            </w:pPr>
          </w:p>
        </w:tc>
      </w:tr>
      <w:tr w14:paraId="16C4C7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CEBE9C4">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9FB09DD">
            <w:pPr>
              <w:kinsoku/>
              <w:overflowPunct/>
              <w:topLinePunct w:val="0"/>
              <w:bidi w:val="0"/>
              <w:snapToGrid w:val="0"/>
              <w:spacing w:before="156" w:beforeLines="50" w:line="288" w:lineRule="auto"/>
              <w:rPr>
                <w:rFonts w:ascii="仿宋" w:hAnsi="仿宋" w:eastAsia="仿宋" w:cs="仿宋"/>
                <w:color w:val="auto"/>
                <w:sz w:val="24"/>
                <w:szCs w:val="24"/>
              </w:rPr>
            </w:pPr>
          </w:p>
        </w:tc>
      </w:tr>
      <w:tr w14:paraId="1E88BE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287A4BF">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FD8E35">
            <w:pPr>
              <w:kinsoku/>
              <w:overflowPunct/>
              <w:topLinePunct w:val="0"/>
              <w:bidi w:val="0"/>
              <w:snapToGrid w:val="0"/>
              <w:spacing w:before="156" w:beforeLines="50" w:line="288" w:lineRule="auto"/>
              <w:rPr>
                <w:rFonts w:ascii="仿宋" w:hAnsi="仿宋" w:eastAsia="仿宋" w:cs="仿宋"/>
                <w:color w:val="auto"/>
                <w:sz w:val="24"/>
                <w:szCs w:val="24"/>
              </w:rPr>
            </w:pPr>
          </w:p>
        </w:tc>
      </w:tr>
      <w:tr w14:paraId="5A64D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BC70270">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1F915CD6">
            <w:pPr>
              <w:kinsoku/>
              <w:overflowPunct/>
              <w:topLinePunct w:val="0"/>
              <w:bidi w:val="0"/>
              <w:snapToGrid w:val="0"/>
              <w:spacing w:before="156" w:beforeLines="50" w:line="288" w:lineRule="auto"/>
              <w:rPr>
                <w:rFonts w:ascii="仿宋" w:hAnsi="仿宋" w:eastAsia="仿宋" w:cs="仿宋"/>
                <w:color w:val="auto"/>
                <w:sz w:val="24"/>
                <w:szCs w:val="24"/>
              </w:rPr>
            </w:pPr>
          </w:p>
        </w:tc>
      </w:tr>
      <w:tr w14:paraId="27990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62987E7">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74EC77F2">
            <w:pPr>
              <w:kinsoku/>
              <w:overflowPunct/>
              <w:topLinePunct w:val="0"/>
              <w:bidi w:val="0"/>
              <w:snapToGrid w:val="0"/>
              <w:spacing w:before="156" w:beforeLines="50" w:line="288" w:lineRule="auto"/>
              <w:rPr>
                <w:rFonts w:ascii="仿宋" w:hAnsi="仿宋" w:eastAsia="仿宋" w:cs="仿宋"/>
                <w:color w:val="auto"/>
                <w:sz w:val="24"/>
                <w:szCs w:val="24"/>
              </w:rPr>
            </w:pPr>
          </w:p>
        </w:tc>
      </w:tr>
    </w:tbl>
    <w:p w14:paraId="2602E3EB">
      <w:pPr>
        <w:kinsoku/>
        <w:overflowPunct/>
        <w:topLinePunct w:val="0"/>
        <w:bidi w:val="0"/>
        <w:snapToGrid w:val="0"/>
        <w:spacing w:before="156" w:beforeLines="50" w:line="288" w:lineRule="auto"/>
        <w:rPr>
          <w:rFonts w:ascii="仿宋" w:hAnsi="仿宋" w:eastAsia="仿宋" w:cs="仿宋"/>
          <w:color w:val="auto"/>
          <w:sz w:val="24"/>
          <w:szCs w:val="24"/>
        </w:rPr>
      </w:pPr>
      <w:r>
        <w:rPr>
          <w:rFonts w:hint="eastAsia" w:ascii="仿宋" w:hAnsi="仿宋" w:eastAsia="仿宋" w:cs="仿宋"/>
          <w:color w:val="auto"/>
          <w:sz w:val="24"/>
          <w:szCs w:val="24"/>
        </w:rPr>
        <w:t>注：供应商可对该表格的内容和格式进行细化和调整，以</w:t>
      </w:r>
      <w:r>
        <w:rPr>
          <w:rFonts w:hint="eastAsia" w:ascii="仿宋" w:hAnsi="仿宋" w:eastAsia="仿宋" w:cs="仿宋"/>
          <w:color w:val="auto"/>
          <w:sz w:val="24"/>
          <w:szCs w:val="24"/>
          <w:lang w:val="en-US" w:eastAsia="zh-CN"/>
        </w:rPr>
        <w:t>便</w:t>
      </w:r>
      <w:r>
        <w:rPr>
          <w:rFonts w:hint="eastAsia" w:ascii="仿宋" w:hAnsi="仿宋" w:eastAsia="仿宋" w:cs="仿宋"/>
          <w:color w:val="auto"/>
          <w:sz w:val="24"/>
          <w:szCs w:val="24"/>
          <w:lang w:eastAsia="zh-CN"/>
        </w:rPr>
        <w:t>更</w:t>
      </w:r>
      <w:r>
        <w:rPr>
          <w:rFonts w:hint="eastAsia" w:ascii="仿宋" w:hAnsi="仿宋" w:eastAsia="仿宋" w:cs="仿宋"/>
          <w:color w:val="auto"/>
          <w:sz w:val="24"/>
          <w:szCs w:val="24"/>
        </w:rPr>
        <w:t>利于评审。</w:t>
      </w:r>
    </w:p>
    <w:p w14:paraId="5079FADF">
      <w:pPr>
        <w:kinsoku/>
        <w:overflowPunct/>
        <w:topLinePunct w:val="0"/>
        <w:bidi w:val="0"/>
        <w:snapToGrid w:val="0"/>
        <w:spacing w:before="156" w:beforeLines="50" w:line="288" w:lineRule="auto"/>
        <w:rPr>
          <w:rFonts w:ascii="仿宋" w:hAnsi="仿宋" w:eastAsia="仿宋" w:cs="仿宋"/>
          <w:color w:val="auto"/>
          <w:sz w:val="24"/>
          <w:szCs w:val="24"/>
        </w:rPr>
      </w:pPr>
    </w:p>
    <w:p w14:paraId="48331EB3">
      <w:pPr>
        <w:kinsoku/>
        <w:overflowPunct/>
        <w:topLinePunct w:val="0"/>
        <w:bidi w:val="0"/>
        <w:snapToGrid w:val="0"/>
        <w:spacing w:before="156" w:beforeLines="50" w:line="288" w:lineRule="auto"/>
        <w:rPr>
          <w:rFonts w:ascii="仿宋" w:hAnsi="仿宋" w:eastAsia="仿宋" w:cs="仿宋"/>
          <w:color w:val="auto"/>
          <w:sz w:val="24"/>
          <w:szCs w:val="24"/>
        </w:rPr>
      </w:pPr>
    </w:p>
    <w:p w14:paraId="5D1EF0D3">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78FD438A">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7A84F14C">
      <w:pPr>
        <w:pStyle w:val="34"/>
        <w:kinsoku/>
        <w:overflowPunct/>
        <w:topLinePunct w:val="0"/>
        <w:bidi w:val="0"/>
        <w:spacing w:afterLines="0" w:line="288" w:lineRule="auto"/>
        <w:ind w:firstLine="0" w:firstLineChars="0"/>
        <w:jc w:val="right"/>
        <w:rPr>
          <w:rFonts w:hint="eastAsia" w:ascii="仿宋" w:hAnsi="仿宋" w:eastAsia="仿宋" w:cs="仿宋"/>
          <w:color w:val="auto"/>
          <w:szCs w:val="24"/>
        </w:rPr>
      </w:pPr>
      <w:r>
        <w:rPr>
          <w:rFonts w:hint="eastAsia" w:ascii="仿宋" w:hAnsi="仿宋" w:eastAsia="仿宋" w:cs="仿宋"/>
          <w:color w:val="auto"/>
          <w:szCs w:val="24"/>
        </w:rPr>
        <w:t>日期：    年  月  日</w:t>
      </w:r>
    </w:p>
    <w:p w14:paraId="6C58DAF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color w:val="auto"/>
          <w:sz w:val="30"/>
          <w:szCs w:val="30"/>
        </w:rPr>
        <w:br w:type="page"/>
      </w:r>
      <w:r>
        <w:rPr>
          <w:rFonts w:hint="eastAsia" w:ascii="仿宋" w:hAnsi="仿宋" w:eastAsia="仿宋" w:cs="仿宋"/>
          <w:b/>
          <w:bCs/>
          <w:color w:val="auto"/>
          <w:sz w:val="30"/>
          <w:szCs w:val="30"/>
          <w:lang w:val="en-US" w:eastAsia="zh-CN"/>
        </w:rPr>
        <w:t>7、项目明细清单</w:t>
      </w:r>
    </w:p>
    <w:p w14:paraId="78BA8521">
      <w:pPr>
        <w:pStyle w:val="9"/>
        <w:kinsoku/>
        <w:overflowPunct/>
        <w:topLinePunct w:val="0"/>
        <w:bidi w:val="0"/>
        <w:snapToGrid w:val="0"/>
        <w:spacing w:line="288" w:lineRule="auto"/>
        <w:jc w:val="center"/>
        <w:rPr>
          <w:rFonts w:hint="eastAsia" w:ascii="仿宋" w:hAnsi="仿宋" w:eastAsia="仿宋" w:cs="仿宋"/>
          <w:b/>
          <w:color w:val="auto"/>
          <w:sz w:val="36"/>
          <w:szCs w:val="36"/>
        </w:rPr>
      </w:pPr>
      <w:r>
        <w:rPr>
          <w:rFonts w:hint="eastAsia" w:ascii="仿宋" w:hAnsi="仿宋" w:eastAsia="仿宋" w:cs="仿宋"/>
          <w:b/>
          <w:color w:val="auto"/>
          <w:sz w:val="36"/>
          <w:szCs w:val="36"/>
          <w:lang w:val="en-US" w:eastAsia="zh-CN"/>
        </w:rPr>
        <w:t>项目明细清单</w:t>
      </w:r>
    </w:p>
    <w:p w14:paraId="76495A63">
      <w:pPr>
        <w:pStyle w:val="9"/>
        <w:snapToGrid w:val="0"/>
        <w:rPr>
          <w:rFonts w:hint="eastAsia" w:ascii="仿宋" w:hAnsi="仿宋" w:eastAsia="仿宋" w:cs="仿宋"/>
          <w:color w:val="auto"/>
          <w:kern w:val="0"/>
          <w:sz w:val="24"/>
          <w:szCs w:val="24"/>
          <w:u w:val="single"/>
        </w:rPr>
      </w:pPr>
      <w:r>
        <w:rPr>
          <w:rFonts w:hint="eastAsia" w:ascii="仿宋" w:hAnsi="仿宋" w:eastAsia="仿宋" w:cs="仿宋"/>
          <w:color w:val="auto"/>
          <w:sz w:val="24"/>
          <w:szCs w:val="24"/>
        </w:rPr>
        <w:t>标段：</w:t>
      </w:r>
    </w:p>
    <w:p w14:paraId="771D8A90">
      <w:pPr>
        <w:pStyle w:val="9"/>
        <w:snapToGrid w:val="0"/>
        <w:rPr>
          <w:rFonts w:hint="eastAsia" w:ascii="仿宋" w:hAnsi="仿宋" w:eastAsia="仿宋" w:cs="仿宋"/>
          <w:color w:val="auto"/>
          <w:sz w:val="24"/>
          <w:szCs w:val="24"/>
        </w:rPr>
      </w:pPr>
      <w:r>
        <w:rPr>
          <w:rFonts w:hint="eastAsia" w:ascii="仿宋" w:hAnsi="仿宋" w:eastAsia="仿宋" w:cs="仿宋"/>
          <w:color w:val="auto"/>
          <w:sz w:val="24"/>
          <w:szCs w:val="24"/>
        </w:rPr>
        <w:t>一、产品信息：</w:t>
      </w:r>
    </w:p>
    <w:tbl>
      <w:tblPr>
        <w:tblStyle w:val="26"/>
        <w:tblW w:w="5000" w:type="pct"/>
        <w:jc w:val="center"/>
        <w:tblLayout w:type="fixed"/>
        <w:tblCellMar>
          <w:top w:w="0" w:type="dxa"/>
          <w:left w:w="108" w:type="dxa"/>
          <w:bottom w:w="0" w:type="dxa"/>
          <w:right w:w="108" w:type="dxa"/>
        </w:tblCellMar>
      </w:tblPr>
      <w:tblGrid>
        <w:gridCol w:w="576"/>
        <w:gridCol w:w="1453"/>
        <w:gridCol w:w="1598"/>
        <w:gridCol w:w="872"/>
        <w:gridCol w:w="1162"/>
        <w:gridCol w:w="1905"/>
        <w:gridCol w:w="1290"/>
        <w:gridCol w:w="545"/>
      </w:tblGrid>
      <w:tr w14:paraId="4C6289FE">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4359A73B">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序号</w:t>
            </w:r>
          </w:p>
        </w:tc>
        <w:tc>
          <w:tcPr>
            <w:tcW w:w="773" w:type="pct"/>
            <w:tcBorders>
              <w:top w:val="single" w:color="auto" w:sz="4" w:space="0"/>
              <w:left w:val="nil"/>
              <w:bottom w:val="single" w:color="auto" w:sz="4" w:space="0"/>
              <w:right w:val="single" w:color="auto" w:sz="4" w:space="0"/>
            </w:tcBorders>
            <w:noWrap/>
            <w:vAlign w:val="center"/>
          </w:tcPr>
          <w:p w14:paraId="61715215">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产品名称</w:t>
            </w:r>
          </w:p>
        </w:tc>
        <w:tc>
          <w:tcPr>
            <w:tcW w:w="850" w:type="pct"/>
            <w:tcBorders>
              <w:top w:val="single" w:color="auto" w:sz="4" w:space="0"/>
              <w:left w:val="nil"/>
              <w:bottom w:val="single" w:color="auto" w:sz="4" w:space="0"/>
              <w:right w:val="single" w:color="auto" w:sz="4" w:space="0"/>
            </w:tcBorders>
            <w:noWrap/>
            <w:vAlign w:val="center"/>
          </w:tcPr>
          <w:p w14:paraId="5366CCB0">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生产企业</w:t>
            </w:r>
          </w:p>
        </w:tc>
        <w:tc>
          <w:tcPr>
            <w:tcW w:w="464" w:type="pct"/>
            <w:tcBorders>
              <w:top w:val="single" w:color="auto" w:sz="4" w:space="0"/>
              <w:left w:val="nil"/>
              <w:bottom w:val="single" w:color="auto" w:sz="4" w:space="0"/>
              <w:right w:val="single" w:color="auto" w:sz="4" w:space="0"/>
            </w:tcBorders>
            <w:noWrap/>
            <w:vAlign w:val="center"/>
          </w:tcPr>
          <w:p w14:paraId="29C76CB5">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品牌</w:t>
            </w:r>
          </w:p>
        </w:tc>
        <w:tc>
          <w:tcPr>
            <w:tcW w:w="618" w:type="pct"/>
            <w:tcBorders>
              <w:top w:val="single" w:color="auto" w:sz="4" w:space="0"/>
              <w:left w:val="nil"/>
              <w:bottom w:val="single" w:color="auto" w:sz="4" w:space="0"/>
              <w:right w:val="single" w:color="auto" w:sz="4" w:space="0"/>
            </w:tcBorders>
            <w:noWrap/>
            <w:vAlign w:val="center"/>
          </w:tcPr>
          <w:p w14:paraId="62A21D64">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医疗器械注册证号</w:t>
            </w:r>
          </w:p>
        </w:tc>
        <w:tc>
          <w:tcPr>
            <w:tcW w:w="1013" w:type="pct"/>
            <w:tcBorders>
              <w:top w:val="single" w:color="auto" w:sz="4" w:space="0"/>
              <w:left w:val="nil"/>
              <w:bottom w:val="single" w:color="auto" w:sz="4" w:space="0"/>
              <w:right w:val="single" w:color="auto" w:sz="4" w:space="0"/>
            </w:tcBorders>
            <w:noWrap/>
            <w:vAlign w:val="center"/>
          </w:tcPr>
          <w:p w14:paraId="004E63AB">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医疗器械注册证名称</w:t>
            </w:r>
          </w:p>
        </w:tc>
        <w:tc>
          <w:tcPr>
            <w:tcW w:w="686" w:type="pct"/>
            <w:tcBorders>
              <w:top w:val="single" w:color="auto" w:sz="4" w:space="0"/>
              <w:left w:val="nil"/>
              <w:bottom w:val="single" w:color="auto" w:sz="4" w:space="0"/>
              <w:right w:val="single" w:color="auto" w:sz="4" w:space="0"/>
            </w:tcBorders>
            <w:noWrap/>
            <w:vAlign w:val="center"/>
          </w:tcPr>
          <w:p w14:paraId="5A523E88">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型号规格</w:t>
            </w:r>
          </w:p>
        </w:tc>
        <w:tc>
          <w:tcPr>
            <w:tcW w:w="290" w:type="pct"/>
            <w:tcBorders>
              <w:top w:val="single" w:color="auto" w:sz="4" w:space="0"/>
              <w:left w:val="nil"/>
              <w:bottom w:val="single" w:color="auto" w:sz="4" w:space="0"/>
              <w:right w:val="single" w:color="auto" w:sz="4" w:space="0"/>
            </w:tcBorders>
            <w:noWrap/>
            <w:vAlign w:val="center"/>
          </w:tcPr>
          <w:p w14:paraId="2035D614">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单位</w:t>
            </w:r>
          </w:p>
        </w:tc>
      </w:tr>
      <w:tr w14:paraId="14B220E2">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7B54AF1C">
            <w:pPr>
              <w:jc w:val="center"/>
              <w:rPr>
                <w:rFonts w:hint="eastAsia" w:ascii="仿宋" w:hAnsi="仿宋" w:eastAsia="仿宋" w:cs="Arial"/>
                <w:color w:val="auto"/>
              </w:rPr>
            </w:pPr>
          </w:p>
        </w:tc>
        <w:tc>
          <w:tcPr>
            <w:tcW w:w="773" w:type="pct"/>
            <w:tcBorders>
              <w:top w:val="single" w:color="auto" w:sz="4" w:space="0"/>
              <w:left w:val="single" w:color="auto" w:sz="4" w:space="0"/>
              <w:bottom w:val="single" w:color="auto" w:sz="4" w:space="0"/>
              <w:right w:val="single" w:color="auto" w:sz="4" w:space="0"/>
            </w:tcBorders>
            <w:noWrap/>
            <w:vAlign w:val="center"/>
          </w:tcPr>
          <w:p w14:paraId="7ACEBD34">
            <w:pPr>
              <w:ind w:firstLine="105" w:firstLineChars="50"/>
              <w:jc w:val="center"/>
              <w:rPr>
                <w:rFonts w:hint="eastAsia" w:ascii="仿宋" w:hAnsi="仿宋" w:eastAsia="仿宋" w:cs="宋体"/>
                <w:color w:val="auto"/>
                <w:kern w:val="0"/>
              </w:rPr>
            </w:pPr>
          </w:p>
        </w:tc>
        <w:tc>
          <w:tcPr>
            <w:tcW w:w="850" w:type="pct"/>
            <w:tcBorders>
              <w:top w:val="nil"/>
              <w:left w:val="nil"/>
              <w:bottom w:val="single" w:color="auto" w:sz="4" w:space="0"/>
              <w:right w:val="single" w:color="auto" w:sz="4" w:space="0"/>
            </w:tcBorders>
            <w:noWrap/>
            <w:vAlign w:val="center"/>
          </w:tcPr>
          <w:p w14:paraId="683D73CB">
            <w:pPr>
              <w:widowControl/>
              <w:jc w:val="center"/>
              <w:rPr>
                <w:rFonts w:hint="eastAsia" w:ascii="仿宋" w:hAnsi="仿宋" w:eastAsia="仿宋" w:cs="宋体"/>
                <w:color w:val="auto"/>
                <w:kern w:val="0"/>
                <w:szCs w:val="21"/>
              </w:rPr>
            </w:pPr>
          </w:p>
        </w:tc>
        <w:tc>
          <w:tcPr>
            <w:tcW w:w="464" w:type="pct"/>
            <w:tcBorders>
              <w:top w:val="nil"/>
              <w:left w:val="nil"/>
              <w:bottom w:val="single" w:color="auto" w:sz="4" w:space="0"/>
              <w:right w:val="single" w:color="auto" w:sz="4" w:space="0"/>
            </w:tcBorders>
            <w:noWrap/>
            <w:vAlign w:val="center"/>
          </w:tcPr>
          <w:p w14:paraId="18900EFC">
            <w:pPr>
              <w:widowControl/>
              <w:jc w:val="center"/>
              <w:rPr>
                <w:rFonts w:hint="eastAsia" w:ascii="仿宋" w:hAnsi="仿宋" w:eastAsia="仿宋" w:cs="宋体"/>
                <w:color w:val="auto"/>
                <w:kern w:val="0"/>
                <w:szCs w:val="21"/>
              </w:rPr>
            </w:pPr>
          </w:p>
        </w:tc>
        <w:tc>
          <w:tcPr>
            <w:tcW w:w="618" w:type="pct"/>
            <w:tcBorders>
              <w:top w:val="nil"/>
              <w:left w:val="nil"/>
              <w:bottom w:val="single" w:color="auto" w:sz="4" w:space="0"/>
              <w:right w:val="single" w:color="auto" w:sz="4" w:space="0"/>
            </w:tcBorders>
            <w:noWrap/>
            <w:vAlign w:val="center"/>
          </w:tcPr>
          <w:p w14:paraId="699BA406">
            <w:pPr>
              <w:widowControl/>
              <w:jc w:val="center"/>
              <w:rPr>
                <w:rFonts w:hint="eastAsia" w:ascii="仿宋" w:hAnsi="仿宋" w:eastAsia="仿宋" w:cs="宋体"/>
                <w:color w:val="auto"/>
                <w:kern w:val="0"/>
                <w:szCs w:val="21"/>
              </w:rPr>
            </w:pPr>
          </w:p>
        </w:tc>
        <w:tc>
          <w:tcPr>
            <w:tcW w:w="1013" w:type="pct"/>
            <w:tcBorders>
              <w:top w:val="nil"/>
              <w:left w:val="nil"/>
              <w:bottom w:val="single" w:color="auto" w:sz="4" w:space="0"/>
              <w:right w:val="single" w:color="auto" w:sz="4" w:space="0"/>
            </w:tcBorders>
            <w:noWrap/>
            <w:vAlign w:val="center"/>
          </w:tcPr>
          <w:p w14:paraId="12F06927">
            <w:pPr>
              <w:widowControl/>
              <w:jc w:val="center"/>
              <w:rPr>
                <w:rFonts w:hint="eastAsia" w:ascii="仿宋" w:hAnsi="仿宋" w:eastAsia="仿宋" w:cs="宋体"/>
                <w:color w:val="auto"/>
                <w:kern w:val="0"/>
                <w:szCs w:val="21"/>
              </w:rPr>
            </w:pPr>
          </w:p>
        </w:tc>
        <w:tc>
          <w:tcPr>
            <w:tcW w:w="686" w:type="pct"/>
            <w:tcBorders>
              <w:top w:val="nil"/>
              <w:left w:val="nil"/>
              <w:bottom w:val="single" w:color="auto" w:sz="4" w:space="0"/>
              <w:right w:val="single" w:color="auto" w:sz="4" w:space="0"/>
            </w:tcBorders>
            <w:noWrap/>
            <w:vAlign w:val="center"/>
          </w:tcPr>
          <w:p w14:paraId="2BFEB105">
            <w:pPr>
              <w:widowControl/>
              <w:jc w:val="center"/>
              <w:rPr>
                <w:rFonts w:hint="eastAsia" w:ascii="仿宋" w:hAnsi="仿宋" w:eastAsia="仿宋"/>
                <w:color w:val="auto"/>
                <w:szCs w:val="21"/>
              </w:rPr>
            </w:pPr>
          </w:p>
        </w:tc>
        <w:tc>
          <w:tcPr>
            <w:tcW w:w="290" w:type="pct"/>
            <w:tcBorders>
              <w:top w:val="nil"/>
              <w:left w:val="nil"/>
              <w:bottom w:val="single" w:color="auto" w:sz="4" w:space="0"/>
              <w:right w:val="single" w:color="auto" w:sz="4" w:space="0"/>
            </w:tcBorders>
            <w:noWrap/>
            <w:vAlign w:val="center"/>
          </w:tcPr>
          <w:p w14:paraId="64D9DAF7">
            <w:pPr>
              <w:widowControl/>
              <w:jc w:val="center"/>
              <w:rPr>
                <w:rFonts w:hint="eastAsia" w:ascii="仿宋" w:hAnsi="仿宋" w:eastAsia="仿宋" w:cs="宋体"/>
                <w:color w:val="auto"/>
                <w:kern w:val="0"/>
                <w:szCs w:val="21"/>
              </w:rPr>
            </w:pPr>
          </w:p>
        </w:tc>
      </w:tr>
      <w:tr w14:paraId="04991D41">
        <w:tblPrEx>
          <w:tblCellMar>
            <w:top w:w="0" w:type="dxa"/>
            <w:left w:w="108" w:type="dxa"/>
            <w:bottom w:w="0" w:type="dxa"/>
            <w:right w:w="108" w:type="dxa"/>
          </w:tblCellMar>
        </w:tblPrEx>
        <w:trPr>
          <w:trHeight w:val="567"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ign w:val="center"/>
          </w:tcPr>
          <w:p w14:paraId="10A427D7">
            <w:pPr>
              <w:widowControl/>
              <w:jc w:val="left"/>
              <w:rPr>
                <w:rFonts w:hint="eastAsia" w:ascii="仿宋" w:hAnsi="仿宋" w:eastAsia="仿宋" w:cs="Arial"/>
                <w:color w:val="auto"/>
                <w:szCs w:val="21"/>
              </w:rPr>
            </w:pPr>
            <w:r>
              <w:rPr>
                <w:rFonts w:hint="eastAsia" w:ascii="仿宋" w:hAnsi="仿宋" w:eastAsia="仿宋" w:cs="Arial"/>
                <w:color w:val="auto"/>
                <w:szCs w:val="21"/>
              </w:rPr>
              <w:t>可自行添加......</w:t>
            </w:r>
          </w:p>
        </w:tc>
      </w:tr>
    </w:tbl>
    <w:p w14:paraId="0103F84B">
      <w:pPr>
        <w:snapToGrid w:val="0"/>
        <w:spacing w:before="156" w:beforeLines="50"/>
        <w:rPr>
          <w:rFonts w:hint="eastAsia" w:ascii="仿宋" w:hAnsi="仿宋" w:eastAsia="仿宋" w:cs="仿宋"/>
          <w:color w:val="auto"/>
          <w:sz w:val="24"/>
          <w:szCs w:val="24"/>
        </w:rPr>
      </w:pPr>
      <w:r>
        <w:rPr>
          <w:rFonts w:hint="eastAsia" w:ascii="仿宋" w:hAnsi="仿宋" w:eastAsia="仿宋" w:cs="仿宋"/>
          <w:color w:val="auto"/>
          <w:sz w:val="24"/>
          <w:szCs w:val="24"/>
        </w:rPr>
        <w:t>二、实质性条款★（如有，具体内容详见公告）：</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89"/>
        <w:gridCol w:w="7326"/>
        <w:gridCol w:w="843"/>
        <w:gridCol w:w="843"/>
      </w:tblGrid>
      <w:tr w14:paraId="61F628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10591922">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Cs w:val="21"/>
              </w:rPr>
              <w:t>序号</w:t>
            </w:r>
          </w:p>
        </w:tc>
        <w:tc>
          <w:tcPr>
            <w:tcW w:w="3896" w:type="pct"/>
            <w:tcBorders>
              <w:top w:val="single" w:color="auto" w:sz="4" w:space="0"/>
              <w:left w:val="single" w:color="auto" w:sz="4" w:space="0"/>
              <w:bottom w:val="single" w:color="auto" w:sz="4" w:space="0"/>
              <w:right w:val="single" w:color="auto" w:sz="4" w:space="0"/>
            </w:tcBorders>
            <w:noWrap/>
            <w:vAlign w:val="center"/>
          </w:tcPr>
          <w:p w14:paraId="4525F68F">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pacing w:val="20"/>
                <w:szCs w:val="21"/>
              </w:rPr>
              <w:t>招标文件要求</w:t>
            </w:r>
          </w:p>
        </w:tc>
        <w:tc>
          <w:tcPr>
            <w:tcW w:w="448" w:type="pct"/>
            <w:tcBorders>
              <w:top w:val="single" w:color="auto" w:sz="4" w:space="0"/>
              <w:left w:val="single" w:color="auto" w:sz="4" w:space="0"/>
              <w:bottom w:val="single" w:color="auto" w:sz="4" w:space="0"/>
              <w:right w:val="single" w:color="auto" w:sz="4" w:space="0"/>
            </w:tcBorders>
            <w:noWrap/>
            <w:vAlign w:val="center"/>
          </w:tcPr>
          <w:p w14:paraId="5C709CAF">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pacing w:val="20"/>
                <w:szCs w:val="21"/>
              </w:rPr>
              <w:t>投标文件响应</w:t>
            </w:r>
          </w:p>
        </w:tc>
        <w:tc>
          <w:tcPr>
            <w:tcW w:w="448" w:type="pct"/>
            <w:tcBorders>
              <w:top w:val="single" w:color="auto" w:sz="4" w:space="0"/>
              <w:left w:val="single" w:color="auto" w:sz="4" w:space="0"/>
              <w:bottom w:val="single" w:color="auto" w:sz="4" w:space="0"/>
              <w:right w:val="single" w:color="auto" w:sz="4" w:space="0"/>
            </w:tcBorders>
            <w:noWrap/>
            <w:vAlign w:val="center"/>
          </w:tcPr>
          <w:p w14:paraId="6737C7BA">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pacing w:val="20"/>
                <w:szCs w:val="21"/>
              </w:rPr>
              <w:t>佐证材料页码</w:t>
            </w:r>
          </w:p>
        </w:tc>
      </w:tr>
      <w:tr w14:paraId="53DC2A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3B8902F7">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Cs w:val="21"/>
              </w:rPr>
              <w:t>1</w:t>
            </w:r>
          </w:p>
        </w:tc>
        <w:tc>
          <w:tcPr>
            <w:tcW w:w="3896" w:type="pct"/>
            <w:tcBorders>
              <w:top w:val="single" w:color="auto" w:sz="4" w:space="0"/>
              <w:left w:val="single" w:color="auto" w:sz="4" w:space="0"/>
              <w:bottom w:val="single" w:color="auto" w:sz="4" w:space="0"/>
              <w:right w:val="single" w:color="auto" w:sz="4" w:space="0"/>
            </w:tcBorders>
            <w:noWrap/>
            <w:vAlign w:val="center"/>
          </w:tcPr>
          <w:p w14:paraId="52DED8E9">
            <w:pPr>
              <w:snapToGrid w:val="0"/>
              <w:spacing w:before="50" w:after="50"/>
              <w:jc w:val="left"/>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r>
              <w:rPr>
                <w:rFonts w:hint="eastAsia" w:ascii="仿宋" w:hAnsi="仿宋" w:eastAsia="仿宋" w:cs="仿宋"/>
                <w:b/>
                <w:bCs/>
                <w:color w:val="auto"/>
                <w:szCs w:val="21"/>
                <w:lang w:val="en-US" w:eastAsia="zh-CN"/>
              </w:rPr>
              <w:t>具体格式见附件8，承诺函格式自拟。</w:t>
            </w:r>
          </w:p>
        </w:tc>
        <w:tc>
          <w:tcPr>
            <w:tcW w:w="448" w:type="pct"/>
            <w:tcBorders>
              <w:top w:val="single" w:color="auto" w:sz="4" w:space="0"/>
              <w:left w:val="single" w:color="auto" w:sz="4" w:space="0"/>
              <w:bottom w:val="single" w:color="auto" w:sz="4" w:space="0"/>
              <w:right w:val="single" w:color="auto" w:sz="4" w:space="0"/>
            </w:tcBorders>
            <w:noWrap/>
            <w:vAlign w:val="center"/>
          </w:tcPr>
          <w:p w14:paraId="44D89C32">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44ED04C1">
            <w:pPr>
              <w:snapToGrid w:val="0"/>
              <w:spacing w:before="50" w:after="50"/>
              <w:jc w:val="center"/>
              <w:rPr>
                <w:rFonts w:hint="eastAsia" w:ascii="仿宋" w:hAnsi="仿宋" w:eastAsia="仿宋" w:cs="仿宋"/>
                <w:color w:val="auto"/>
                <w:szCs w:val="21"/>
              </w:rPr>
            </w:pPr>
          </w:p>
        </w:tc>
      </w:tr>
      <w:tr w14:paraId="3DBA9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40609191">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Cs w:val="21"/>
              </w:rPr>
              <w:t>2</w:t>
            </w:r>
          </w:p>
        </w:tc>
        <w:tc>
          <w:tcPr>
            <w:tcW w:w="3896" w:type="pct"/>
            <w:tcBorders>
              <w:top w:val="single" w:color="auto" w:sz="4" w:space="0"/>
              <w:left w:val="single" w:color="auto" w:sz="4" w:space="0"/>
              <w:bottom w:val="single" w:color="auto" w:sz="4" w:space="0"/>
              <w:right w:val="single" w:color="auto" w:sz="4" w:space="0"/>
            </w:tcBorders>
            <w:noWrap/>
            <w:vAlign w:val="center"/>
          </w:tcPr>
          <w:p w14:paraId="1D596435">
            <w:pPr>
              <w:snapToGrid w:val="0"/>
              <w:spacing w:before="50" w:after="50"/>
              <w:jc w:val="left"/>
              <w:rPr>
                <w:rFonts w:hint="eastAsia" w:ascii="仿宋" w:hAnsi="仿宋" w:eastAsia="仿宋" w:cs="仿宋"/>
                <w:color w:val="auto"/>
                <w:szCs w:val="21"/>
                <w:lang w:eastAsia="zh-CN"/>
              </w:rPr>
            </w:pPr>
            <w:r>
              <w:rPr>
                <w:rFonts w:hint="eastAsia" w:ascii="仿宋" w:hAnsi="仿宋" w:eastAsia="仿宋" w:cs="仿宋"/>
                <w:color w:val="auto"/>
                <w:szCs w:val="21"/>
                <w:lang w:val="en-US" w:eastAsia="zh-CN"/>
              </w:rPr>
              <w:t>需包含所有相关配套设备、耗材，以保证临床使用，均包含在投标报价中，不单独报价。</w:t>
            </w:r>
          </w:p>
        </w:tc>
        <w:tc>
          <w:tcPr>
            <w:tcW w:w="448" w:type="pct"/>
            <w:tcBorders>
              <w:top w:val="single" w:color="auto" w:sz="4" w:space="0"/>
              <w:left w:val="single" w:color="auto" w:sz="4" w:space="0"/>
              <w:bottom w:val="single" w:color="auto" w:sz="4" w:space="0"/>
              <w:right w:val="single" w:color="auto" w:sz="4" w:space="0"/>
            </w:tcBorders>
            <w:noWrap/>
            <w:vAlign w:val="center"/>
          </w:tcPr>
          <w:p w14:paraId="09660300">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298DBDE4">
            <w:pPr>
              <w:snapToGrid w:val="0"/>
              <w:spacing w:before="50" w:after="50"/>
              <w:jc w:val="center"/>
              <w:rPr>
                <w:rFonts w:hint="eastAsia" w:ascii="仿宋" w:hAnsi="仿宋" w:eastAsia="仿宋" w:cs="仿宋"/>
                <w:color w:val="auto"/>
                <w:szCs w:val="21"/>
              </w:rPr>
            </w:pPr>
          </w:p>
        </w:tc>
      </w:tr>
      <w:tr w14:paraId="6C3ADD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4907ED23">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 w:val="24"/>
                <w:szCs w:val="24"/>
                <w:lang w:val="en-US" w:eastAsia="zh-CN"/>
              </w:rPr>
              <w:t>3</w:t>
            </w:r>
          </w:p>
        </w:tc>
        <w:tc>
          <w:tcPr>
            <w:tcW w:w="3896" w:type="pct"/>
            <w:tcBorders>
              <w:top w:val="single" w:color="auto" w:sz="4" w:space="0"/>
              <w:left w:val="single" w:color="auto" w:sz="4" w:space="0"/>
              <w:bottom w:val="single" w:color="auto" w:sz="4" w:space="0"/>
              <w:right w:val="single" w:color="auto" w:sz="4" w:space="0"/>
            </w:tcBorders>
            <w:noWrap/>
            <w:vAlign w:val="center"/>
          </w:tcPr>
          <w:p w14:paraId="657CF29A">
            <w:pPr>
              <w:snapToGrid w:val="0"/>
              <w:spacing w:before="50" w:after="50"/>
              <w:jc w:val="left"/>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耗材类配送需要通过绍兴大学附属医院SPD物资管理系统进行配送结算，产生费用由供应商与SPD管理公司自行协商。</w:t>
            </w:r>
          </w:p>
        </w:tc>
        <w:tc>
          <w:tcPr>
            <w:tcW w:w="448" w:type="pct"/>
            <w:tcBorders>
              <w:top w:val="single" w:color="auto" w:sz="4" w:space="0"/>
              <w:left w:val="single" w:color="auto" w:sz="4" w:space="0"/>
              <w:bottom w:val="single" w:color="auto" w:sz="4" w:space="0"/>
              <w:right w:val="single" w:color="auto" w:sz="4" w:space="0"/>
            </w:tcBorders>
            <w:noWrap/>
            <w:vAlign w:val="center"/>
          </w:tcPr>
          <w:p w14:paraId="2C009A23">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785C42BD">
            <w:pPr>
              <w:snapToGrid w:val="0"/>
              <w:spacing w:before="50" w:after="50"/>
              <w:jc w:val="center"/>
              <w:rPr>
                <w:rFonts w:hint="eastAsia" w:ascii="仿宋" w:hAnsi="仿宋" w:eastAsia="仿宋" w:cs="仿宋"/>
                <w:color w:val="auto"/>
                <w:szCs w:val="21"/>
              </w:rPr>
            </w:pPr>
          </w:p>
        </w:tc>
      </w:tr>
      <w:tr w14:paraId="708164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380E04F8">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 w:val="24"/>
                <w:szCs w:val="24"/>
                <w:lang w:val="en-US" w:eastAsia="zh-CN"/>
              </w:rPr>
              <w:t>4</w:t>
            </w:r>
          </w:p>
        </w:tc>
        <w:tc>
          <w:tcPr>
            <w:tcW w:w="3896" w:type="pct"/>
            <w:tcBorders>
              <w:top w:val="single" w:color="auto" w:sz="4" w:space="0"/>
              <w:left w:val="single" w:color="auto" w:sz="4" w:space="0"/>
              <w:bottom w:val="single" w:color="auto" w:sz="4" w:space="0"/>
              <w:right w:val="single" w:color="auto" w:sz="4" w:space="0"/>
            </w:tcBorders>
            <w:noWrap/>
            <w:vAlign w:val="center"/>
          </w:tcPr>
          <w:p w14:paraId="5D453739">
            <w:pPr>
              <w:snapToGrid w:val="0"/>
              <w:spacing w:before="50" w:after="50"/>
              <w:jc w:val="left"/>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适配中医贴敷治疗仪设备，同时符合中药贴敷、热疗、电刺激等医保收费，为保证安全情况，设备需有低频透药功能并根据院内需求配套相关治疗设备及转运推车。</w:t>
            </w:r>
          </w:p>
        </w:tc>
        <w:tc>
          <w:tcPr>
            <w:tcW w:w="448" w:type="pct"/>
            <w:tcBorders>
              <w:top w:val="single" w:color="auto" w:sz="4" w:space="0"/>
              <w:left w:val="single" w:color="auto" w:sz="4" w:space="0"/>
              <w:bottom w:val="single" w:color="auto" w:sz="4" w:space="0"/>
              <w:right w:val="single" w:color="auto" w:sz="4" w:space="0"/>
            </w:tcBorders>
            <w:noWrap/>
            <w:vAlign w:val="center"/>
          </w:tcPr>
          <w:p w14:paraId="625DB776">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48330F52">
            <w:pPr>
              <w:snapToGrid w:val="0"/>
              <w:spacing w:before="50" w:after="50"/>
              <w:jc w:val="center"/>
              <w:rPr>
                <w:rFonts w:hint="eastAsia" w:ascii="仿宋" w:hAnsi="仿宋" w:eastAsia="仿宋" w:cs="仿宋"/>
                <w:color w:val="auto"/>
                <w:szCs w:val="21"/>
              </w:rPr>
            </w:pPr>
          </w:p>
        </w:tc>
      </w:tr>
      <w:tr w14:paraId="1DC527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08C3F456">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Cs w:val="21"/>
              </w:rPr>
              <w:t>…</w:t>
            </w:r>
          </w:p>
        </w:tc>
        <w:tc>
          <w:tcPr>
            <w:tcW w:w="3896" w:type="pct"/>
            <w:tcBorders>
              <w:top w:val="single" w:color="auto" w:sz="4" w:space="0"/>
              <w:left w:val="single" w:color="auto" w:sz="4" w:space="0"/>
              <w:bottom w:val="single" w:color="auto" w:sz="4" w:space="0"/>
              <w:right w:val="single" w:color="auto" w:sz="4" w:space="0"/>
            </w:tcBorders>
            <w:noWrap/>
            <w:vAlign w:val="center"/>
          </w:tcPr>
          <w:p w14:paraId="60813D1D">
            <w:pPr>
              <w:snapToGrid w:val="0"/>
              <w:spacing w:before="50" w:after="50"/>
              <w:jc w:val="left"/>
              <w:rPr>
                <w:rFonts w:hint="eastAsia" w:ascii="仿宋" w:hAnsi="仿宋" w:eastAsia="仿宋" w:cs="仿宋"/>
                <w:color w:val="auto"/>
                <w:szCs w:val="21"/>
              </w:rPr>
            </w:pPr>
            <w:r>
              <w:rPr>
                <w:rFonts w:hint="eastAsia" w:ascii="仿宋" w:hAnsi="仿宋" w:eastAsia="仿宋" w:cs="仿宋"/>
                <w:color w:val="auto"/>
                <w:szCs w:val="21"/>
              </w:rPr>
              <w:t>可自行添加......</w:t>
            </w:r>
          </w:p>
        </w:tc>
        <w:tc>
          <w:tcPr>
            <w:tcW w:w="448" w:type="pct"/>
            <w:tcBorders>
              <w:top w:val="single" w:color="auto" w:sz="4" w:space="0"/>
              <w:left w:val="single" w:color="auto" w:sz="4" w:space="0"/>
              <w:bottom w:val="single" w:color="auto" w:sz="4" w:space="0"/>
              <w:right w:val="single" w:color="auto" w:sz="4" w:space="0"/>
            </w:tcBorders>
            <w:noWrap/>
            <w:vAlign w:val="center"/>
          </w:tcPr>
          <w:p w14:paraId="59127260">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33BABBD8">
            <w:pPr>
              <w:snapToGrid w:val="0"/>
              <w:spacing w:before="50" w:after="50"/>
              <w:jc w:val="center"/>
              <w:rPr>
                <w:rFonts w:hint="eastAsia" w:ascii="仿宋" w:hAnsi="仿宋" w:eastAsia="仿宋" w:cs="仿宋"/>
                <w:color w:val="auto"/>
                <w:szCs w:val="21"/>
              </w:rPr>
            </w:pPr>
          </w:p>
        </w:tc>
      </w:tr>
    </w:tbl>
    <w:p w14:paraId="3D941E24">
      <w:pPr>
        <w:snapToGrid w:val="0"/>
        <w:spacing w:before="156" w:beforeLines="50"/>
        <w:rPr>
          <w:rFonts w:hint="eastAsia" w:ascii="仿宋" w:hAnsi="仿宋" w:eastAsia="仿宋" w:cs="仿宋"/>
          <w:b/>
          <w:bCs/>
          <w:color w:val="auto"/>
          <w:sz w:val="24"/>
          <w:szCs w:val="24"/>
        </w:rPr>
      </w:pPr>
      <w:r>
        <w:rPr>
          <w:rFonts w:hint="eastAsia" w:ascii="仿宋" w:hAnsi="仿宋" w:eastAsia="仿宋" w:cs="仿宋"/>
          <w:b/>
          <w:bCs/>
          <w:color w:val="auto"/>
          <w:sz w:val="24"/>
          <w:szCs w:val="24"/>
        </w:rPr>
        <w:t>注：供应商应对照招标文件实质性条款★（如有，具体内容详见公告）和实际响应情况在“投标文件响应栏注明“是”或“否”，且在该表后面附上佐证材料或详细说明并在“佐证材料页码”栏注明具体页码。若详细说明、佐证材料不提供或响应为“否”的作无效投标处理</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rPr>
        <w:t>若提供材料不明确或其他情况由评标委员会评定。</w:t>
      </w:r>
    </w:p>
    <w:p w14:paraId="0C4365A9">
      <w:pPr>
        <w:snapToGrid w:val="0"/>
        <w:spacing w:before="156" w:beforeLines="50" w:line="240" w:lineRule="auto"/>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三、服务要求：</w:t>
      </w:r>
    </w:p>
    <w:p w14:paraId="095E70BA">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1.中标</w:t>
      </w:r>
      <w:r>
        <w:rPr>
          <w:rFonts w:hint="eastAsia" w:ascii="仿宋" w:hAnsi="仿宋" w:eastAsia="仿宋"/>
          <w:bCs/>
          <w:color w:val="auto"/>
          <w:sz w:val="24"/>
          <w:lang w:val="en-US" w:eastAsia="zh-CN"/>
        </w:rPr>
        <w:t>人</w:t>
      </w:r>
      <w:r>
        <w:rPr>
          <w:rFonts w:hint="eastAsia" w:ascii="仿宋" w:hAnsi="仿宋" w:eastAsia="仿宋"/>
          <w:bCs/>
          <w:color w:val="auto"/>
          <w:sz w:val="24"/>
        </w:rPr>
        <w:t>应提供合法、合格、符合招标文件要求的并可供直接使用的产品。</w:t>
      </w:r>
    </w:p>
    <w:p w14:paraId="10A9EBA9">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2.本次招标项目的中标产品均有临床测试期，测试期为中标产品使用日起三个月。产品技术参数内重要质量指标不应当有严重偏离或产品与设备不匹配问题。若不符合采购</w:t>
      </w:r>
      <w:r>
        <w:rPr>
          <w:rFonts w:hint="eastAsia" w:ascii="仿宋" w:hAnsi="仿宋" w:eastAsia="仿宋"/>
          <w:bCs/>
          <w:color w:val="auto"/>
          <w:sz w:val="24"/>
          <w:lang w:val="en-US" w:eastAsia="zh-CN"/>
        </w:rPr>
        <w:t>人</w:t>
      </w:r>
      <w:r>
        <w:rPr>
          <w:rFonts w:hint="eastAsia" w:ascii="仿宋" w:hAnsi="仿宋" w:eastAsia="仿宋"/>
          <w:bCs/>
          <w:color w:val="auto"/>
          <w:sz w:val="24"/>
        </w:rPr>
        <w:t>临床测试期要求的原则上该标段作废标处理；测试期内产生的试剂耗材费用由中标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承担；采购</w:t>
      </w:r>
      <w:r>
        <w:rPr>
          <w:rFonts w:hint="eastAsia" w:ascii="仿宋" w:hAnsi="仿宋" w:eastAsia="仿宋"/>
          <w:bCs/>
          <w:color w:val="auto"/>
          <w:sz w:val="24"/>
          <w:lang w:val="en-US" w:eastAsia="zh-CN"/>
        </w:rPr>
        <w:t>人</w:t>
      </w:r>
      <w:r>
        <w:rPr>
          <w:rFonts w:hint="eastAsia" w:ascii="仿宋" w:hAnsi="仿宋" w:eastAsia="仿宋"/>
          <w:bCs/>
          <w:color w:val="auto"/>
          <w:sz w:val="24"/>
        </w:rPr>
        <w:t>可重新组织采购，两家公司交接阶段产生的损失由原中标</w:t>
      </w:r>
      <w:r>
        <w:rPr>
          <w:rFonts w:hint="eastAsia" w:ascii="仿宋" w:hAnsi="仿宋" w:eastAsia="仿宋"/>
          <w:bCs/>
          <w:color w:val="auto"/>
          <w:sz w:val="24"/>
          <w:lang w:val="en-US" w:eastAsia="zh-CN"/>
        </w:rPr>
        <w:t>人</w:t>
      </w:r>
      <w:r>
        <w:rPr>
          <w:rFonts w:hint="eastAsia" w:ascii="仿宋" w:hAnsi="仿宋" w:eastAsia="仿宋"/>
          <w:bCs/>
          <w:color w:val="auto"/>
          <w:sz w:val="24"/>
        </w:rPr>
        <w:t>承担。</w:t>
      </w:r>
      <w:r>
        <w:rPr>
          <w:rFonts w:hint="eastAsia" w:ascii="仿宋" w:hAnsi="仿宋" w:eastAsia="仿宋"/>
          <w:bCs/>
          <w:color w:val="auto"/>
          <w:sz w:val="24"/>
          <w:lang w:val="en-US" w:eastAsia="zh-CN"/>
        </w:rPr>
        <w:t>所投</w:t>
      </w:r>
      <w:r>
        <w:rPr>
          <w:rFonts w:hint="eastAsia" w:ascii="仿宋" w:hAnsi="仿宋" w:eastAsia="仿宋"/>
          <w:bCs/>
          <w:color w:val="auto"/>
          <w:sz w:val="24"/>
        </w:rPr>
        <w:t>医用耗材试剂产品应纳入院内SPD物资管理系统管理，产生的服务费用由中标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与SPD管理系统</w:t>
      </w:r>
      <w:r>
        <w:rPr>
          <w:rFonts w:hint="eastAsia" w:ascii="仿宋" w:hAnsi="仿宋" w:eastAsia="仿宋"/>
          <w:bCs/>
          <w:color w:val="auto"/>
          <w:sz w:val="24"/>
          <w:lang w:val="en-US" w:eastAsia="zh-CN"/>
        </w:rPr>
        <w:t>方</w:t>
      </w:r>
      <w:r>
        <w:rPr>
          <w:rFonts w:hint="eastAsia" w:ascii="仿宋" w:hAnsi="仿宋" w:eastAsia="仿宋"/>
          <w:bCs/>
          <w:color w:val="auto"/>
          <w:sz w:val="24"/>
        </w:rPr>
        <w:t>自行协商。</w:t>
      </w:r>
    </w:p>
    <w:p w14:paraId="2C84157E">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3.中标</w:t>
      </w:r>
      <w:r>
        <w:rPr>
          <w:rFonts w:hint="eastAsia" w:ascii="仿宋" w:hAnsi="仿宋" w:eastAsia="仿宋"/>
          <w:bCs/>
          <w:color w:val="auto"/>
          <w:sz w:val="24"/>
          <w:lang w:val="en-US" w:eastAsia="zh-CN"/>
        </w:rPr>
        <w:t>人</w:t>
      </w:r>
      <w:r>
        <w:rPr>
          <w:rFonts w:hint="eastAsia" w:ascii="仿宋" w:hAnsi="仿宋" w:eastAsia="仿宋"/>
          <w:bCs/>
          <w:color w:val="auto"/>
          <w:sz w:val="24"/>
        </w:rPr>
        <w:t>在接到</w:t>
      </w:r>
      <w:r>
        <w:rPr>
          <w:rFonts w:hint="eastAsia" w:ascii="仿宋" w:hAnsi="仿宋" w:eastAsia="仿宋"/>
          <w:bCs/>
          <w:color w:val="auto"/>
          <w:sz w:val="24"/>
          <w:lang w:val="en-US" w:eastAsia="zh-CN"/>
        </w:rPr>
        <w:t>采购人</w:t>
      </w:r>
      <w:r>
        <w:rPr>
          <w:rFonts w:hint="eastAsia" w:ascii="仿宋" w:hAnsi="仿宋" w:eastAsia="仿宋"/>
          <w:bCs/>
          <w:color w:val="auto"/>
          <w:sz w:val="24"/>
        </w:rPr>
        <w:t>的日常采购需求后须在3个工作日内按招标的产品送货。到采购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相关部门，并附上详细清单及发票；供货不及时、不足量等情况每年不能超过3次；紧急采购需求市内在4小时内，市外8小时内送货到采购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w:t>
      </w:r>
    </w:p>
    <w:p w14:paraId="669654AA">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4.进入医院产品的效期不得少于其效期的2/3；如有不符，可以无条件退货，已用产品不予付款。</w:t>
      </w:r>
    </w:p>
    <w:p w14:paraId="0ED98EBA">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5.中标</w:t>
      </w:r>
      <w:r>
        <w:rPr>
          <w:rFonts w:hint="eastAsia" w:ascii="仿宋" w:hAnsi="仿宋" w:eastAsia="仿宋"/>
          <w:bCs/>
          <w:color w:val="auto"/>
          <w:sz w:val="24"/>
          <w:lang w:val="en-US" w:eastAsia="zh-CN"/>
        </w:rPr>
        <w:t>人</w:t>
      </w:r>
      <w:r>
        <w:rPr>
          <w:rFonts w:hint="eastAsia" w:ascii="仿宋" w:hAnsi="仿宋" w:eastAsia="仿宋"/>
          <w:bCs/>
          <w:color w:val="auto"/>
          <w:sz w:val="24"/>
        </w:rPr>
        <w:t>必须保证中标产品在合同期内有货，若因厂家停产（提供厂家停产证明），无法供货时，须提供质量等于或优于原产品质量的产品，价格不变；</w:t>
      </w:r>
      <w:r>
        <w:rPr>
          <w:rFonts w:hint="eastAsia" w:ascii="仿宋" w:hAnsi="仿宋" w:eastAsia="仿宋"/>
          <w:bCs/>
          <w:color w:val="auto"/>
          <w:sz w:val="24"/>
          <w:lang w:val="en-US" w:eastAsia="zh-CN"/>
        </w:rPr>
        <w:t>采购人</w:t>
      </w:r>
      <w:r>
        <w:rPr>
          <w:rFonts w:hint="eastAsia" w:ascii="仿宋" w:hAnsi="仿宋" w:eastAsia="仿宋"/>
          <w:bCs/>
          <w:color w:val="auto"/>
          <w:sz w:val="24"/>
        </w:rPr>
        <w:t>也有权选择重新招标后确定新供货商。</w:t>
      </w:r>
    </w:p>
    <w:p w14:paraId="74B0B771">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6.在质保期内，因国家规定不能继续使用的，中标</w:t>
      </w:r>
      <w:r>
        <w:rPr>
          <w:rFonts w:hint="eastAsia" w:ascii="仿宋" w:hAnsi="仿宋" w:eastAsia="仿宋"/>
          <w:bCs/>
          <w:color w:val="auto"/>
          <w:sz w:val="24"/>
          <w:lang w:val="en-US" w:eastAsia="zh-CN"/>
        </w:rPr>
        <w:t>人</w:t>
      </w:r>
      <w:r>
        <w:rPr>
          <w:rFonts w:hint="eastAsia" w:ascii="仿宋" w:hAnsi="仿宋" w:eastAsia="仿宋"/>
          <w:bCs/>
          <w:color w:val="auto"/>
          <w:sz w:val="24"/>
        </w:rPr>
        <w:t>必须负责包换或包退。</w:t>
      </w:r>
    </w:p>
    <w:p w14:paraId="22D16541">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7.中标</w:t>
      </w:r>
      <w:r>
        <w:rPr>
          <w:rFonts w:hint="eastAsia" w:ascii="仿宋" w:hAnsi="仿宋" w:eastAsia="仿宋"/>
          <w:bCs/>
          <w:color w:val="auto"/>
          <w:sz w:val="24"/>
          <w:lang w:val="en-US" w:eastAsia="zh-CN"/>
        </w:rPr>
        <w:t>人</w:t>
      </w:r>
      <w:r>
        <w:rPr>
          <w:rFonts w:hint="eastAsia" w:ascii="仿宋" w:hAnsi="仿宋" w:eastAsia="仿宋"/>
          <w:bCs/>
          <w:color w:val="auto"/>
          <w:sz w:val="24"/>
        </w:rPr>
        <w:t>不能随意更改中标内容（如产品规格型号、价格、公司名称等）；除中标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企业工商变更及省集中采购招标、产品厂方授权变更等特殊情况外，中标</w:t>
      </w:r>
      <w:r>
        <w:rPr>
          <w:rFonts w:hint="eastAsia" w:ascii="仿宋" w:hAnsi="仿宋" w:eastAsia="仿宋"/>
          <w:bCs/>
          <w:color w:val="auto"/>
          <w:sz w:val="24"/>
          <w:lang w:val="en-US" w:eastAsia="zh-CN"/>
        </w:rPr>
        <w:t>人</w:t>
      </w:r>
      <w:r>
        <w:rPr>
          <w:rFonts w:hint="eastAsia" w:ascii="仿宋" w:hAnsi="仿宋" w:eastAsia="仿宋"/>
          <w:bCs/>
          <w:color w:val="auto"/>
          <w:sz w:val="24"/>
        </w:rPr>
        <w:t>一律不得以任何形式转包给个人或其他单位；由于代理配送权限的转移或者公司注销、中标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企业工商变更等原因，中标人应在符合法律规定的情况下，以书面的形式向</w:t>
      </w:r>
      <w:r>
        <w:rPr>
          <w:rFonts w:hint="eastAsia" w:ascii="仿宋" w:hAnsi="仿宋" w:eastAsia="仿宋"/>
          <w:bCs/>
          <w:color w:val="auto"/>
          <w:sz w:val="24"/>
          <w:lang w:val="en-US" w:eastAsia="zh-CN"/>
        </w:rPr>
        <w:t>采购人</w:t>
      </w:r>
      <w:r>
        <w:rPr>
          <w:rFonts w:hint="eastAsia" w:ascii="仿宋" w:hAnsi="仿宋" w:eastAsia="仿宋"/>
          <w:bCs/>
          <w:color w:val="auto"/>
          <w:sz w:val="24"/>
        </w:rPr>
        <w:t>递交公司变更申请取得</w:t>
      </w:r>
      <w:r>
        <w:rPr>
          <w:rFonts w:hint="eastAsia" w:ascii="仿宋" w:hAnsi="仿宋" w:eastAsia="仿宋"/>
          <w:bCs/>
          <w:color w:val="auto"/>
          <w:sz w:val="24"/>
          <w:lang w:val="en-US" w:eastAsia="zh-CN"/>
        </w:rPr>
        <w:t>采购人</w:t>
      </w:r>
      <w:r>
        <w:rPr>
          <w:rFonts w:hint="eastAsia" w:ascii="仿宋" w:hAnsi="仿宋" w:eastAsia="仿宋"/>
          <w:bCs/>
          <w:color w:val="auto"/>
          <w:sz w:val="24"/>
        </w:rPr>
        <w:t>同意，并协助</w:t>
      </w:r>
      <w:r>
        <w:rPr>
          <w:rFonts w:hint="eastAsia" w:ascii="仿宋" w:hAnsi="仿宋" w:eastAsia="仿宋"/>
          <w:bCs/>
          <w:color w:val="auto"/>
          <w:sz w:val="24"/>
          <w:lang w:val="en-US" w:eastAsia="zh-CN"/>
        </w:rPr>
        <w:t>采购人</w:t>
      </w:r>
      <w:r>
        <w:rPr>
          <w:rFonts w:hint="eastAsia" w:ascii="仿宋" w:hAnsi="仿宋" w:eastAsia="仿宋"/>
          <w:bCs/>
          <w:color w:val="auto"/>
          <w:sz w:val="24"/>
        </w:rPr>
        <w:t>做好产品的后续交接工作。</w:t>
      </w:r>
    </w:p>
    <w:p w14:paraId="749C5DB6">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8.中标</w:t>
      </w:r>
      <w:r>
        <w:rPr>
          <w:rFonts w:hint="eastAsia" w:ascii="仿宋" w:hAnsi="仿宋" w:eastAsia="仿宋"/>
          <w:bCs/>
          <w:color w:val="auto"/>
          <w:sz w:val="24"/>
          <w:lang w:val="en-US" w:eastAsia="zh-CN"/>
        </w:rPr>
        <w:t>人</w:t>
      </w:r>
      <w:r>
        <w:rPr>
          <w:rFonts w:hint="eastAsia" w:ascii="仿宋" w:hAnsi="仿宋" w:eastAsia="仿宋"/>
          <w:bCs/>
          <w:color w:val="auto"/>
          <w:sz w:val="24"/>
        </w:rPr>
        <w:t>对产品不明原因（非</w:t>
      </w:r>
      <w:r>
        <w:rPr>
          <w:rFonts w:hint="eastAsia" w:ascii="仿宋" w:hAnsi="仿宋" w:eastAsia="仿宋"/>
          <w:bCs/>
          <w:color w:val="auto"/>
          <w:sz w:val="24"/>
          <w:lang w:val="en-US" w:eastAsia="zh-CN"/>
        </w:rPr>
        <w:t>采购人</w:t>
      </w:r>
      <w:r>
        <w:rPr>
          <w:rFonts w:hint="eastAsia" w:ascii="仿宋" w:hAnsi="仿宋" w:eastAsia="仿宋"/>
          <w:bCs/>
          <w:color w:val="auto"/>
          <w:sz w:val="24"/>
        </w:rPr>
        <w:t>及患者原因或产品质量问题）所引起的医疗纠纷、投诉，必须配合</w:t>
      </w:r>
      <w:r>
        <w:rPr>
          <w:rFonts w:hint="eastAsia" w:ascii="仿宋" w:hAnsi="仿宋" w:eastAsia="仿宋"/>
          <w:bCs/>
          <w:color w:val="auto"/>
          <w:sz w:val="24"/>
          <w:lang w:val="en-US" w:eastAsia="zh-CN"/>
        </w:rPr>
        <w:t>采购人</w:t>
      </w:r>
      <w:r>
        <w:rPr>
          <w:rFonts w:hint="eastAsia" w:ascii="仿宋" w:hAnsi="仿宋" w:eastAsia="仿宋"/>
          <w:bCs/>
          <w:color w:val="auto"/>
          <w:sz w:val="24"/>
        </w:rPr>
        <w:t>做好相关的协调工作，并承担由此产生的相应费用。</w:t>
      </w:r>
    </w:p>
    <w:p w14:paraId="088BC9BB">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9.中标</w:t>
      </w:r>
      <w:r>
        <w:rPr>
          <w:rFonts w:hint="eastAsia" w:ascii="仿宋" w:hAnsi="仿宋" w:eastAsia="仿宋"/>
          <w:bCs/>
          <w:color w:val="auto"/>
          <w:sz w:val="24"/>
          <w:lang w:val="en-US" w:eastAsia="zh-CN"/>
        </w:rPr>
        <w:t>人</w:t>
      </w:r>
      <w:r>
        <w:rPr>
          <w:rFonts w:hint="eastAsia" w:ascii="仿宋" w:hAnsi="仿宋" w:eastAsia="仿宋"/>
          <w:bCs/>
          <w:color w:val="auto"/>
          <w:sz w:val="24"/>
        </w:rPr>
        <w:t>提供相应的配套专用工具，并负责仪器的接口安装、网络连接、仪器调试、人员培训、配套设备使用所产生的费用等服务工作。</w:t>
      </w:r>
    </w:p>
    <w:p w14:paraId="55C94FF6">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10.中标</w:t>
      </w:r>
      <w:r>
        <w:rPr>
          <w:rFonts w:hint="eastAsia" w:ascii="仿宋" w:hAnsi="仿宋" w:eastAsia="仿宋"/>
          <w:bCs/>
          <w:color w:val="auto"/>
          <w:sz w:val="24"/>
          <w:lang w:val="en-US" w:eastAsia="zh-CN"/>
        </w:rPr>
        <w:t>人</w:t>
      </w:r>
      <w:r>
        <w:rPr>
          <w:rFonts w:hint="eastAsia" w:ascii="仿宋" w:hAnsi="仿宋" w:eastAsia="仿宋"/>
          <w:bCs/>
          <w:color w:val="auto"/>
          <w:sz w:val="24"/>
        </w:rPr>
        <w:t>在投标时若有</w:t>
      </w:r>
      <w:r>
        <w:rPr>
          <w:rFonts w:hint="eastAsia" w:ascii="仿宋" w:hAnsi="仿宋" w:eastAsia="仿宋"/>
          <w:bCs/>
          <w:color w:val="auto"/>
          <w:sz w:val="24"/>
          <w:lang w:eastAsia="zh-CN"/>
        </w:rPr>
        <w:t>其他</w:t>
      </w:r>
      <w:r>
        <w:rPr>
          <w:rFonts w:hint="eastAsia" w:ascii="仿宋" w:hAnsi="仿宋" w:eastAsia="仿宋"/>
          <w:bCs/>
          <w:color w:val="auto"/>
          <w:sz w:val="24"/>
        </w:rPr>
        <w:t>优惠服务承诺的，将一并</w:t>
      </w:r>
      <w:r>
        <w:rPr>
          <w:rFonts w:hint="eastAsia" w:ascii="仿宋" w:hAnsi="仿宋" w:eastAsia="仿宋"/>
          <w:bCs/>
          <w:color w:val="auto"/>
          <w:sz w:val="24"/>
          <w:lang w:eastAsia="zh-CN"/>
        </w:rPr>
        <w:t>列入</w:t>
      </w:r>
      <w:r>
        <w:rPr>
          <w:rFonts w:hint="eastAsia" w:ascii="仿宋" w:hAnsi="仿宋" w:eastAsia="仿宋"/>
          <w:bCs/>
          <w:color w:val="auto"/>
          <w:sz w:val="24"/>
        </w:rPr>
        <w:t>合同中履行。</w:t>
      </w:r>
    </w:p>
    <w:p w14:paraId="57C426F1">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11.为配合</w:t>
      </w:r>
      <w:r>
        <w:rPr>
          <w:rFonts w:hint="eastAsia" w:ascii="仿宋" w:hAnsi="仿宋" w:eastAsia="仿宋"/>
          <w:bCs/>
          <w:color w:val="auto"/>
          <w:sz w:val="24"/>
          <w:lang w:val="en-US" w:eastAsia="zh-CN"/>
        </w:rPr>
        <w:t>采购人</w:t>
      </w:r>
      <w:r>
        <w:rPr>
          <w:rFonts w:hint="eastAsia" w:ascii="仿宋" w:hAnsi="仿宋" w:eastAsia="仿宋"/>
          <w:bCs/>
          <w:color w:val="auto"/>
          <w:sz w:val="24"/>
        </w:rPr>
        <w:t>的扫描验收入库工作，需无条件配合提供有条码的出库单。</w:t>
      </w:r>
    </w:p>
    <w:p w14:paraId="1392B875">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12.合同期满在未确立新的供货商时，中标</w:t>
      </w:r>
      <w:r>
        <w:rPr>
          <w:rFonts w:hint="eastAsia" w:ascii="仿宋" w:hAnsi="仿宋" w:eastAsia="仿宋"/>
          <w:bCs/>
          <w:color w:val="auto"/>
          <w:sz w:val="24"/>
          <w:lang w:val="en-US" w:eastAsia="zh-CN"/>
        </w:rPr>
        <w:t>人</w:t>
      </w:r>
      <w:r>
        <w:rPr>
          <w:rFonts w:hint="eastAsia" w:ascii="仿宋" w:hAnsi="仿宋" w:eastAsia="仿宋"/>
          <w:bCs/>
          <w:color w:val="auto"/>
          <w:sz w:val="24"/>
        </w:rPr>
        <w:t>应继续保证医院供货（包括价格、产品等实质性内容不变），履行服务职责。</w:t>
      </w:r>
    </w:p>
    <w:p w14:paraId="6FED2F62">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13.中标</w:t>
      </w:r>
      <w:r>
        <w:rPr>
          <w:rFonts w:hint="eastAsia" w:ascii="仿宋" w:hAnsi="仿宋" w:eastAsia="仿宋"/>
          <w:bCs/>
          <w:color w:val="auto"/>
          <w:sz w:val="24"/>
          <w:lang w:val="en-US" w:eastAsia="zh-CN"/>
        </w:rPr>
        <w:t>人</w:t>
      </w:r>
      <w:r>
        <w:rPr>
          <w:rFonts w:hint="eastAsia" w:ascii="仿宋" w:hAnsi="仿宋" w:eastAsia="仿宋"/>
          <w:bCs/>
          <w:color w:val="auto"/>
          <w:sz w:val="24"/>
        </w:rPr>
        <w:t>需要签写产品质量保证及售后服务承诺书。</w:t>
      </w:r>
    </w:p>
    <w:p w14:paraId="2323F206">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14.中标</w:t>
      </w:r>
      <w:r>
        <w:rPr>
          <w:rFonts w:hint="eastAsia" w:ascii="仿宋" w:hAnsi="仿宋" w:eastAsia="仿宋"/>
          <w:bCs/>
          <w:color w:val="auto"/>
          <w:sz w:val="24"/>
          <w:lang w:val="en-US" w:eastAsia="zh-CN"/>
        </w:rPr>
        <w:t>人</w:t>
      </w:r>
      <w:r>
        <w:rPr>
          <w:rFonts w:hint="eastAsia" w:ascii="仿宋" w:hAnsi="仿宋" w:eastAsia="仿宋"/>
          <w:bCs/>
          <w:color w:val="auto"/>
          <w:sz w:val="24"/>
        </w:rPr>
        <w:t>在合同期内应提供整个标段内产品，若无法提供标段内部分产品，则中标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供应的标段内其他产品有可能导致一并处理。</w:t>
      </w:r>
    </w:p>
    <w:p w14:paraId="5435F5D7">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5</w:t>
      </w:r>
      <w:r>
        <w:rPr>
          <w:rFonts w:hint="eastAsia" w:ascii="仿宋" w:hAnsi="仿宋" w:eastAsia="仿宋"/>
          <w:bCs/>
          <w:color w:val="auto"/>
          <w:sz w:val="24"/>
        </w:rPr>
        <w:t>.合同周期内中标</w:t>
      </w:r>
      <w:r>
        <w:rPr>
          <w:rFonts w:hint="eastAsia" w:ascii="仿宋" w:hAnsi="仿宋" w:eastAsia="仿宋"/>
          <w:bCs/>
          <w:color w:val="auto"/>
          <w:sz w:val="24"/>
          <w:lang w:val="en-US" w:eastAsia="zh-CN"/>
        </w:rPr>
        <w:t>人</w:t>
      </w:r>
      <w:r>
        <w:rPr>
          <w:rFonts w:hint="eastAsia" w:ascii="仿宋" w:hAnsi="仿宋" w:eastAsia="仿宋"/>
          <w:bCs/>
          <w:color w:val="auto"/>
          <w:sz w:val="24"/>
        </w:rPr>
        <w:t>如无法达到或违反上述任一服务要求的，经双方协商（采用折扣、拒付货款等方式）无果，</w:t>
      </w:r>
      <w:r>
        <w:rPr>
          <w:rFonts w:hint="eastAsia" w:ascii="仿宋" w:hAnsi="仿宋" w:eastAsia="仿宋"/>
          <w:bCs/>
          <w:color w:val="auto"/>
          <w:sz w:val="24"/>
          <w:lang w:val="en-US" w:eastAsia="zh-CN"/>
        </w:rPr>
        <w:t>采购人</w:t>
      </w:r>
      <w:r>
        <w:rPr>
          <w:rFonts w:hint="eastAsia" w:ascii="仿宋" w:hAnsi="仿宋" w:eastAsia="仿宋"/>
          <w:bCs/>
          <w:color w:val="auto"/>
          <w:sz w:val="24"/>
        </w:rPr>
        <w:t>有权解除合同，没收履约保证金并由中标</w:t>
      </w:r>
      <w:r>
        <w:rPr>
          <w:rFonts w:hint="eastAsia" w:ascii="仿宋" w:hAnsi="仿宋" w:eastAsia="仿宋"/>
          <w:bCs/>
          <w:color w:val="auto"/>
          <w:sz w:val="24"/>
          <w:lang w:val="en-US" w:eastAsia="zh-CN"/>
        </w:rPr>
        <w:t>人</w:t>
      </w:r>
      <w:r>
        <w:rPr>
          <w:rFonts w:hint="eastAsia" w:ascii="仿宋" w:hAnsi="仿宋" w:eastAsia="仿宋"/>
          <w:bCs/>
          <w:color w:val="auto"/>
          <w:sz w:val="24"/>
        </w:rPr>
        <w:t>全额承担违约责任，中标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供应的其他产品有可能导致一并处理。</w:t>
      </w:r>
      <w:r>
        <w:rPr>
          <w:rFonts w:hint="eastAsia" w:ascii="仿宋" w:hAnsi="仿宋" w:eastAsia="仿宋"/>
          <w:bCs/>
          <w:color w:val="auto"/>
          <w:sz w:val="24"/>
          <w:lang w:val="en-US" w:eastAsia="zh-CN"/>
        </w:rPr>
        <w:t>采购人</w:t>
      </w:r>
      <w:r>
        <w:rPr>
          <w:rFonts w:hint="eastAsia" w:ascii="仿宋" w:hAnsi="仿宋" w:eastAsia="仿宋"/>
          <w:bCs/>
          <w:color w:val="auto"/>
          <w:sz w:val="24"/>
        </w:rPr>
        <w:t>可启用第二中标候选人供货，也可重新组织招标。</w:t>
      </w:r>
    </w:p>
    <w:p w14:paraId="52AE4F54">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6</w:t>
      </w:r>
      <w:r>
        <w:rPr>
          <w:rFonts w:hint="eastAsia" w:ascii="仿宋" w:hAnsi="仿宋" w:eastAsia="仿宋"/>
          <w:bCs/>
          <w:color w:val="auto"/>
          <w:sz w:val="24"/>
        </w:rPr>
        <w:t>.合同期内如遇上级部门集中采购、组织开展联合采购或其他有关政策，与合同条款或合同供应模式发生冲突的，</w:t>
      </w:r>
      <w:r>
        <w:rPr>
          <w:rFonts w:hint="eastAsia" w:ascii="仿宋" w:hAnsi="仿宋" w:eastAsia="仿宋"/>
          <w:bCs/>
          <w:color w:val="auto"/>
          <w:sz w:val="24"/>
          <w:lang w:val="en-US" w:eastAsia="zh-CN"/>
        </w:rPr>
        <w:t>采购人</w:t>
      </w:r>
      <w:r>
        <w:rPr>
          <w:rFonts w:hint="eastAsia" w:ascii="仿宋" w:hAnsi="仿宋" w:eastAsia="仿宋"/>
          <w:bCs/>
          <w:color w:val="auto"/>
          <w:sz w:val="24"/>
        </w:rPr>
        <w:t>有权单方解除合同，不视为</w:t>
      </w:r>
      <w:r>
        <w:rPr>
          <w:rFonts w:hint="eastAsia" w:ascii="仿宋" w:hAnsi="仿宋" w:eastAsia="仿宋"/>
          <w:bCs/>
          <w:color w:val="auto"/>
          <w:sz w:val="24"/>
          <w:lang w:val="en-US" w:eastAsia="zh-CN"/>
        </w:rPr>
        <w:t>采购人</w:t>
      </w:r>
      <w:r>
        <w:rPr>
          <w:rFonts w:hint="eastAsia" w:ascii="仿宋" w:hAnsi="仿宋" w:eastAsia="仿宋"/>
          <w:bCs/>
          <w:color w:val="auto"/>
          <w:sz w:val="24"/>
        </w:rPr>
        <w:t>违约。</w:t>
      </w:r>
    </w:p>
    <w:p w14:paraId="2D462D65">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lang w:val="en-US" w:eastAsia="zh-CN"/>
        </w:rPr>
      </w:pPr>
      <w:r>
        <w:rPr>
          <w:rFonts w:hint="eastAsia" w:ascii="仿宋" w:hAnsi="仿宋" w:eastAsia="仿宋"/>
          <w:bCs/>
          <w:color w:val="auto"/>
          <w:sz w:val="24"/>
          <w:lang w:val="en-US" w:eastAsia="zh-CN"/>
        </w:rPr>
        <w:t>17.</w:t>
      </w:r>
      <w:r>
        <w:rPr>
          <w:rFonts w:hint="eastAsia" w:ascii="仿宋" w:hAnsi="仿宋" w:eastAsia="仿宋"/>
          <w:bCs/>
          <w:color w:val="auto"/>
          <w:sz w:val="24"/>
        </w:rPr>
        <w:t>根据院内要求，目前试剂近效期情况</w:t>
      </w:r>
      <w:r>
        <w:rPr>
          <w:rFonts w:hint="eastAsia" w:ascii="仿宋" w:hAnsi="仿宋" w:eastAsia="仿宋"/>
          <w:bCs/>
          <w:color w:val="auto"/>
          <w:sz w:val="24"/>
          <w:lang w:eastAsia="zh-CN"/>
        </w:rPr>
        <w:t>较为</w:t>
      </w:r>
      <w:r>
        <w:rPr>
          <w:rFonts w:hint="eastAsia" w:ascii="仿宋" w:hAnsi="仿宋" w:eastAsia="仿宋"/>
          <w:bCs/>
          <w:color w:val="auto"/>
          <w:sz w:val="24"/>
        </w:rPr>
        <w:t>频繁，现要求</w:t>
      </w:r>
      <w:r>
        <w:rPr>
          <w:rFonts w:hint="eastAsia" w:ascii="仿宋" w:hAnsi="仿宋" w:eastAsia="仿宋"/>
          <w:bCs/>
          <w:color w:val="auto"/>
          <w:sz w:val="24"/>
          <w:lang w:val="en-US" w:eastAsia="zh-CN"/>
        </w:rPr>
        <w:t>：</w:t>
      </w:r>
    </w:p>
    <w:p w14:paraId="0AD26835">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①试剂效期不小于3个月，</w:t>
      </w:r>
      <w:r>
        <w:rPr>
          <w:rFonts w:hint="eastAsia" w:ascii="仿宋" w:hAnsi="仿宋" w:eastAsia="仿宋"/>
          <w:bCs/>
          <w:color w:val="auto"/>
          <w:sz w:val="24"/>
          <w:lang w:val="en-US" w:eastAsia="zh-CN"/>
        </w:rPr>
        <w:t>全部</w:t>
      </w:r>
      <w:r>
        <w:rPr>
          <w:rFonts w:hint="eastAsia" w:ascii="仿宋" w:hAnsi="仿宋" w:eastAsia="仿宋"/>
          <w:bCs/>
          <w:color w:val="auto"/>
          <w:sz w:val="24"/>
        </w:rPr>
        <w:t>退回，次日内重新发货，并每次扣款1000；</w:t>
      </w:r>
    </w:p>
    <w:p w14:paraId="7544DB07">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②如发货不全的，</w:t>
      </w:r>
      <w:r>
        <w:rPr>
          <w:rFonts w:hint="eastAsia" w:ascii="仿宋" w:hAnsi="仿宋" w:eastAsia="仿宋"/>
          <w:bCs/>
          <w:color w:val="auto"/>
          <w:sz w:val="24"/>
          <w:lang w:eastAsia="zh-CN"/>
        </w:rPr>
        <w:t>则</w:t>
      </w:r>
      <w:r>
        <w:rPr>
          <w:rFonts w:hint="eastAsia" w:ascii="仿宋" w:hAnsi="仿宋" w:eastAsia="仿宋"/>
          <w:bCs/>
          <w:color w:val="auto"/>
          <w:sz w:val="24"/>
        </w:rPr>
        <w:t>需要在送货单上写明理由及后续试剂多久送达，如不写明或未及时送达的，在第二次开始每次扣款1000；</w:t>
      </w:r>
    </w:p>
    <w:p w14:paraId="36D64F89">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42A91544">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cs="仿宋"/>
          <w:b/>
          <w:bCs/>
          <w:color w:val="auto"/>
          <w:sz w:val="40"/>
          <w:szCs w:val="36"/>
        </w:rPr>
      </w:pPr>
      <w:r>
        <w:rPr>
          <w:rFonts w:hint="eastAsia" w:ascii="仿宋" w:hAnsi="仿宋" w:eastAsia="仿宋"/>
          <w:bCs/>
          <w:color w:val="auto"/>
          <w:sz w:val="24"/>
        </w:rPr>
        <w:t>1</w:t>
      </w:r>
      <w:r>
        <w:rPr>
          <w:rFonts w:hint="eastAsia" w:ascii="仿宋" w:hAnsi="仿宋" w:eastAsia="仿宋"/>
          <w:bCs/>
          <w:color w:val="auto"/>
          <w:sz w:val="24"/>
          <w:lang w:val="en-US" w:eastAsia="zh-CN"/>
        </w:rPr>
        <w:t>8</w:t>
      </w:r>
      <w:r>
        <w:rPr>
          <w:rFonts w:hint="eastAsia" w:ascii="仿宋" w:hAnsi="仿宋" w:eastAsia="仿宋"/>
          <w:bCs/>
          <w:color w:val="auto"/>
          <w:sz w:val="24"/>
        </w:rPr>
        <w:t>.其他未尽事宜由绍兴大学附属医院负责解释。</w:t>
      </w:r>
    </w:p>
    <w:p w14:paraId="1B764FFD">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p>
    <w:p w14:paraId="6F975CAD">
      <w:pPr>
        <w:keepNext w:val="0"/>
        <w:keepLines w:val="0"/>
        <w:pageBreakBefore w:val="0"/>
        <w:widowControl w:val="0"/>
        <w:kinsoku/>
        <w:wordWrap/>
        <w:overflowPunct/>
        <w:topLinePunct w:val="0"/>
        <w:autoSpaceDE/>
        <w:autoSpaceDN/>
        <w:bidi w:val="0"/>
        <w:adjustRightInd/>
        <w:snapToGrid w:val="0"/>
        <w:spacing w:before="156" w:beforeLines="50" w:line="22" w:lineRule="atLeast"/>
        <w:textAlignment w:val="auto"/>
        <w:rPr>
          <w:rFonts w:hint="eastAsia" w:ascii="仿宋" w:hAnsi="仿宋" w:eastAsia="仿宋" w:cs="仿宋"/>
          <w:color w:val="auto"/>
          <w:sz w:val="24"/>
          <w:szCs w:val="24"/>
        </w:rPr>
      </w:pPr>
    </w:p>
    <w:p w14:paraId="6C0490DF">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法定代表人或其授权代表(签字或签章)：</w:t>
      </w:r>
    </w:p>
    <w:p w14:paraId="52441BCF">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0F102897">
      <w:pPr>
        <w:pStyle w:val="34"/>
        <w:kinsoku/>
        <w:overflowPunct/>
        <w:topLinePunct w:val="0"/>
        <w:bidi w:val="0"/>
        <w:spacing w:afterLines="0" w:line="288" w:lineRule="auto"/>
        <w:ind w:firstLine="0" w:firstLineChars="0"/>
        <w:jc w:val="right"/>
        <w:rPr>
          <w:rFonts w:hint="eastAsia" w:ascii="仿宋" w:hAnsi="仿宋" w:eastAsia="仿宋" w:cs="仿宋"/>
          <w:color w:val="auto"/>
          <w:szCs w:val="24"/>
        </w:rPr>
      </w:pPr>
      <w:r>
        <w:rPr>
          <w:rFonts w:hint="eastAsia" w:ascii="仿宋" w:hAnsi="仿宋" w:eastAsia="仿宋" w:cs="仿宋"/>
          <w:color w:val="auto"/>
          <w:szCs w:val="24"/>
        </w:rPr>
        <w:t>日期：    年  月  日</w:t>
      </w:r>
    </w:p>
    <w:p w14:paraId="4B902B24">
      <w:pPr>
        <w:kinsoku/>
        <w:overflowPunct/>
        <w:topLinePunct w:val="0"/>
        <w:bidi w:val="0"/>
        <w:snapToGrid w:val="0"/>
        <w:spacing w:before="50" w:after="50" w:line="288" w:lineRule="auto"/>
        <w:ind w:firstLine="560"/>
        <w:rPr>
          <w:rFonts w:ascii="仿宋" w:hAnsi="仿宋" w:eastAsia="仿宋" w:cs="仿宋"/>
          <w:color w:val="auto"/>
          <w:spacing w:val="20"/>
          <w:sz w:val="24"/>
          <w:szCs w:val="24"/>
        </w:rPr>
      </w:pPr>
    </w:p>
    <w:p w14:paraId="72DE742D">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bookmarkStart w:id="18" w:name="_Toc64369812"/>
      <w:bookmarkEnd w:id="18"/>
      <w:bookmarkStart w:id="19" w:name="_Toc64369808"/>
      <w:bookmarkEnd w:id="19"/>
      <w:bookmarkStart w:id="20" w:name="_Toc64369809"/>
      <w:bookmarkEnd w:id="20"/>
      <w:bookmarkStart w:id="21" w:name="_Toc64369807"/>
      <w:bookmarkEnd w:id="21"/>
      <w:bookmarkStart w:id="22" w:name="_Toc64369804"/>
      <w:bookmarkEnd w:id="22"/>
      <w:bookmarkStart w:id="23" w:name="_Toc64369810"/>
      <w:bookmarkEnd w:id="23"/>
      <w:bookmarkStart w:id="24" w:name="_Toc64369813"/>
      <w:bookmarkEnd w:id="24"/>
      <w:bookmarkStart w:id="25" w:name="_Toc64369811"/>
      <w:bookmarkEnd w:id="25"/>
      <w:bookmarkStart w:id="26" w:name="_Toc64369805"/>
      <w:bookmarkEnd w:id="26"/>
      <w:bookmarkStart w:id="27" w:name="_Toc64369814"/>
      <w:bookmarkEnd w:id="27"/>
      <w:bookmarkStart w:id="28" w:name="_Toc64369806"/>
      <w:bookmarkEnd w:id="28"/>
    </w:p>
    <w:p w14:paraId="6A4F50F4">
      <w:pPr>
        <w:kinsoku/>
        <w:overflowPunct/>
        <w:topLinePunct w:val="0"/>
        <w:bidi w:val="0"/>
        <w:snapToGrid w:val="0"/>
        <w:spacing w:before="50" w:after="50" w:line="288" w:lineRule="auto"/>
        <w:rPr>
          <w:rFonts w:hint="eastAsia" w:ascii="仿宋" w:hAnsi="仿宋" w:eastAsia="仿宋" w:cs="仿宋"/>
          <w:b/>
          <w:bCs/>
          <w:color w:val="auto"/>
          <w:sz w:val="28"/>
          <w:szCs w:val="28"/>
        </w:rPr>
      </w:pPr>
      <w:bookmarkStart w:id="31" w:name="_GoBack"/>
      <w:bookmarkEnd w:id="31"/>
      <w:r>
        <w:rPr>
          <w:rFonts w:hint="eastAsia" w:ascii="仿宋" w:hAnsi="仿宋" w:eastAsia="仿宋" w:cs="仿宋"/>
          <w:b/>
          <w:bCs/>
          <w:color w:val="auto"/>
          <w:sz w:val="30"/>
          <w:szCs w:val="30"/>
          <w:lang w:val="en-US" w:eastAsia="zh-CN"/>
        </w:rPr>
        <w:t>8、两定机构医疗保障信息平台信息</w:t>
      </w:r>
    </w:p>
    <w:p w14:paraId="7028F009">
      <w:pPr>
        <w:pStyle w:val="34"/>
        <w:spacing w:afterLines="0" w:line="440" w:lineRule="exact"/>
        <w:ind w:firstLine="480" w:firstLineChars="200"/>
        <w:rPr>
          <w:rFonts w:hint="eastAsia" w:ascii="仿宋" w:hAnsi="仿宋" w:eastAsia="仿宋" w:cs="仿宋"/>
          <w:color w:val="auto"/>
          <w:sz w:val="28"/>
          <w:szCs w:val="28"/>
        </w:rPr>
      </w:pPr>
      <w:r>
        <w:rPr>
          <w:rFonts w:hint="eastAsia" w:ascii="仿宋" w:hAnsi="仿宋" w:eastAsia="仿宋" w:cs="仿宋"/>
          <w:color w:val="auto"/>
          <w:kern w:val="0"/>
          <w:sz w:val="24"/>
          <w:lang w:val="en-US" w:eastAsia="zh-CN"/>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p>
    <w:p w14:paraId="7CD79518">
      <w:pPr>
        <w:pStyle w:val="34"/>
        <w:spacing w:afterLines="0" w:line="440" w:lineRule="exact"/>
        <w:ind w:firstLine="0" w:firstLineChars="0"/>
        <w:rPr>
          <w:rFonts w:hint="eastAsia" w:ascii="仿宋" w:hAnsi="仿宋" w:eastAsia="仿宋" w:cs="仿宋"/>
          <w:color w:val="auto"/>
          <w:sz w:val="28"/>
          <w:szCs w:val="28"/>
        </w:rPr>
      </w:pPr>
      <w:r>
        <w:rPr>
          <w:rFonts w:hint="eastAsia" w:ascii="仿宋" w:hAnsi="仿宋" w:eastAsia="仿宋" w:cs="仿宋"/>
          <w:color w:val="auto"/>
          <w:kern w:val="0"/>
          <w:sz w:val="24"/>
          <w:lang w:val="en-US" w:eastAsia="zh-CN"/>
        </w:rPr>
        <mc:AlternateContent>
          <mc:Choice Requires="wps">
            <w:drawing>
              <wp:anchor distT="0" distB="0" distL="114300" distR="114300" simplePos="0" relativeHeight="251663360" behindDoc="0" locked="0" layoutInCell="1" allowOverlap="1">
                <wp:simplePos x="0" y="0"/>
                <wp:positionH relativeFrom="margin">
                  <wp:posOffset>4890770</wp:posOffset>
                </wp:positionH>
                <wp:positionV relativeFrom="paragraph">
                  <wp:posOffset>33655</wp:posOffset>
                </wp:positionV>
                <wp:extent cx="1123950" cy="591820"/>
                <wp:effectExtent l="12700" t="12700" r="21590" b="96520"/>
                <wp:wrapNone/>
                <wp:docPr id="13" name="椭圆形标注 13"/>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0174DE4C">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385.1pt;margin-top:2.65pt;height:46.6pt;width:88.5pt;mso-position-horizontal-relative:margin;z-index:251663360;v-text-anchor:middle;mso-width-relative:page;mso-height-relative:page;" fillcolor="#4F81BD" filled="t" stroked="t" coordsize="21600,21600" o:gfxdata="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DTPgGb1QAAAAgBAAAPAAAAAAAAAAEAIAAAACIAAABkcnMvZG93bnJldi54bWxQSwEC&#10;FAAUAAAACACHTuJAKCyfPqICAAAxBQAADgAAAAAAAAABACAAAAAkAQAAZHJzL2Uyb0RvYy54bWxQ&#10;SwUGAAAAAAYABgBZAQAAOAYAAAAA&#10;" adj="6300,24300">
                <v:fill on="t" focussize="0,0"/>
                <v:stroke weight="2pt" color="#264264" joinstyle="round"/>
                <v:imagedata o:title=""/>
                <o:lock v:ext="edit" aspectratio="f"/>
                <v:textbox>
                  <w:txbxContent>
                    <w:p w14:paraId="0174DE4C">
                      <w:pPr>
                        <w:jc w:val="center"/>
                      </w:pPr>
                      <w:r>
                        <w:rPr>
                          <w:rFonts w:hint="eastAsia"/>
                        </w:rPr>
                        <w:t>投标人</w:t>
                      </w:r>
                    </w:p>
                  </w:txbxContent>
                </v:textbox>
              </v:shape>
            </w:pict>
          </mc:Fallback>
        </mc:AlternateContent>
      </w:r>
    </w:p>
    <w:p w14:paraId="1FE3EEA9">
      <w:pPr>
        <w:pStyle w:val="34"/>
        <w:spacing w:afterLines="0" w:line="440" w:lineRule="exact"/>
        <w:ind w:firstLine="0" w:firstLineChars="0"/>
        <w:rPr>
          <w:rFonts w:hint="eastAsia" w:ascii="仿宋" w:hAnsi="仿宋" w:eastAsia="仿宋" w:cs="仿宋"/>
          <w:color w:val="auto"/>
          <w:sz w:val="28"/>
          <w:szCs w:val="28"/>
        </w:rPr>
      </w:pPr>
      <w:r>
        <w:rPr>
          <w:rFonts w:hint="eastAsia" w:ascii="仿宋" w:hAnsi="仿宋" w:eastAsia="仿宋" w:cs="仿宋"/>
          <w:color w:val="auto"/>
          <w:sz w:val="28"/>
          <w:szCs w:val="28"/>
        </w:rPr>
        <w:t>配送区域截屏界面：</w:t>
      </w:r>
    </w:p>
    <w:p w14:paraId="1D9C338A">
      <w:pPr>
        <w:snapToGrid w:val="0"/>
        <w:spacing w:before="156" w:beforeLines="50" w:after="50"/>
        <w:jc w:val="left"/>
        <w:rPr>
          <w:rFonts w:hint="eastAsia" w:ascii="仿宋" w:hAnsi="仿宋" w:eastAsia="仿宋" w:cs="仿宋"/>
          <w:b/>
          <w:bCs/>
          <w:color w:val="auto"/>
          <w:sz w:val="30"/>
          <w:szCs w:val="30"/>
        </w:rPr>
      </w:pPr>
      <w:r>
        <w:rPr>
          <w:color w:val="auto"/>
        </w:rPr>
        <w:drawing>
          <wp:inline distT="0" distB="0" distL="0" distR="0">
            <wp:extent cx="5911850" cy="2411730"/>
            <wp:effectExtent l="0" t="0" r="1270" b="1143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93064" cy="2445315"/>
                    </a:xfrm>
                    <a:prstGeom prst="rect">
                      <a:avLst/>
                    </a:prstGeom>
                  </pic:spPr>
                </pic:pic>
              </a:graphicData>
            </a:graphic>
          </wp:inline>
        </w:drawing>
      </w:r>
    </w:p>
    <w:p w14:paraId="384E4B0F">
      <w:pPr>
        <w:snapToGrid w:val="0"/>
        <w:spacing w:before="156" w:beforeLines="50" w:after="50"/>
        <w:jc w:val="left"/>
        <w:rPr>
          <w:rFonts w:hint="eastAsia" w:ascii="仿宋" w:hAnsi="仿宋" w:eastAsia="仿宋" w:cs="仿宋"/>
          <w:color w:val="auto"/>
          <w:kern w:val="0"/>
          <w:sz w:val="28"/>
          <w:szCs w:val="28"/>
        </w:rPr>
      </w:pPr>
      <w:r>
        <w:rPr>
          <w:rFonts w:hint="eastAsia"/>
          <w:color w:val="auto"/>
        </w:rPr>
        <mc:AlternateContent>
          <mc:Choice Requires="wps">
            <w:drawing>
              <wp:anchor distT="0" distB="0" distL="114300" distR="114300" simplePos="0" relativeHeight="251664384" behindDoc="0" locked="0" layoutInCell="1" allowOverlap="1">
                <wp:simplePos x="0" y="0"/>
                <wp:positionH relativeFrom="margin">
                  <wp:posOffset>5013960</wp:posOffset>
                </wp:positionH>
                <wp:positionV relativeFrom="paragraph">
                  <wp:posOffset>55245</wp:posOffset>
                </wp:positionV>
                <wp:extent cx="1123950" cy="591820"/>
                <wp:effectExtent l="12700" t="12700" r="21590" b="96520"/>
                <wp:wrapNone/>
                <wp:docPr id="14" name="椭圆形标注 7"/>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41C6B904">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形标注 7" o:spid="_x0000_s1026" o:spt="63" type="#_x0000_t63" style="position:absolute;left:0pt;margin-left:394.8pt;margin-top:4.35pt;height:46.6pt;width:88.5pt;mso-position-horizontal-relative:margin;z-index:251664384;v-text-anchor:middle;mso-width-relative:page;mso-height-relative:page;" fillcolor="#4F81BD" filled="t" stroked="t" coordsize="21600,21600" o:gfxdata="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Ah4mni1QAAAAkBAAAPAAAAAAAAAAEAIAAAACIAAABkcnMvZG93bnJldi54bWxQSwEC&#10;FAAUAAAACACHTuJA9QeA06ICAAAwBQAADgAAAAAAAAABACAAAAAkAQAAZHJzL2Uyb0RvYy54bWxQ&#10;SwUGAAAAAAYABgBZAQAAOAYAAAAA&#10;" adj="6300,24300">
                <v:fill on="t" focussize="0,0"/>
                <v:stroke weight="2pt" color="#264264" joinstyle="round"/>
                <v:imagedata o:title=""/>
                <o:lock v:ext="edit" aspectratio="f"/>
                <v:textbox>
                  <w:txbxContent>
                    <w:p w14:paraId="41C6B904">
                      <w:pPr>
                        <w:jc w:val="center"/>
                      </w:pPr>
                      <w:r>
                        <w:rPr>
                          <w:rFonts w:hint="eastAsia"/>
                        </w:rPr>
                        <w:t>投标人</w:t>
                      </w:r>
                    </w:p>
                  </w:txbxContent>
                </v:textbox>
              </v:shape>
            </w:pict>
          </mc:Fallback>
        </mc:AlternateContent>
      </w:r>
    </w:p>
    <w:p w14:paraId="271E2AAD">
      <w:pPr>
        <w:snapToGrid w:val="0"/>
        <w:spacing w:before="156" w:beforeLines="50" w:after="5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对应配送产品截屏界面：</w:t>
      </w:r>
    </w:p>
    <w:p w14:paraId="460E5799">
      <w:pPr>
        <w:kinsoku/>
        <w:overflowPunct/>
        <w:topLinePunct w:val="0"/>
        <w:bidi w:val="0"/>
        <w:snapToGrid w:val="0"/>
        <w:spacing w:before="50" w:after="50" w:line="288" w:lineRule="auto"/>
        <w:rPr>
          <w:rFonts w:hint="eastAsia" w:ascii="仿宋" w:hAnsi="仿宋" w:eastAsia="仿宋" w:cs="仿宋"/>
          <w:b/>
          <w:bCs/>
          <w:color w:val="auto"/>
          <w:sz w:val="28"/>
          <w:szCs w:val="28"/>
        </w:rPr>
      </w:pPr>
      <w:r>
        <w:rPr>
          <w:rFonts w:hint="eastAsia"/>
          <w:color w:val="auto"/>
        </w:rPr>
        <w:drawing>
          <wp:inline distT="0" distB="0" distL="0" distR="0">
            <wp:extent cx="5880100" cy="2914650"/>
            <wp:effectExtent l="0" t="0" r="2540" b="1143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80100" cy="2914650"/>
                    </a:xfrm>
                    <a:prstGeom prst="rect">
                      <a:avLst/>
                    </a:prstGeom>
                  </pic:spPr>
                </pic:pic>
              </a:graphicData>
            </a:graphic>
          </wp:inline>
        </w:drawing>
      </w:r>
    </w:p>
    <w:p w14:paraId="591F6889">
      <w:pPr>
        <w:kinsoku/>
        <w:overflowPunct/>
        <w:topLinePunct w:val="0"/>
        <w:bidi w:val="0"/>
        <w:snapToGrid w:val="0"/>
        <w:spacing w:before="50" w:after="50" w:line="288" w:lineRule="auto"/>
        <w:ind w:firstLine="602"/>
        <w:rPr>
          <w:rFonts w:hint="eastAsia" w:ascii="仿宋" w:hAnsi="仿宋" w:eastAsia="仿宋" w:cs="仿宋"/>
          <w:b/>
          <w:bCs/>
          <w:color w:val="auto"/>
          <w:sz w:val="28"/>
          <w:szCs w:val="28"/>
        </w:rPr>
      </w:pPr>
    </w:p>
    <w:p w14:paraId="7450217C">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43089074">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410A9E0C">
      <w:pPr>
        <w:kinsoku/>
        <w:overflowPunct/>
        <w:topLinePunct w:val="0"/>
        <w:bidi w:val="0"/>
        <w:snapToGrid w:val="0"/>
        <w:spacing w:before="156" w:beforeLines="50" w:after="50" w:line="288" w:lineRule="auto"/>
        <w:jc w:val="left"/>
        <w:rPr>
          <w:rFonts w:hint="default"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9、投标人综合实力相关资料</w:t>
      </w:r>
    </w:p>
    <w:p w14:paraId="5036BF8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0087F0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BF6B5B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D7E597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B060B8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A77CBC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33B5FE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D37EE9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39D17A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10、投标人资信相关证明材料</w:t>
      </w:r>
    </w:p>
    <w:p w14:paraId="4C75F97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FCF9C2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D31FC5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DEEC8D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2FC3D3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4F753F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386CE2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D90ADA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136D28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91E170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CE18DE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F03487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5552AE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0940EC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11、投标产品市场占有率相关证明材料</w:t>
      </w:r>
    </w:p>
    <w:p w14:paraId="795F7A91">
      <w:pPr>
        <w:kinsoku/>
        <w:overflowPunct/>
        <w:topLinePunct w:val="0"/>
        <w:bidi w:val="0"/>
        <w:snapToGrid w:val="0"/>
        <w:spacing w:before="50" w:after="156" w:afterLines="50" w:line="288" w:lineRule="auto"/>
        <w:ind w:firstLine="723"/>
        <w:jc w:val="center"/>
        <w:rPr>
          <w:rFonts w:hint="eastAsia" w:ascii="仿宋" w:hAnsi="仿宋" w:eastAsia="仿宋" w:cs="仿宋"/>
          <w:b/>
          <w:color w:val="auto"/>
          <w:kern w:val="0"/>
          <w:sz w:val="36"/>
          <w:szCs w:val="36"/>
        </w:rPr>
      </w:pPr>
    </w:p>
    <w:p w14:paraId="16AAC383">
      <w:pPr>
        <w:kinsoku/>
        <w:overflowPunct/>
        <w:topLinePunct w:val="0"/>
        <w:bidi w:val="0"/>
        <w:snapToGrid w:val="0"/>
        <w:spacing w:before="50" w:after="156" w:afterLines="50" w:line="288" w:lineRule="auto"/>
        <w:ind w:firstLine="723"/>
        <w:jc w:val="center"/>
        <w:rPr>
          <w:rFonts w:ascii="仿宋" w:hAnsi="仿宋" w:eastAsia="仿宋" w:cs="仿宋"/>
          <w:color w:val="auto"/>
          <w:sz w:val="24"/>
          <w:szCs w:val="24"/>
        </w:rPr>
      </w:pPr>
      <w:r>
        <w:rPr>
          <w:rFonts w:hint="eastAsia" w:ascii="仿宋" w:hAnsi="仿宋" w:eastAsia="仿宋" w:cs="仿宋"/>
          <w:b/>
          <w:color w:val="auto"/>
          <w:kern w:val="0"/>
          <w:sz w:val="36"/>
          <w:szCs w:val="36"/>
        </w:rPr>
        <w:t>类似业绩一览表</w:t>
      </w:r>
    </w:p>
    <w:p w14:paraId="01B367BA">
      <w:pPr>
        <w:pStyle w:val="9"/>
        <w:kinsoku/>
        <w:overflowPunct/>
        <w:topLinePunct w:val="0"/>
        <w:bidi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lang w:val="en-US" w:eastAsia="zh-CN"/>
        </w:rPr>
        <w:t>项目名称</w:t>
      </w:r>
      <w:r>
        <w:rPr>
          <w:rFonts w:hint="eastAsia" w:ascii="仿宋" w:hAnsi="仿宋" w:eastAsia="仿宋" w:cs="仿宋"/>
          <w:color w:val="auto"/>
          <w:sz w:val="24"/>
          <w:szCs w:val="24"/>
        </w:rPr>
        <w:t>：</w:t>
      </w:r>
    </w:p>
    <w:p w14:paraId="195B3ED3">
      <w:pPr>
        <w:pStyle w:val="9"/>
        <w:kinsoku/>
        <w:overflowPunct/>
        <w:topLinePunct w:val="0"/>
        <w:bidi w:val="0"/>
        <w:snapToGrid w:val="0"/>
        <w:spacing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6CBE5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1C864A10">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0B48BB4F">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采购人</w:t>
            </w:r>
          </w:p>
          <w:p w14:paraId="27B714C4">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6957BC50">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18145932">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合同</w:t>
            </w:r>
          </w:p>
          <w:p w14:paraId="6359EFA3">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3F55B2D8">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采购单位联系人及电话</w:t>
            </w:r>
          </w:p>
        </w:tc>
      </w:tr>
      <w:tr w14:paraId="7AEC1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5D57BE6E">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1</w:t>
            </w:r>
          </w:p>
        </w:tc>
        <w:tc>
          <w:tcPr>
            <w:tcW w:w="810" w:type="pct"/>
            <w:tcBorders>
              <w:top w:val="single" w:color="auto" w:sz="4" w:space="0"/>
              <w:left w:val="single" w:color="auto" w:sz="4" w:space="0"/>
              <w:bottom w:val="single" w:color="auto" w:sz="4" w:space="0"/>
              <w:right w:val="single" w:color="auto" w:sz="4" w:space="0"/>
            </w:tcBorders>
            <w:noWrap/>
          </w:tcPr>
          <w:p w14:paraId="4F74A00A">
            <w:pPr>
              <w:kinsoku/>
              <w:overflowPunct/>
              <w:topLinePunct w:val="0"/>
              <w:bidi w:val="0"/>
              <w:spacing w:line="288" w:lineRule="auto"/>
              <w:rPr>
                <w:rFonts w:ascii="仿宋" w:hAnsi="仿宋" w:eastAsia="仿宋" w:cs="仿宋"/>
                <w:color w:val="auto"/>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395CBDD2">
            <w:pPr>
              <w:kinsoku/>
              <w:overflowPunct/>
              <w:topLinePunct w:val="0"/>
              <w:bidi w:val="0"/>
              <w:spacing w:line="288" w:lineRule="auto"/>
              <w:rPr>
                <w:rFonts w:ascii="仿宋" w:hAnsi="仿宋" w:eastAsia="仿宋" w:cs="仿宋"/>
                <w:color w:val="auto"/>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37D6328F">
            <w:pPr>
              <w:kinsoku/>
              <w:overflowPunct/>
              <w:topLinePunct w:val="0"/>
              <w:bidi w:val="0"/>
              <w:spacing w:line="288" w:lineRule="auto"/>
              <w:rPr>
                <w:rFonts w:ascii="仿宋" w:hAnsi="仿宋" w:eastAsia="仿宋" w:cs="仿宋"/>
                <w:color w:val="auto"/>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5CBB34E2">
            <w:pPr>
              <w:kinsoku/>
              <w:overflowPunct/>
              <w:topLinePunct w:val="0"/>
              <w:bidi w:val="0"/>
              <w:spacing w:line="288" w:lineRule="auto"/>
              <w:rPr>
                <w:rFonts w:ascii="仿宋" w:hAnsi="仿宋" w:eastAsia="仿宋" w:cs="仿宋"/>
                <w:color w:val="auto"/>
                <w:sz w:val="24"/>
                <w:szCs w:val="24"/>
              </w:rPr>
            </w:pPr>
          </w:p>
        </w:tc>
      </w:tr>
      <w:tr w14:paraId="31D4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39895AA2">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2</w:t>
            </w:r>
          </w:p>
        </w:tc>
        <w:tc>
          <w:tcPr>
            <w:tcW w:w="810" w:type="pct"/>
            <w:tcBorders>
              <w:top w:val="single" w:color="auto" w:sz="4" w:space="0"/>
              <w:left w:val="single" w:color="auto" w:sz="4" w:space="0"/>
              <w:bottom w:val="single" w:color="auto" w:sz="4" w:space="0"/>
              <w:right w:val="single" w:color="auto" w:sz="4" w:space="0"/>
            </w:tcBorders>
            <w:noWrap/>
          </w:tcPr>
          <w:p w14:paraId="5804A422">
            <w:pPr>
              <w:kinsoku/>
              <w:overflowPunct/>
              <w:topLinePunct w:val="0"/>
              <w:bidi w:val="0"/>
              <w:spacing w:line="288" w:lineRule="auto"/>
              <w:rPr>
                <w:rFonts w:ascii="仿宋" w:hAnsi="仿宋" w:eastAsia="仿宋" w:cs="仿宋"/>
                <w:color w:val="auto"/>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17D5183A">
            <w:pPr>
              <w:kinsoku/>
              <w:overflowPunct/>
              <w:topLinePunct w:val="0"/>
              <w:bidi w:val="0"/>
              <w:spacing w:line="288" w:lineRule="auto"/>
              <w:rPr>
                <w:rFonts w:ascii="仿宋" w:hAnsi="仿宋" w:eastAsia="仿宋" w:cs="仿宋"/>
                <w:color w:val="auto"/>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4007957A">
            <w:pPr>
              <w:kinsoku/>
              <w:overflowPunct/>
              <w:topLinePunct w:val="0"/>
              <w:bidi w:val="0"/>
              <w:spacing w:line="288" w:lineRule="auto"/>
              <w:rPr>
                <w:rFonts w:ascii="仿宋" w:hAnsi="仿宋" w:eastAsia="仿宋" w:cs="仿宋"/>
                <w:color w:val="auto"/>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054A18D3">
            <w:pPr>
              <w:kinsoku/>
              <w:overflowPunct/>
              <w:topLinePunct w:val="0"/>
              <w:bidi w:val="0"/>
              <w:spacing w:line="288" w:lineRule="auto"/>
              <w:rPr>
                <w:rFonts w:ascii="仿宋" w:hAnsi="仿宋" w:eastAsia="仿宋" w:cs="仿宋"/>
                <w:color w:val="auto"/>
                <w:sz w:val="24"/>
                <w:szCs w:val="24"/>
              </w:rPr>
            </w:pPr>
          </w:p>
        </w:tc>
      </w:tr>
      <w:tr w14:paraId="0C5E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505BED33">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w:t>
            </w:r>
          </w:p>
        </w:tc>
        <w:tc>
          <w:tcPr>
            <w:tcW w:w="810" w:type="pct"/>
            <w:tcBorders>
              <w:top w:val="single" w:color="auto" w:sz="4" w:space="0"/>
              <w:left w:val="single" w:color="auto" w:sz="4" w:space="0"/>
              <w:bottom w:val="single" w:color="auto" w:sz="4" w:space="0"/>
              <w:right w:val="single" w:color="auto" w:sz="4" w:space="0"/>
            </w:tcBorders>
            <w:noWrap/>
          </w:tcPr>
          <w:p w14:paraId="1EA4491F">
            <w:pPr>
              <w:kinsoku/>
              <w:overflowPunct/>
              <w:topLinePunct w:val="0"/>
              <w:bidi w:val="0"/>
              <w:spacing w:line="288" w:lineRule="auto"/>
              <w:rPr>
                <w:rFonts w:ascii="仿宋" w:hAnsi="仿宋" w:eastAsia="仿宋" w:cs="仿宋"/>
                <w:color w:val="auto"/>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6A901A3E">
            <w:pPr>
              <w:kinsoku/>
              <w:overflowPunct/>
              <w:topLinePunct w:val="0"/>
              <w:bidi w:val="0"/>
              <w:spacing w:line="288" w:lineRule="auto"/>
              <w:rPr>
                <w:rFonts w:ascii="仿宋" w:hAnsi="仿宋" w:eastAsia="仿宋" w:cs="仿宋"/>
                <w:color w:val="auto"/>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57BDB62C">
            <w:pPr>
              <w:kinsoku/>
              <w:overflowPunct/>
              <w:topLinePunct w:val="0"/>
              <w:bidi w:val="0"/>
              <w:spacing w:line="288" w:lineRule="auto"/>
              <w:rPr>
                <w:rFonts w:ascii="仿宋" w:hAnsi="仿宋" w:eastAsia="仿宋" w:cs="仿宋"/>
                <w:color w:val="auto"/>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7C9C903A">
            <w:pPr>
              <w:kinsoku/>
              <w:overflowPunct/>
              <w:topLinePunct w:val="0"/>
              <w:bidi w:val="0"/>
              <w:spacing w:line="288" w:lineRule="auto"/>
              <w:rPr>
                <w:rFonts w:ascii="仿宋" w:hAnsi="仿宋" w:eastAsia="仿宋" w:cs="仿宋"/>
                <w:color w:val="auto"/>
                <w:sz w:val="24"/>
                <w:szCs w:val="24"/>
              </w:rPr>
            </w:pPr>
          </w:p>
        </w:tc>
      </w:tr>
    </w:tbl>
    <w:p w14:paraId="735F848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_GB2312"/>
          <w:b/>
          <w:color w:val="auto"/>
          <w:sz w:val="24"/>
          <w:szCs w:val="24"/>
        </w:rPr>
        <w:t>注：投标人可按上述的格式自行编制，须随表提交相应的采购文件要求证明材料并注明页码。</w:t>
      </w:r>
    </w:p>
    <w:p w14:paraId="722CFE99">
      <w:pPr>
        <w:pStyle w:val="34"/>
        <w:kinsoku/>
        <w:overflowPunct/>
        <w:topLinePunct w:val="0"/>
        <w:bidi w:val="0"/>
        <w:spacing w:afterLines="0" w:line="288" w:lineRule="auto"/>
        <w:ind w:firstLine="0" w:firstLineChars="0"/>
        <w:rPr>
          <w:rFonts w:hint="eastAsia" w:ascii="仿宋" w:hAnsi="仿宋" w:eastAsia="仿宋" w:cs="仿宋"/>
          <w:color w:val="auto"/>
          <w:szCs w:val="24"/>
        </w:rPr>
      </w:pPr>
    </w:p>
    <w:p w14:paraId="095689A6">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法定代表人或其授权代表(签字或签章)：</w:t>
      </w:r>
    </w:p>
    <w:p w14:paraId="2B22AC75">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27C1D8BD">
      <w:pPr>
        <w:pStyle w:val="34"/>
        <w:kinsoku/>
        <w:overflowPunct/>
        <w:topLinePunct w:val="0"/>
        <w:bidi w:val="0"/>
        <w:spacing w:afterLines="0" w:line="288" w:lineRule="auto"/>
        <w:ind w:firstLine="0" w:firstLineChars="0"/>
        <w:jc w:val="right"/>
        <w:rPr>
          <w:rFonts w:hint="eastAsia" w:ascii="仿宋" w:hAnsi="仿宋" w:eastAsia="仿宋" w:cs="仿宋"/>
          <w:color w:val="auto"/>
          <w:szCs w:val="24"/>
          <w:lang w:val="en-US" w:eastAsia="zh-CN"/>
        </w:rPr>
      </w:pPr>
      <w:r>
        <w:rPr>
          <w:rFonts w:hint="eastAsia" w:ascii="仿宋" w:hAnsi="仿宋" w:eastAsia="仿宋" w:cs="仿宋"/>
          <w:color w:val="auto"/>
          <w:szCs w:val="24"/>
        </w:rPr>
        <w:t>日期：    年  月  日</w:t>
      </w:r>
    </w:p>
    <w:p w14:paraId="3BE894F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EA74CE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1FCD9B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697D2E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F8A63D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034E40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11F57E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zh-CN" w:eastAsia="zh-CN"/>
        </w:rPr>
      </w:pPr>
      <w:r>
        <w:rPr>
          <w:rFonts w:hint="eastAsia" w:ascii="仿宋" w:hAnsi="仿宋" w:eastAsia="仿宋" w:cs="仿宋"/>
          <w:b/>
          <w:bCs/>
          <w:color w:val="auto"/>
          <w:sz w:val="30"/>
          <w:szCs w:val="30"/>
          <w:lang w:val="en-US" w:eastAsia="zh-CN"/>
        </w:rPr>
        <w:t>12</w:t>
      </w:r>
      <w:r>
        <w:rPr>
          <w:rFonts w:hint="eastAsia" w:ascii="仿宋" w:hAnsi="仿宋" w:eastAsia="仿宋" w:cs="仿宋"/>
          <w:b/>
          <w:bCs/>
          <w:color w:val="auto"/>
          <w:sz w:val="30"/>
          <w:szCs w:val="30"/>
          <w:lang w:val="zh-CN" w:eastAsia="zh-CN"/>
        </w:rPr>
        <w:t>、</w:t>
      </w:r>
      <w:r>
        <w:rPr>
          <w:rFonts w:hint="eastAsia" w:ascii="仿宋" w:hAnsi="仿宋" w:eastAsia="仿宋" w:cs="仿宋"/>
          <w:b/>
          <w:bCs/>
          <w:color w:val="auto"/>
          <w:sz w:val="30"/>
          <w:szCs w:val="30"/>
          <w:lang w:val="en-US" w:eastAsia="zh-CN"/>
        </w:rPr>
        <w:t>投标产品质量相关资料</w:t>
      </w:r>
    </w:p>
    <w:p w14:paraId="0CDB1FD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4845B3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6E54D4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3AAB8A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867AAA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13</w:t>
      </w:r>
      <w:r>
        <w:rPr>
          <w:rFonts w:hint="eastAsia" w:ascii="仿宋" w:hAnsi="仿宋" w:eastAsia="仿宋" w:cs="仿宋"/>
          <w:b/>
          <w:bCs/>
          <w:color w:val="auto"/>
          <w:sz w:val="30"/>
          <w:szCs w:val="30"/>
          <w:lang w:val="zh-CN" w:eastAsia="zh-CN"/>
        </w:rPr>
        <w:t>、</w:t>
      </w:r>
      <w:r>
        <w:rPr>
          <w:rFonts w:hint="eastAsia" w:ascii="仿宋" w:hAnsi="仿宋" w:eastAsia="仿宋" w:cs="仿宋"/>
          <w:b/>
          <w:bCs/>
          <w:color w:val="auto"/>
          <w:sz w:val="30"/>
          <w:szCs w:val="30"/>
          <w:lang w:val="en-US" w:eastAsia="zh-CN"/>
        </w:rPr>
        <w:t>售后服务相关资料</w:t>
      </w:r>
    </w:p>
    <w:p w14:paraId="2E54484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E9EC53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2CC73B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4FBE21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A687C8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14、其他优惠条件相关资料</w:t>
      </w:r>
    </w:p>
    <w:p w14:paraId="4F2777C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836D77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8B93C2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9863F2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7DA50D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15、</w:t>
      </w:r>
      <w:r>
        <w:rPr>
          <w:rFonts w:hint="eastAsia" w:ascii="仿宋" w:hAnsi="仿宋" w:eastAsia="仿宋" w:cs="仿宋"/>
          <w:b/>
          <w:bCs/>
          <w:color w:val="auto"/>
          <w:sz w:val="30"/>
          <w:szCs w:val="30"/>
          <w:lang w:val="zh-CN" w:eastAsia="zh-CN"/>
        </w:rPr>
        <w:t>其他商务技术（资信）文件或说明</w:t>
      </w:r>
    </w:p>
    <w:p w14:paraId="5FC4EFFE">
      <w:pPr>
        <w:kinsoku/>
        <w:overflowPunct/>
        <w:topLinePunct w:val="0"/>
        <w:bidi w:val="0"/>
        <w:snapToGrid w:val="0"/>
        <w:spacing w:before="50" w:after="50" w:line="288" w:lineRule="auto"/>
        <w:rPr>
          <w:rFonts w:hint="eastAsia" w:ascii="仿宋" w:hAnsi="仿宋" w:eastAsia="仿宋" w:cs="仿宋"/>
          <w:b/>
          <w:bCs/>
          <w:color w:val="auto"/>
          <w:sz w:val="30"/>
          <w:szCs w:val="30"/>
        </w:rPr>
      </w:pPr>
    </w:p>
    <w:p w14:paraId="778AC122">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50CC6976">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3BEDC583">
      <w:pPr>
        <w:kinsoku/>
        <w:overflowPunct/>
        <w:topLinePunct w:val="0"/>
        <w:bidi w:val="0"/>
        <w:snapToGrid w:val="0"/>
        <w:spacing w:before="50" w:after="50" w:line="288" w:lineRule="auto"/>
        <w:ind w:firstLine="482"/>
        <w:jc w:val="left"/>
        <w:rPr>
          <w:rFonts w:ascii="仿宋" w:hAnsi="仿宋" w:eastAsia="仿宋" w:cs="仿宋"/>
          <w:b/>
          <w:bCs/>
          <w:color w:val="auto"/>
          <w:sz w:val="24"/>
          <w:szCs w:val="24"/>
        </w:rPr>
      </w:pPr>
    </w:p>
    <w:p w14:paraId="5F79071F">
      <w:pPr>
        <w:kinsoku/>
        <w:overflowPunct/>
        <w:topLinePunct w:val="0"/>
        <w:bidi w:val="0"/>
        <w:snapToGrid w:val="0"/>
        <w:spacing w:before="50" w:after="50" w:line="288" w:lineRule="auto"/>
        <w:ind w:firstLine="482"/>
        <w:jc w:val="left"/>
        <w:rPr>
          <w:rFonts w:ascii="仿宋" w:hAnsi="仿宋" w:eastAsia="仿宋" w:cs="仿宋"/>
          <w:b/>
          <w:bCs/>
          <w:color w:val="auto"/>
          <w:sz w:val="24"/>
          <w:szCs w:val="24"/>
        </w:rPr>
      </w:pPr>
    </w:p>
    <w:p w14:paraId="43845D2F">
      <w:pPr>
        <w:kinsoku/>
        <w:overflowPunct/>
        <w:topLinePunct w:val="0"/>
        <w:bidi w:val="0"/>
        <w:snapToGrid w:val="0"/>
        <w:spacing w:before="50" w:after="50" w:line="288" w:lineRule="auto"/>
        <w:jc w:val="left"/>
        <w:rPr>
          <w:rFonts w:hint="eastAsia" w:ascii="仿宋" w:hAnsi="仿宋" w:eastAsia="仿宋" w:cs="仿宋"/>
          <w:b/>
          <w:bCs/>
          <w:color w:val="auto"/>
          <w:sz w:val="30"/>
          <w:szCs w:val="30"/>
        </w:rPr>
      </w:pPr>
    </w:p>
    <w:p w14:paraId="720C62C8">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095BA10E">
      <w:pPr>
        <w:kinsoku/>
        <w:overflowPunct/>
        <w:topLinePunct w:val="0"/>
        <w:bidi w:val="0"/>
        <w:snapToGrid w:val="0"/>
        <w:spacing w:before="156" w:beforeLines="50" w:after="50" w:line="288" w:lineRule="auto"/>
        <w:jc w:val="both"/>
        <w:rPr>
          <w:rFonts w:hint="eastAsia" w:ascii="仿宋" w:hAnsi="仿宋" w:eastAsia="仿宋" w:cs="仿宋"/>
          <w:bCs/>
          <w:color w:val="auto"/>
          <w:sz w:val="30"/>
          <w:szCs w:val="30"/>
          <w:u w:val="single"/>
        </w:rPr>
      </w:pPr>
    </w:p>
    <w:p w14:paraId="049B1A99">
      <w:pPr>
        <w:kinsoku/>
        <w:overflowPunct/>
        <w:topLinePunct w:val="0"/>
        <w:bidi w:val="0"/>
        <w:snapToGrid w:val="0"/>
        <w:spacing w:before="156" w:beforeLines="50" w:after="50" w:line="288" w:lineRule="auto"/>
        <w:ind w:firstLine="600"/>
        <w:jc w:val="right"/>
        <w:rPr>
          <w:rFonts w:ascii="仿宋" w:hAnsi="仿宋" w:eastAsia="仿宋" w:cs="仿宋"/>
          <w:b/>
          <w:color w:val="auto"/>
          <w:sz w:val="30"/>
          <w:szCs w:val="30"/>
        </w:rPr>
      </w:pPr>
      <w:r>
        <w:rPr>
          <w:rFonts w:hint="eastAsia" w:ascii="仿宋" w:hAnsi="仿宋" w:eastAsia="仿宋" w:cs="仿宋"/>
          <w:bCs/>
          <w:color w:val="auto"/>
          <w:sz w:val="30"/>
          <w:szCs w:val="30"/>
          <w:u w:val="single"/>
        </w:rPr>
        <w:t>（填写正本或副本）</w:t>
      </w:r>
    </w:p>
    <w:p w14:paraId="070D4C0C">
      <w:pPr>
        <w:kinsoku/>
        <w:overflowPunct/>
        <w:topLinePunct w:val="0"/>
        <w:bidi w:val="0"/>
        <w:spacing w:line="288" w:lineRule="auto"/>
        <w:ind w:right="-110" w:firstLine="600"/>
        <w:rPr>
          <w:rFonts w:ascii="仿宋" w:hAnsi="仿宋" w:eastAsia="仿宋" w:cs="仿宋"/>
          <w:color w:val="auto"/>
          <w:sz w:val="30"/>
          <w:szCs w:val="30"/>
        </w:rPr>
      </w:pPr>
    </w:p>
    <w:p w14:paraId="3524BCAC">
      <w:pPr>
        <w:kinsoku/>
        <w:overflowPunct/>
        <w:topLinePunct w:val="0"/>
        <w:bidi w:val="0"/>
        <w:spacing w:line="288" w:lineRule="auto"/>
        <w:ind w:right="-110" w:firstLine="600"/>
        <w:rPr>
          <w:rFonts w:ascii="仿宋" w:hAnsi="仿宋" w:eastAsia="仿宋" w:cs="仿宋"/>
          <w:color w:val="auto"/>
          <w:spacing w:val="40"/>
          <w:sz w:val="30"/>
          <w:szCs w:val="30"/>
        </w:rPr>
      </w:pPr>
      <w:r>
        <w:rPr>
          <w:rFonts w:hint="eastAsia" w:ascii="仿宋" w:hAnsi="仿宋" w:eastAsia="仿宋" w:cs="仿宋"/>
          <w:color w:val="auto"/>
          <w:sz w:val="30"/>
          <w:szCs w:val="30"/>
        </w:rPr>
        <w:t>项目名称：</w:t>
      </w:r>
    </w:p>
    <w:p w14:paraId="42C7B41C">
      <w:pPr>
        <w:kinsoku/>
        <w:overflowPunct/>
        <w:topLinePunct w:val="0"/>
        <w:bidi w:val="0"/>
        <w:spacing w:before="312" w:beforeLines="100" w:line="288" w:lineRule="auto"/>
        <w:ind w:firstLine="600"/>
        <w:rPr>
          <w:rFonts w:ascii="仿宋" w:hAnsi="仿宋" w:eastAsia="仿宋" w:cs="仿宋"/>
          <w:color w:val="auto"/>
          <w:sz w:val="30"/>
          <w:szCs w:val="30"/>
          <w:u w:val="single"/>
        </w:rPr>
      </w:pPr>
      <w:r>
        <w:rPr>
          <w:rFonts w:hint="eastAsia" w:ascii="仿宋" w:hAnsi="仿宋" w:eastAsia="仿宋" w:cs="仿宋"/>
          <w:color w:val="auto"/>
          <w:sz w:val="30"/>
          <w:szCs w:val="30"/>
        </w:rPr>
        <w:t>项目编号：</w:t>
      </w:r>
    </w:p>
    <w:p w14:paraId="2C529B2D">
      <w:pPr>
        <w:kinsoku/>
        <w:overflowPunct/>
        <w:topLinePunct w:val="0"/>
        <w:bidi w:val="0"/>
        <w:spacing w:before="312" w:beforeLines="100" w:line="288" w:lineRule="auto"/>
        <w:ind w:firstLine="600"/>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rPr>
        <w:t>标 段 号：</w:t>
      </w:r>
      <w:r>
        <w:rPr>
          <w:rFonts w:hint="eastAsia" w:ascii="仿宋" w:hAnsi="仿宋" w:eastAsia="仿宋" w:cs="仿宋"/>
          <w:color w:val="auto"/>
          <w:sz w:val="30"/>
          <w:szCs w:val="30"/>
          <w:lang w:eastAsia="zh-CN"/>
        </w:rPr>
        <w:t>标段</w:t>
      </w:r>
      <w:r>
        <w:rPr>
          <w:rFonts w:hint="eastAsia" w:ascii="仿宋" w:hAnsi="仿宋" w:eastAsia="仿宋" w:cs="仿宋"/>
          <w:color w:val="auto"/>
          <w:sz w:val="30"/>
          <w:szCs w:val="30"/>
          <w:lang w:val="en-US" w:eastAsia="zh-CN"/>
        </w:rPr>
        <w:t xml:space="preserve"> </w:t>
      </w:r>
    </w:p>
    <w:p w14:paraId="15BEF520">
      <w:pPr>
        <w:kinsoku/>
        <w:overflowPunct/>
        <w:topLinePunct w:val="0"/>
        <w:bidi w:val="0"/>
        <w:spacing w:line="288" w:lineRule="auto"/>
        <w:ind w:right="6" w:firstLine="1440"/>
        <w:jc w:val="center"/>
        <w:rPr>
          <w:rFonts w:ascii="仿宋" w:hAnsi="仿宋" w:eastAsia="仿宋" w:cs="仿宋"/>
          <w:color w:val="auto"/>
          <w:sz w:val="72"/>
          <w:szCs w:val="72"/>
        </w:rPr>
      </w:pPr>
    </w:p>
    <w:p w14:paraId="75025BA9">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报</w:t>
      </w:r>
    </w:p>
    <w:p w14:paraId="7C125873">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价</w:t>
      </w:r>
    </w:p>
    <w:p w14:paraId="7F3449F7">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文</w:t>
      </w:r>
    </w:p>
    <w:p w14:paraId="2EB097FD">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件</w:t>
      </w:r>
    </w:p>
    <w:p w14:paraId="68B25224">
      <w:pPr>
        <w:kinsoku/>
        <w:overflowPunct/>
        <w:topLinePunct w:val="0"/>
        <w:bidi w:val="0"/>
        <w:spacing w:line="288" w:lineRule="auto"/>
        <w:ind w:right="6" w:firstLine="1440"/>
        <w:jc w:val="center"/>
        <w:rPr>
          <w:rFonts w:ascii="仿宋" w:hAnsi="仿宋" w:eastAsia="仿宋" w:cs="仿宋"/>
          <w:color w:val="auto"/>
          <w:sz w:val="72"/>
          <w:szCs w:val="72"/>
        </w:rPr>
      </w:pPr>
    </w:p>
    <w:p w14:paraId="7DF75456">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供应商名称（盖章）：</w:t>
      </w:r>
    </w:p>
    <w:p w14:paraId="1922AC11">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地址：</w:t>
      </w:r>
    </w:p>
    <w:p w14:paraId="165FCF9B">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日期：</w:t>
      </w:r>
    </w:p>
    <w:p w14:paraId="26D1440B">
      <w:pPr>
        <w:kinsoku/>
        <w:overflowPunct/>
        <w:topLinePunct w:val="0"/>
        <w:bidi w:val="0"/>
        <w:spacing w:line="288" w:lineRule="auto"/>
        <w:ind w:right="-110" w:firstLine="760"/>
        <w:rPr>
          <w:rFonts w:ascii="仿宋" w:hAnsi="仿宋" w:eastAsia="仿宋" w:cs="仿宋"/>
          <w:color w:val="auto"/>
          <w:spacing w:val="40"/>
          <w:sz w:val="30"/>
          <w:szCs w:val="30"/>
        </w:rPr>
      </w:pPr>
    </w:p>
    <w:p w14:paraId="7F6724F4">
      <w:pPr>
        <w:kinsoku/>
        <w:overflowPunct/>
        <w:topLinePunct w:val="0"/>
        <w:bidi w:val="0"/>
        <w:spacing w:line="288" w:lineRule="auto"/>
        <w:ind w:right="-110" w:firstLine="760"/>
        <w:rPr>
          <w:rFonts w:ascii="仿宋" w:hAnsi="仿宋" w:eastAsia="仿宋" w:cs="仿宋"/>
          <w:color w:val="auto"/>
          <w:spacing w:val="40"/>
          <w:sz w:val="30"/>
          <w:szCs w:val="30"/>
        </w:rPr>
      </w:pPr>
    </w:p>
    <w:p w14:paraId="64F5CCB6">
      <w:pPr>
        <w:kinsoku/>
        <w:overflowPunct/>
        <w:topLinePunct w:val="0"/>
        <w:bidi w:val="0"/>
        <w:spacing w:line="288" w:lineRule="auto"/>
        <w:ind w:right="-110" w:firstLine="760"/>
        <w:rPr>
          <w:rFonts w:ascii="仿宋" w:hAnsi="仿宋" w:eastAsia="仿宋" w:cs="仿宋"/>
          <w:color w:val="auto"/>
          <w:spacing w:val="40"/>
          <w:sz w:val="30"/>
          <w:szCs w:val="30"/>
        </w:rPr>
      </w:pPr>
    </w:p>
    <w:p w14:paraId="557ECA2C">
      <w:pPr>
        <w:kinsoku/>
        <w:overflowPunct/>
        <w:topLinePunct w:val="0"/>
        <w:bidi w:val="0"/>
        <w:spacing w:line="288" w:lineRule="auto"/>
        <w:rPr>
          <w:rFonts w:ascii="仿宋" w:hAnsi="仿宋" w:eastAsia="仿宋" w:cs="仿宋"/>
          <w:color w:val="auto"/>
          <w:sz w:val="24"/>
        </w:rPr>
      </w:pPr>
    </w:p>
    <w:p w14:paraId="3C4A809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57A5C102">
      <w:pPr>
        <w:kinsoku/>
        <w:overflowPunct/>
        <w:topLinePunct w:val="0"/>
        <w:bidi w:val="0"/>
        <w:snapToGrid w:val="0"/>
        <w:spacing w:before="156" w:beforeLines="50" w:after="50" w:line="288" w:lineRule="auto"/>
        <w:ind w:firstLine="600"/>
        <w:jc w:val="left"/>
        <w:rPr>
          <w:rFonts w:ascii="仿宋" w:hAnsi="仿宋" w:eastAsia="仿宋" w:cs="仿宋"/>
          <w:color w:val="auto"/>
          <w:sz w:val="30"/>
          <w:szCs w:val="30"/>
        </w:rPr>
      </w:pPr>
    </w:p>
    <w:p w14:paraId="4DCC6DF2">
      <w:pPr>
        <w:kinsoku/>
        <w:overflowPunct/>
        <w:topLinePunct w:val="0"/>
        <w:bidi w:val="0"/>
        <w:snapToGrid w:val="0"/>
        <w:spacing w:before="156" w:beforeLines="50" w:after="50" w:line="288" w:lineRule="auto"/>
        <w:ind w:firstLine="600"/>
        <w:jc w:val="center"/>
        <w:rPr>
          <w:rFonts w:ascii="仿宋" w:hAnsi="仿宋" w:eastAsia="仿宋" w:cs="仿宋"/>
          <w:color w:val="auto"/>
          <w:sz w:val="30"/>
          <w:szCs w:val="30"/>
        </w:rPr>
      </w:pPr>
      <w:bookmarkStart w:id="29" w:name="_Toc64369825"/>
      <w:r>
        <w:rPr>
          <w:rFonts w:hint="eastAsia" w:ascii="仿宋" w:hAnsi="仿宋" w:eastAsia="仿宋" w:cs="仿宋"/>
          <w:color w:val="auto"/>
          <w:sz w:val="30"/>
          <w:szCs w:val="30"/>
        </w:rPr>
        <w:t>目录</w:t>
      </w:r>
      <w:bookmarkEnd w:id="29"/>
    </w:p>
    <w:p w14:paraId="78E5341A">
      <w:pPr>
        <w:pStyle w:val="39"/>
        <w:kinsoku/>
        <w:overflowPunct/>
        <w:topLinePunct w:val="0"/>
        <w:bidi w:val="0"/>
        <w:spacing w:line="288" w:lineRule="auto"/>
        <w:ind w:firstLine="480" w:firstLineChars="200"/>
        <w:jc w:val="left"/>
        <w:rPr>
          <w:rFonts w:ascii="仿宋" w:hAnsi="仿宋" w:eastAsia="仿宋" w:cs="仿宋"/>
          <w:color w:val="auto"/>
        </w:rPr>
      </w:pPr>
      <w:r>
        <w:rPr>
          <w:rFonts w:hint="eastAsia" w:ascii="仿宋" w:hAnsi="仿宋" w:eastAsia="仿宋" w:cs="仿宋"/>
          <w:color w:val="auto"/>
        </w:rPr>
        <w:t>1.开标一览表……………………………………………………………（页码）</w:t>
      </w:r>
    </w:p>
    <w:p w14:paraId="1EB7BAD9">
      <w:pPr>
        <w:pStyle w:val="39"/>
        <w:kinsoku/>
        <w:overflowPunct/>
        <w:topLinePunct w:val="0"/>
        <w:bidi w:val="0"/>
        <w:spacing w:line="288" w:lineRule="auto"/>
        <w:ind w:firstLine="480" w:firstLineChars="200"/>
        <w:jc w:val="left"/>
        <w:rPr>
          <w:rFonts w:ascii="仿宋" w:hAnsi="仿宋" w:eastAsia="仿宋" w:cs="仿宋"/>
          <w:color w:val="auto"/>
        </w:rPr>
      </w:pPr>
      <w:r>
        <w:rPr>
          <w:rFonts w:hint="eastAsia" w:ascii="仿宋" w:hAnsi="仿宋" w:eastAsia="仿宋" w:cs="仿宋"/>
          <w:color w:val="auto"/>
          <w:lang w:val="en-US" w:eastAsia="zh-CN"/>
        </w:rPr>
        <w:t>2</w:t>
      </w:r>
      <w:r>
        <w:rPr>
          <w:rFonts w:hint="eastAsia" w:ascii="仿宋" w:hAnsi="仿宋" w:eastAsia="仿宋" w:cs="仿宋"/>
          <w:color w:val="auto"/>
        </w:rPr>
        <w:t>.关于报价的其他说明（如有，自拟）………………………………（页码）</w:t>
      </w:r>
    </w:p>
    <w:p w14:paraId="78A78CF1">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717861AA">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5D616F9C">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3BCDED11">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7F9CF98A">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23A67E93">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1A390B5B">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59951BB8">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1234DDBC">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0E3EC1EA">
      <w:pPr>
        <w:kinsoku/>
        <w:overflowPunct/>
        <w:topLinePunct w:val="0"/>
        <w:bidi w:val="0"/>
        <w:spacing w:line="288" w:lineRule="auto"/>
        <w:ind w:firstLine="723"/>
        <w:rPr>
          <w:rFonts w:ascii="仿宋" w:hAnsi="仿宋" w:eastAsia="仿宋" w:cs="仿宋"/>
          <w:b/>
          <w:color w:val="auto"/>
          <w:sz w:val="36"/>
          <w:szCs w:val="36"/>
        </w:rPr>
        <w:sectPr>
          <w:footerReference r:id="rId5" w:type="default"/>
          <w:pgSz w:w="11907" w:h="16840"/>
          <w:pgMar w:top="1247" w:right="1361" w:bottom="1134" w:left="1361" w:header="765" w:footer="822" w:gutter="0"/>
          <w:pgBorders>
            <w:top w:val="none" w:sz="0" w:space="0"/>
            <w:left w:val="none" w:sz="0" w:space="0"/>
            <w:bottom w:val="none" w:sz="0" w:space="0"/>
            <w:right w:val="none" w:sz="0" w:space="0"/>
          </w:pgBorders>
          <w:pgNumType w:start="1"/>
          <w:cols w:space="720" w:num="1"/>
          <w:docGrid w:type="lines" w:linePitch="312" w:charSpace="0"/>
        </w:sectPr>
      </w:pPr>
      <w:r>
        <w:rPr>
          <w:rFonts w:hint="eastAsia" w:ascii="仿宋" w:hAnsi="仿宋" w:eastAsia="仿宋" w:cs="仿宋"/>
          <w:b/>
          <w:color w:val="auto"/>
          <w:sz w:val="36"/>
          <w:szCs w:val="36"/>
        </w:rPr>
        <w:br w:type="page"/>
      </w:r>
    </w:p>
    <w:p w14:paraId="09B2244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1、开标一览表</w:t>
      </w:r>
    </w:p>
    <w:p w14:paraId="5573C2E8">
      <w:pPr>
        <w:kinsoku/>
        <w:overflowPunct/>
        <w:topLinePunct w:val="0"/>
        <w:bidi w:val="0"/>
        <w:snapToGrid w:val="0"/>
        <w:spacing w:before="50" w:after="50" w:line="288" w:lineRule="auto"/>
        <w:jc w:val="center"/>
        <w:rPr>
          <w:rFonts w:ascii="仿宋" w:hAnsi="仿宋" w:eastAsia="仿宋" w:cs="仿宋"/>
          <w:b/>
          <w:color w:val="auto"/>
          <w:sz w:val="36"/>
          <w:szCs w:val="36"/>
        </w:rPr>
      </w:pPr>
      <w:r>
        <w:rPr>
          <w:rFonts w:hint="eastAsia" w:ascii="仿宋" w:hAnsi="仿宋" w:eastAsia="仿宋" w:cs="仿宋"/>
          <w:b/>
          <w:color w:val="auto"/>
          <w:sz w:val="36"/>
          <w:szCs w:val="36"/>
        </w:rPr>
        <w:t>开标一览表</w:t>
      </w:r>
    </w:p>
    <w:p w14:paraId="23BE5CBE">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供应商名称：</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供应商地址：</w:t>
      </w:r>
    </w:p>
    <w:p w14:paraId="505E455A">
      <w:pPr>
        <w:kinsoku/>
        <w:overflowPunct/>
        <w:topLinePunct w:val="0"/>
        <w:bidi w:val="0"/>
        <w:snapToGrid w:val="0"/>
        <w:spacing w:line="288" w:lineRule="auto"/>
        <w:rPr>
          <w:rFonts w:hint="eastAsia" w:ascii="仿宋" w:hAnsi="仿宋" w:eastAsia="仿宋" w:cs="仿宋"/>
          <w:color w:val="auto"/>
          <w:sz w:val="24"/>
          <w:lang w:val="en-US" w:eastAsia="zh-CN"/>
        </w:rPr>
      </w:pPr>
      <w:r>
        <w:rPr>
          <w:rFonts w:hint="eastAsia" w:ascii="仿宋" w:hAnsi="仿宋" w:eastAsia="仿宋" w:cs="仿宋"/>
          <w:color w:val="auto"/>
          <w:sz w:val="24"/>
        </w:rPr>
        <w:t>项目编号：</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标段序号：</w:t>
      </w:r>
    </w:p>
    <w:p w14:paraId="70FE7E8A">
      <w:pPr>
        <w:kinsoku/>
        <w:overflowPunct/>
        <w:topLinePunct w:val="0"/>
        <w:bidi w:val="0"/>
        <w:snapToGrid w:val="0"/>
        <w:spacing w:line="288" w:lineRule="auto"/>
        <w:jc w:val="right"/>
        <w:rPr>
          <w:rFonts w:ascii="仿宋" w:hAnsi="仿宋" w:eastAsia="仿宋" w:cs="仿宋"/>
          <w:color w:val="auto"/>
          <w:sz w:val="24"/>
        </w:rPr>
      </w:pPr>
      <w:r>
        <w:rPr>
          <w:rFonts w:hint="eastAsia" w:ascii="仿宋" w:hAnsi="仿宋" w:eastAsia="仿宋" w:cs="仿宋"/>
          <w:color w:val="auto"/>
          <w:sz w:val="24"/>
        </w:rPr>
        <w:t>单位：元</w:t>
      </w:r>
    </w:p>
    <w:tbl>
      <w:tblPr>
        <w:tblStyle w:val="26"/>
        <w:tblW w:w="15172" w:type="dxa"/>
        <w:jc w:val="center"/>
        <w:tblLayout w:type="fixed"/>
        <w:tblCellMar>
          <w:top w:w="0" w:type="dxa"/>
          <w:left w:w="108" w:type="dxa"/>
          <w:bottom w:w="0" w:type="dxa"/>
          <w:right w:w="108" w:type="dxa"/>
        </w:tblCellMar>
      </w:tblPr>
      <w:tblGrid>
        <w:gridCol w:w="1132"/>
        <w:gridCol w:w="1710"/>
        <w:gridCol w:w="825"/>
        <w:gridCol w:w="1275"/>
        <w:gridCol w:w="1276"/>
        <w:gridCol w:w="1134"/>
        <w:gridCol w:w="1235"/>
        <w:gridCol w:w="750"/>
        <w:gridCol w:w="850"/>
        <w:gridCol w:w="1222"/>
        <w:gridCol w:w="889"/>
        <w:gridCol w:w="654"/>
        <w:gridCol w:w="2220"/>
      </w:tblGrid>
      <w:tr w14:paraId="7624EC4A">
        <w:tblPrEx>
          <w:tblCellMar>
            <w:top w:w="0" w:type="dxa"/>
            <w:left w:w="108" w:type="dxa"/>
            <w:bottom w:w="0" w:type="dxa"/>
            <w:right w:w="108" w:type="dxa"/>
          </w:tblCellMar>
        </w:tblPrEx>
        <w:trPr>
          <w:trHeight w:val="753"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36062302">
            <w:pPr>
              <w:widowControl/>
              <w:kinsoku/>
              <w:overflowPunct/>
              <w:topLinePunct w:val="0"/>
              <w:bidi w:val="0"/>
              <w:spacing w:line="240" w:lineRule="auto"/>
              <w:jc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eastAsia="zh-CN"/>
              </w:rPr>
              <w:t>标段</w:t>
            </w:r>
          </w:p>
        </w:tc>
        <w:tc>
          <w:tcPr>
            <w:tcW w:w="1710" w:type="dxa"/>
            <w:tcBorders>
              <w:top w:val="single" w:color="auto" w:sz="4" w:space="0"/>
              <w:left w:val="nil"/>
              <w:bottom w:val="single" w:color="auto" w:sz="4" w:space="0"/>
              <w:right w:val="single" w:color="auto" w:sz="4" w:space="0"/>
            </w:tcBorders>
            <w:noWrap/>
            <w:vAlign w:val="center"/>
          </w:tcPr>
          <w:p w14:paraId="1F0B12FD">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目录名称</w:t>
            </w:r>
          </w:p>
        </w:tc>
        <w:tc>
          <w:tcPr>
            <w:tcW w:w="825" w:type="dxa"/>
            <w:tcBorders>
              <w:top w:val="single" w:color="auto" w:sz="4" w:space="0"/>
              <w:left w:val="nil"/>
              <w:bottom w:val="single" w:color="auto" w:sz="4" w:space="0"/>
              <w:right w:val="single" w:color="auto" w:sz="4" w:space="0"/>
            </w:tcBorders>
            <w:noWrap/>
            <w:vAlign w:val="center"/>
          </w:tcPr>
          <w:p w14:paraId="02352BAA">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生产企业</w:t>
            </w:r>
          </w:p>
        </w:tc>
        <w:tc>
          <w:tcPr>
            <w:tcW w:w="1275" w:type="dxa"/>
            <w:tcBorders>
              <w:top w:val="single" w:color="auto" w:sz="4" w:space="0"/>
              <w:left w:val="nil"/>
              <w:bottom w:val="single" w:color="auto" w:sz="4" w:space="0"/>
              <w:right w:val="single" w:color="auto" w:sz="4" w:space="0"/>
            </w:tcBorders>
            <w:noWrap/>
            <w:vAlign w:val="center"/>
          </w:tcPr>
          <w:p w14:paraId="6728A70F">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医疗器械注册证号</w:t>
            </w:r>
          </w:p>
        </w:tc>
        <w:tc>
          <w:tcPr>
            <w:tcW w:w="1276" w:type="dxa"/>
            <w:tcBorders>
              <w:top w:val="single" w:color="auto" w:sz="4" w:space="0"/>
              <w:left w:val="nil"/>
              <w:bottom w:val="single" w:color="auto" w:sz="4" w:space="0"/>
              <w:right w:val="single" w:color="auto" w:sz="4" w:space="0"/>
            </w:tcBorders>
            <w:noWrap/>
            <w:vAlign w:val="center"/>
          </w:tcPr>
          <w:p w14:paraId="4A6E388C">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医疗器械注册证名称</w:t>
            </w:r>
          </w:p>
        </w:tc>
        <w:tc>
          <w:tcPr>
            <w:tcW w:w="1134" w:type="dxa"/>
            <w:tcBorders>
              <w:top w:val="single" w:color="auto" w:sz="4" w:space="0"/>
              <w:left w:val="nil"/>
              <w:bottom w:val="single" w:color="auto" w:sz="4" w:space="0"/>
              <w:right w:val="single" w:color="auto" w:sz="4" w:space="0"/>
            </w:tcBorders>
            <w:noWrap/>
            <w:vAlign w:val="center"/>
          </w:tcPr>
          <w:p w14:paraId="569FE595">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省平台产品代码</w:t>
            </w:r>
          </w:p>
        </w:tc>
        <w:tc>
          <w:tcPr>
            <w:tcW w:w="1235" w:type="dxa"/>
            <w:tcBorders>
              <w:top w:val="single" w:color="auto" w:sz="4" w:space="0"/>
              <w:left w:val="nil"/>
              <w:bottom w:val="single" w:color="auto" w:sz="4" w:space="0"/>
              <w:right w:val="single" w:color="auto" w:sz="4" w:space="0"/>
            </w:tcBorders>
            <w:noWrap/>
            <w:vAlign w:val="center"/>
          </w:tcPr>
          <w:p w14:paraId="103E95FA">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规格型号</w:t>
            </w:r>
          </w:p>
        </w:tc>
        <w:tc>
          <w:tcPr>
            <w:tcW w:w="750" w:type="dxa"/>
            <w:tcBorders>
              <w:top w:val="single" w:color="auto" w:sz="4" w:space="0"/>
              <w:left w:val="nil"/>
              <w:bottom w:val="single" w:color="auto" w:sz="4" w:space="0"/>
              <w:right w:val="single" w:color="auto" w:sz="4" w:space="0"/>
            </w:tcBorders>
            <w:noWrap/>
            <w:vAlign w:val="center"/>
          </w:tcPr>
          <w:p w14:paraId="1D0C7660">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单位</w:t>
            </w:r>
          </w:p>
        </w:tc>
        <w:tc>
          <w:tcPr>
            <w:tcW w:w="850" w:type="dxa"/>
            <w:tcBorders>
              <w:top w:val="single" w:color="auto" w:sz="4" w:space="0"/>
              <w:left w:val="nil"/>
              <w:bottom w:val="single" w:color="auto" w:sz="4" w:space="0"/>
              <w:right w:val="single" w:color="auto" w:sz="4" w:space="0"/>
            </w:tcBorders>
            <w:noWrap/>
            <w:vAlign w:val="center"/>
          </w:tcPr>
          <w:p w14:paraId="38152E11">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上限</w:t>
            </w:r>
          </w:p>
          <w:p w14:paraId="753202E7">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单价</w:t>
            </w:r>
          </w:p>
        </w:tc>
        <w:tc>
          <w:tcPr>
            <w:tcW w:w="1222" w:type="dxa"/>
            <w:tcBorders>
              <w:top w:val="single" w:color="auto" w:sz="4" w:space="0"/>
              <w:left w:val="nil"/>
              <w:bottom w:val="single" w:color="auto" w:sz="4" w:space="0"/>
              <w:right w:val="nil"/>
            </w:tcBorders>
            <w:noWrap/>
            <w:vAlign w:val="center"/>
          </w:tcPr>
          <w:p w14:paraId="1479B36D">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参考年使用量</w:t>
            </w:r>
          </w:p>
        </w:tc>
        <w:tc>
          <w:tcPr>
            <w:tcW w:w="889" w:type="dxa"/>
            <w:tcBorders>
              <w:top w:val="single" w:color="auto" w:sz="4" w:space="0"/>
              <w:left w:val="single" w:color="auto" w:sz="4" w:space="0"/>
              <w:bottom w:val="single" w:color="auto" w:sz="4" w:space="0"/>
              <w:right w:val="single" w:color="auto" w:sz="4" w:space="0"/>
            </w:tcBorders>
            <w:noWrap/>
            <w:vAlign w:val="center"/>
          </w:tcPr>
          <w:p w14:paraId="3F56DE39">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投标</w:t>
            </w:r>
          </w:p>
          <w:p w14:paraId="5FBF4392">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单价</w:t>
            </w:r>
          </w:p>
        </w:tc>
        <w:tc>
          <w:tcPr>
            <w:tcW w:w="654" w:type="dxa"/>
            <w:tcBorders>
              <w:top w:val="single" w:color="auto" w:sz="4" w:space="0"/>
              <w:left w:val="nil"/>
              <w:bottom w:val="single" w:color="auto" w:sz="4" w:space="0"/>
              <w:right w:val="single" w:color="auto" w:sz="4" w:space="0"/>
            </w:tcBorders>
            <w:noWrap/>
            <w:vAlign w:val="center"/>
          </w:tcPr>
          <w:p w14:paraId="267F130E">
            <w:pPr>
              <w:widowControl/>
              <w:kinsoku/>
              <w:overflowPunct/>
              <w:topLinePunct w:val="0"/>
              <w:bidi w:val="0"/>
              <w:spacing w:line="240" w:lineRule="auto"/>
              <w:jc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eastAsia="zh-CN"/>
              </w:rPr>
              <w:t>投标总价</w:t>
            </w:r>
          </w:p>
        </w:tc>
        <w:tc>
          <w:tcPr>
            <w:tcW w:w="2220" w:type="dxa"/>
            <w:tcBorders>
              <w:top w:val="single" w:color="auto" w:sz="4" w:space="0"/>
              <w:left w:val="nil"/>
              <w:bottom w:val="single" w:color="auto" w:sz="4" w:space="0"/>
              <w:right w:val="single" w:color="auto" w:sz="4" w:space="0"/>
            </w:tcBorders>
            <w:noWrap/>
            <w:vAlign w:val="center"/>
          </w:tcPr>
          <w:p w14:paraId="0EAC5374">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备注</w:t>
            </w:r>
          </w:p>
        </w:tc>
      </w:tr>
      <w:tr w14:paraId="5A831301">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right w:val="single" w:color="auto" w:sz="4" w:space="0"/>
            </w:tcBorders>
            <w:noWrap/>
            <w:vAlign w:val="center"/>
          </w:tcPr>
          <w:p w14:paraId="1F13C717">
            <w:pPr>
              <w:kinsoku/>
              <w:overflowPunct/>
              <w:topLinePunct w:val="0"/>
              <w:bidi w:val="0"/>
              <w:spacing w:line="240" w:lineRule="auto"/>
              <w:jc w:val="center"/>
              <w:rPr>
                <w:rFonts w:hint="eastAsia" w:ascii="仿宋" w:hAnsi="仿宋" w:eastAsia="仿宋" w:cs="Arial"/>
                <w:color w:val="auto"/>
                <w:kern w:val="2"/>
                <w:sz w:val="21"/>
                <w:lang w:val="en-US" w:eastAsia="zh-CN" w:bidi="ar-SA"/>
              </w:rPr>
            </w:pPr>
          </w:p>
        </w:tc>
        <w:tc>
          <w:tcPr>
            <w:tcW w:w="1710" w:type="dxa"/>
            <w:tcBorders>
              <w:top w:val="single" w:color="auto" w:sz="4" w:space="0"/>
              <w:left w:val="single" w:color="auto" w:sz="4" w:space="0"/>
              <w:right w:val="single" w:color="auto" w:sz="4" w:space="0"/>
            </w:tcBorders>
            <w:noWrap/>
            <w:vAlign w:val="center"/>
          </w:tcPr>
          <w:p w14:paraId="55EFBCC5">
            <w:pPr>
              <w:widowControl/>
              <w:kinsoku/>
              <w:overflowPunct/>
              <w:topLinePunct w:val="0"/>
              <w:bidi w:val="0"/>
              <w:spacing w:line="240" w:lineRule="auto"/>
              <w:jc w:val="center"/>
              <w:rPr>
                <w:rFonts w:hint="eastAsia" w:ascii="仿宋" w:hAnsi="仿宋" w:eastAsia="仿宋" w:cs="宋体"/>
                <w:color w:val="auto"/>
                <w:kern w:val="0"/>
                <w:szCs w:val="21"/>
              </w:rPr>
            </w:pPr>
          </w:p>
        </w:tc>
        <w:tc>
          <w:tcPr>
            <w:tcW w:w="825" w:type="dxa"/>
            <w:tcBorders>
              <w:top w:val="nil"/>
              <w:left w:val="nil"/>
              <w:bottom w:val="single" w:color="auto" w:sz="4" w:space="0"/>
              <w:right w:val="single" w:color="auto" w:sz="4" w:space="0"/>
            </w:tcBorders>
            <w:noWrap/>
            <w:vAlign w:val="center"/>
          </w:tcPr>
          <w:p w14:paraId="7C5FD465">
            <w:pPr>
              <w:widowControl/>
              <w:kinsoku/>
              <w:overflowPunct/>
              <w:topLinePunct w:val="0"/>
              <w:bidi w:val="0"/>
              <w:spacing w:line="240" w:lineRule="auto"/>
              <w:jc w:val="center"/>
              <w:rPr>
                <w:rFonts w:ascii="仿宋" w:hAnsi="仿宋" w:eastAsia="仿宋" w:cs="宋体"/>
                <w:color w:val="auto"/>
                <w:kern w:val="0"/>
                <w:szCs w:val="21"/>
              </w:rPr>
            </w:pPr>
          </w:p>
        </w:tc>
        <w:tc>
          <w:tcPr>
            <w:tcW w:w="1275" w:type="dxa"/>
            <w:tcBorders>
              <w:top w:val="nil"/>
              <w:left w:val="nil"/>
              <w:bottom w:val="single" w:color="auto" w:sz="4" w:space="0"/>
              <w:right w:val="single" w:color="auto" w:sz="4" w:space="0"/>
            </w:tcBorders>
            <w:noWrap/>
            <w:vAlign w:val="center"/>
          </w:tcPr>
          <w:p w14:paraId="4230D6FF">
            <w:pPr>
              <w:widowControl/>
              <w:kinsoku/>
              <w:overflowPunct/>
              <w:topLinePunct w:val="0"/>
              <w:bidi w:val="0"/>
              <w:spacing w:line="240" w:lineRule="auto"/>
              <w:jc w:val="center"/>
              <w:rPr>
                <w:rFonts w:ascii="仿宋" w:hAnsi="仿宋" w:eastAsia="仿宋" w:cs="宋体"/>
                <w:color w:val="auto"/>
                <w:kern w:val="0"/>
                <w:szCs w:val="21"/>
              </w:rPr>
            </w:pPr>
          </w:p>
        </w:tc>
        <w:tc>
          <w:tcPr>
            <w:tcW w:w="1276" w:type="dxa"/>
            <w:tcBorders>
              <w:top w:val="nil"/>
              <w:left w:val="nil"/>
              <w:bottom w:val="single" w:color="auto" w:sz="4" w:space="0"/>
              <w:right w:val="single" w:color="auto" w:sz="4" w:space="0"/>
            </w:tcBorders>
            <w:noWrap/>
            <w:vAlign w:val="center"/>
          </w:tcPr>
          <w:p w14:paraId="76F84EFD">
            <w:pPr>
              <w:widowControl/>
              <w:kinsoku/>
              <w:overflowPunct/>
              <w:topLinePunct w:val="0"/>
              <w:bidi w:val="0"/>
              <w:spacing w:line="240" w:lineRule="auto"/>
              <w:jc w:val="center"/>
              <w:rPr>
                <w:rFonts w:ascii="仿宋" w:hAnsi="仿宋" w:eastAsia="仿宋" w:cs="宋体"/>
                <w:color w:val="auto"/>
                <w:kern w:val="0"/>
                <w:szCs w:val="21"/>
              </w:rPr>
            </w:pPr>
          </w:p>
        </w:tc>
        <w:tc>
          <w:tcPr>
            <w:tcW w:w="1134" w:type="dxa"/>
            <w:tcBorders>
              <w:top w:val="nil"/>
              <w:left w:val="nil"/>
              <w:bottom w:val="single" w:color="auto" w:sz="4" w:space="0"/>
              <w:right w:val="single" w:color="auto" w:sz="4" w:space="0"/>
            </w:tcBorders>
            <w:noWrap/>
            <w:vAlign w:val="center"/>
          </w:tcPr>
          <w:p w14:paraId="62DFA5F6">
            <w:pPr>
              <w:widowControl/>
              <w:kinsoku/>
              <w:overflowPunct/>
              <w:topLinePunct w:val="0"/>
              <w:bidi w:val="0"/>
              <w:spacing w:line="240" w:lineRule="auto"/>
              <w:jc w:val="center"/>
              <w:rPr>
                <w:rFonts w:ascii="仿宋" w:hAnsi="仿宋" w:eastAsia="仿宋" w:cs="宋体"/>
                <w:color w:val="auto"/>
                <w:kern w:val="0"/>
                <w:szCs w:val="21"/>
              </w:rPr>
            </w:pPr>
          </w:p>
        </w:tc>
        <w:tc>
          <w:tcPr>
            <w:tcW w:w="1235" w:type="dxa"/>
            <w:tcBorders>
              <w:top w:val="nil"/>
              <w:left w:val="nil"/>
              <w:bottom w:val="single" w:color="auto" w:sz="4" w:space="0"/>
              <w:right w:val="single" w:color="auto" w:sz="4" w:space="0"/>
            </w:tcBorders>
            <w:noWrap/>
            <w:vAlign w:val="center"/>
          </w:tcPr>
          <w:p w14:paraId="0C7E8310">
            <w:pPr>
              <w:widowControl/>
              <w:kinsoku/>
              <w:overflowPunct/>
              <w:topLinePunct w:val="0"/>
              <w:bidi w:val="0"/>
              <w:spacing w:line="240" w:lineRule="auto"/>
              <w:jc w:val="center"/>
              <w:rPr>
                <w:rFonts w:ascii="仿宋" w:hAnsi="仿宋" w:eastAsia="仿宋"/>
                <w:color w:val="auto"/>
                <w:szCs w:val="21"/>
              </w:rPr>
            </w:pPr>
          </w:p>
        </w:tc>
        <w:tc>
          <w:tcPr>
            <w:tcW w:w="750" w:type="dxa"/>
            <w:tcBorders>
              <w:top w:val="nil"/>
              <w:left w:val="nil"/>
              <w:bottom w:val="single" w:color="auto" w:sz="4" w:space="0"/>
              <w:right w:val="single" w:color="auto" w:sz="4" w:space="0"/>
            </w:tcBorders>
            <w:noWrap/>
            <w:vAlign w:val="center"/>
          </w:tcPr>
          <w:p w14:paraId="59265502">
            <w:pPr>
              <w:widowControl/>
              <w:kinsoku/>
              <w:overflowPunct/>
              <w:topLinePunct w:val="0"/>
              <w:bidi w:val="0"/>
              <w:spacing w:line="240" w:lineRule="auto"/>
              <w:jc w:val="center"/>
              <w:rPr>
                <w:rFonts w:hint="eastAsia" w:ascii="仿宋" w:hAnsi="仿宋" w:eastAsia="仿宋" w:cs="宋体"/>
                <w:color w:val="auto"/>
                <w:kern w:val="0"/>
                <w:szCs w:val="21"/>
                <w:lang w:val="en-US" w:eastAsia="zh-CN"/>
              </w:rPr>
            </w:pPr>
          </w:p>
        </w:tc>
        <w:tc>
          <w:tcPr>
            <w:tcW w:w="850" w:type="dxa"/>
            <w:tcBorders>
              <w:top w:val="nil"/>
              <w:left w:val="nil"/>
              <w:bottom w:val="single" w:color="auto" w:sz="4" w:space="0"/>
              <w:right w:val="single" w:color="auto" w:sz="4" w:space="0"/>
            </w:tcBorders>
            <w:noWrap/>
            <w:vAlign w:val="center"/>
          </w:tcPr>
          <w:p w14:paraId="465FA949">
            <w:pPr>
              <w:widowControl/>
              <w:kinsoku/>
              <w:overflowPunct/>
              <w:topLinePunct w:val="0"/>
              <w:bidi w:val="0"/>
              <w:spacing w:line="240" w:lineRule="auto"/>
              <w:jc w:val="center"/>
              <w:rPr>
                <w:rFonts w:hint="eastAsia" w:ascii="仿宋" w:hAnsi="仿宋" w:eastAsia="仿宋" w:cs="宋体"/>
                <w:color w:val="auto"/>
                <w:kern w:val="0"/>
                <w:szCs w:val="21"/>
                <w:lang w:val="en-US" w:eastAsia="zh-CN"/>
              </w:rPr>
            </w:pPr>
          </w:p>
        </w:tc>
        <w:tc>
          <w:tcPr>
            <w:tcW w:w="1222" w:type="dxa"/>
            <w:tcBorders>
              <w:top w:val="nil"/>
              <w:left w:val="nil"/>
              <w:bottom w:val="single" w:color="auto" w:sz="4" w:space="0"/>
              <w:right w:val="nil"/>
            </w:tcBorders>
            <w:noWrap/>
            <w:vAlign w:val="center"/>
          </w:tcPr>
          <w:p w14:paraId="0838B497">
            <w:pPr>
              <w:widowControl/>
              <w:kinsoku/>
              <w:overflowPunct/>
              <w:topLinePunct w:val="0"/>
              <w:bidi w:val="0"/>
              <w:spacing w:line="240" w:lineRule="auto"/>
              <w:jc w:val="center"/>
              <w:rPr>
                <w:rFonts w:hint="eastAsia" w:ascii="仿宋" w:hAnsi="仿宋" w:eastAsia="仿宋" w:cs="宋体"/>
                <w:color w:val="auto"/>
                <w:kern w:val="0"/>
                <w:szCs w:val="21"/>
                <w:lang w:val="en-US" w:eastAsia="zh-CN"/>
              </w:rPr>
            </w:pPr>
          </w:p>
        </w:tc>
        <w:tc>
          <w:tcPr>
            <w:tcW w:w="889" w:type="dxa"/>
            <w:tcBorders>
              <w:top w:val="nil"/>
              <w:left w:val="single" w:color="auto" w:sz="4" w:space="0"/>
              <w:bottom w:val="single" w:color="auto" w:sz="4" w:space="0"/>
              <w:right w:val="single" w:color="auto" w:sz="4" w:space="0"/>
            </w:tcBorders>
            <w:noWrap/>
            <w:vAlign w:val="center"/>
          </w:tcPr>
          <w:p w14:paraId="54369255">
            <w:pPr>
              <w:widowControl/>
              <w:kinsoku/>
              <w:overflowPunct/>
              <w:topLinePunct w:val="0"/>
              <w:bidi w:val="0"/>
              <w:spacing w:line="240" w:lineRule="auto"/>
              <w:jc w:val="center"/>
              <w:rPr>
                <w:rFonts w:ascii="仿宋" w:hAnsi="仿宋" w:eastAsia="仿宋" w:cs="宋体"/>
                <w:color w:val="auto"/>
                <w:kern w:val="0"/>
                <w:szCs w:val="21"/>
              </w:rPr>
            </w:pPr>
          </w:p>
        </w:tc>
        <w:tc>
          <w:tcPr>
            <w:tcW w:w="654" w:type="dxa"/>
            <w:tcBorders>
              <w:top w:val="nil"/>
              <w:left w:val="nil"/>
              <w:bottom w:val="single" w:color="auto" w:sz="4" w:space="0"/>
              <w:right w:val="single" w:color="auto" w:sz="4" w:space="0"/>
            </w:tcBorders>
            <w:noWrap/>
            <w:vAlign w:val="center"/>
          </w:tcPr>
          <w:p w14:paraId="779CEC00">
            <w:pPr>
              <w:widowControl/>
              <w:kinsoku/>
              <w:overflowPunct/>
              <w:topLinePunct w:val="0"/>
              <w:bidi w:val="0"/>
              <w:spacing w:line="240" w:lineRule="auto"/>
              <w:jc w:val="center"/>
              <w:rPr>
                <w:rFonts w:ascii="仿宋" w:hAnsi="仿宋" w:eastAsia="仿宋" w:cs="宋体"/>
                <w:color w:val="auto"/>
                <w:kern w:val="0"/>
                <w:szCs w:val="21"/>
              </w:rPr>
            </w:pPr>
          </w:p>
        </w:tc>
        <w:tc>
          <w:tcPr>
            <w:tcW w:w="2220" w:type="dxa"/>
            <w:tcBorders>
              <w:top w:val="single" w:color="auto" w:sz="4" w:space="0"/>
              <w:left w:val="single" w:color="auto" w:sz="4" w:space="0"/>
              <w:right w:val="single" w:color="auto" w:sz="4" w:space="0"/>
            </w:tcBorders>
            <w:noWrap/>
            <w:vAlign w:val="center"/>
          </w:tcPr>
          <w:p w14:paraId="1A6B2676">
            <w:pPr>
              <w:widowControl/>
              <w:kinsoku/>
              <w:overflowPunct/>
              <w:topLinePunct w:val="0"/>
              <w:bidi w:val="0"/>
              <w:spacing w:line="240" w:lineRule="auto"/>
              <w:jc w:val="center"/>
              <w:rPr>
                <w:rFonts w:hint="eastAsia" w:ascii="仿宋" w:hAnsi="仿宋" w:eastAsia="仿宋" w:cs="宋体"/>
                <w:color w:val="auto"/>
                <w:kern w:val="0"/>
                <w:szCs w:val="21"/>
              </w:rPr>
            </w:pPr>
          </w:p>
        </w:tc>
      </w:tr>
      <w:tr w14:paraId="3E7FC198">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right w:val="single" w:color="auto" w:sz="4" w:space="0"/>
            </w:tcBorders>
            <w:noWrap/>
            <w:vAlign w:val="center"/>
          </w:tcPr>
          <w:p w14:paraId="08767952">
            <w:pPr>
              <w:kinsoku/>
              <w:overflowPunct/>
              <w:topLinePunct w:val="0"/>
              <w:bidi w:val="0"/>
              <w:spacing w:line="240" w:lineRule="auto"/>
              <w:jc w:val="center"/>
              <w:rPr>
                <w:rFonts w:hint="default" w:ascii="仿宋" w:hAnsi="仿宋" w:eastAsia="仿宋" w:cs="Arial"/>
                <w:color w:val="auto"/>
                <w:lang w:val="en-US" w:eastAsia="zh-CN"/>
              </w:rPr>
            </w:pPr>
          </w:p>
        </w:tc>
        <w:tc>
          <w:tcPr>
            <w:tcW w:w="1710" w:type="dxa"/>
            <w:tcBorders>
              <w:top w:val="single" w:color="auto" w:sz="4" w:space="0"/>
              <w:left w:val="single" w:color="auto" w:sz="4" w:space="0"/>
              <w:right w:val="single" w:color="auto" w:sz="4" w:space="0"/>
            </w:tcBorders>
            <w:noWrap/>
            <w:vAlign w:val="center"/>
          </w:tcPr>
          <w:p w14:paraId="719AB331">
            <w:pPr>
              <w:widowControl/>
              <w:kinsoku/>
              <w:overflowPunct/>
              <w:topLinePunct w:val="0"/>
              <w:bidi w:val="0"/>
              <w:spacing w:line="240" w:lineRule="auto"/>
              <w:jc w:val="center"/>
              <w:rPr>
                <w:rFonts w:hint="eastAsia" w:ascii="仿宋" w:hAnsi="仿宋" w:eastAsia="仿宋"/>
                <w:color w:val="auto"/>
                <w:szCs w:val="21"/>
                <w:lang w:val="en-US" w:eastAsia="zh-CN"/>
              </w:rPr>
            </w:pPr>
          </w:p>
        </w:tc>
        <w:tc>
          <w:tcPr>
            <w:tcW w:w="825" w:type="dxa"/>
            <w:tcBorders>
              <w:top w:val="nil"/>
              <w:left w:val="nil"/>
              <w:bottom w:val="single" w:color="auto" w:sz="4" w:space="0"/>
              <w:right w:val="single" w:color="auto" w:sz="4" w:space="0"/>
            </w:tcBorders>
            <w:noWrap/>
            <w:vAlign w:val="center"/>
          </w:tcPr>
          <w:p w14:paraId="5DA56C73">
            <w:pPr>
              <w:widowControl/>
              <w:kinsoku/>
              <w:overflowPunct/>
              <w:topLinePunct w:val="0"/>
              <w:bidi w:val="0"/>
              <w:spacing w:line="240" w:lineRule="auto"/>
              <w:jc w:val="center"/>
              <w:rPr>
                <w:rFonts w:hint="eastAsia" w:ascii="仿宋" w:hAnsi="仿宋" w:eastAsia="仿宋"/>
                <w:color w:val="auto"/>
                <w:szCs w:val="21"/>
              </w:rPr>
            </w:pPr>
          </w:p>
        </w:tc>
        <w:tc>
          <w:tcPr>
            <w:tcW w:w="1275" w:type="dxa"/>
            <w:tcBorders>
              <w:top w:val="nil"/>
              <w:left w:val="nil"/>
              <w:bottom w:val="single" w:color="auto" w:sz="4" w:space="0"/>
              <w:right w:val="single" w:color="auto" w:sz="4" w:space="0"/>
            </w:tcBorders>
            <w:noWrap/>
            <w:vAlign w:val="center"/>
          </w:tcPr>
          <w:p w14:paraId="3DC4D67B">
            <w:pPr>
              <w:widowControl/>
              <w:kinsoku/>
              <w:overflowPunct/>
              <w:topLinePunct w:val="0"/>
              <w:bidi w:val="0"/>
              <w:spacing w:line="240" w:lineRule="auto"/>
              <w:jc w:val="center"/>
              <w:rPr>
                <w:rFonts w:hint="eastAsia" w:ascii="仿宋" w:hAnsi="仿宋" w:eastAsia="仿宋"/>
                <w:color w:val="auto"/>
                <w:szCs w:val="21"/>
              </w:rPr>
            </w:pPr>
          </w:p>
        </w:tc>
        <w:tc>
          <w:tcPr>
            <w:tcW w:w="1276" w:type="dxa"/>
            <w:tcBorders>
              <w:top w:val="nil"/>
              <w:left w:val="nil"/>
              <w:bottom w:val="single" w:color="auto" w:sz="4" w:space="0"/>
              <w:right w:val="single" w:color="auto" w:sz="4" w:space="0"/>
            </w:tcBorders>
            <w:noWrap/>
            <w:vAlign w:val="center"/>
          </w:tcPr>
          <w:p w14:paraId="0B00393D">
            <w:pPr>
              <w:widowControl/>
              <w:kinsoku/>
              <w:overflowPunct/>
              <w:topLinePunct w:val="0"/>
              <w:bidi w:val="0"/>
              <w:spacing w:line="240" w:lineRule="auto"/>
              <w:jc w:val="center"/>
              <w:rPr>
                <w:rFonts w:hint="eastAsia" w:ascii="仿宋" w:hAnsi="仿宋" w:eastAsia="仿宋"/>
                <w:color w:val="auto"/>
                <w:szCs w:val="21"/>
              </w:rPr>
            </w:pPr>
          </w:p>
        </w:tc>
        <w:tc>
          <w:tcPr>
            <w:tcW w:w="1134" w:type="dxa"/>
            <w:tcBorders>
              <w:top w:val="nil"/>
              <w:left w:val="nil"/>
              <w:bottom w:val="single" w:color="auto" w:sz="4" w:space="0"/>
              <w:right w:val="single" w:color="auto" w:sz="4" w:space="0"/>
            </w:tcBorders>
            <w:noWrap/>
            <w:vAlign w:val="center"/>
          </w:tcPr>
          <w:p w14:paraId="54595C19">
            <w:pPr>
              <w:widowControl/>
              <w:kinsoku/>
              <w:overflowPunct/>
              <w:topLinePunct w:val="0"/>
              <w:bidi w:val="0"/>
              <w:spacing w:line="240" w:lineRule="auto"/>
              <w:jc w:val="center"/>
              <w:rPr>
                <w:rFonts w:hint="eastAsia" w:ascii="仿宋" w:hAnsi="仿宋" w:eastAsia="仿宋"/>
                <w:color w:val="auto"/>
                <w:szCs w:val="21"/>
              </w:rPr>
            </w:pPr>
          </w:p>
        </w:tc>
        <w:tc>
          <w:tcPr>
            <w:tcW w:w="1235" w:type="dxa"/>
            <w:tcBorders>
              <w:top w:val="nil"/>
              <w:left w:val="nil"/>
              <w:bottom w:val="single" w:color="auto" w:sz="4" w:space="0"/>
              <w:right w:val="single" w:color="auto" w:sz="4" w:space="0"/>
            </w:tcBorders>
            <w:noWrap/>
            <w:vAlign w:val="center"/>
          </w:tcPr>
          <w:p w14:paraId="2D9A4557">
            <w:pPr>
              <w:widowControl/>
              <w:kinsoku/>
              <w:overflowPunct/>
              <w:topLinePunct w:val="0"/>
              <w:bidi w:val="0"/>
              <w:spacing w:line="240" w:lineRule="auto"/>
              <w:jc w:val="center"/>
              <w:rPr>
                <w:rFonts w:hint="eastAsia" w:ascii="仿宋" w:hAnsi="仿宋" w:eastAsia="仿宋"/>
                <w:color w:val="auto"/>
                <w:szCs w:val="21"/>
              </w:rPr>
            </w:pPr>
          </w:p>
        </w:tc>
        <w:tc>
          <w:tcPr>
            <w:tcW w:w="750" w:type="dxa"/>
            <w:tcBorders>
              <w:top w:val="nil"/>
              <w:left w:val="nil"/>
              <w:bottom w:val="single" w:color="auto" w:sz="4" w:space="0"/>
              <w:right w:val="single" w:color="auto" w:sz="4" w:space="0"/>
            </w:tcBorders>
            <w:noWrap/>
            <w:vAlign w:val="center"/>
          </w:tcPr>
          <w:p w14:paraId="10C36364">
            <w:pPr>
              <w:widowControl/>
              <w:kinsoku/>
              <w:overflowPunct/>
              <w:topLinePunct w:val="0"/>
              <w:bidi w:val="0"/>
              <w:spacing w:line="240" w:lineRule="auto"/>
              <w:jc w:val="center"/>
              <w:rPr>
                <w:rFonts w:hint="default" w:ascii="仿宋" w:hAnsi="仿宋" w:eastAsia="仿宋"/>
                <w:color w:val="auto"/>
                <w:szCs w:val="21"/>
                <w:lang w:val="en-US" w:eastAsia="zh-CN"/>
              </w:rPr>
            </w:pPr>
          </w:p>
        </w:tc>
        <w:tc>
          <w:tcPr>
            <w:tcW w:w="850" w:type="dxa"/>
            <w:tcBorders>
              <w:top w:val="nil"/>
              <w:left w:val="nil"/>
              <w:bottom w:val="single" w:color="auto" w:sz="4" w:space="0"/>
              <w:right w:val="single" w:color="auto" w:sz="4" w:space="0"/>
            </w:tcBorders>
            <w:noWrap/>
            <w:vAlign w:val="center"/>
          </w:tcPr>
          <w:p w14:paraId="4C8F02FC">
            <w:pPr>
              <w:widowControl/>
              <w:kinsoku/>
              <w:overflowPunct/>
              <w:topLinePunct w:val="0"/>
              <w:bidi w:val="0"/>
              <w:spacing w:line="240" w:lineRule="auto"/>
              <w:jc w:val="center"/>
              <w:rPr>
                <w:rFonts w:hint="eastAsia" w:ascii="仿宋" w:hAnsi="仿宋" w:eastAsia="仿宋"/>
                <w:color w:val="auto"/>
                <w:szCs w:val="21"/>
                <w:lang w:val="en-US" w:eastAsia="zh-CN"/>
              </w:rPr>
            </w:pPr>
          </w:p>
        </w:tc>
        <w:tc>
          <w:tcPr>
            <w:tcW w:w="1222" w:type="dxa"/>
            <w:tcBorders>
              <w:top w:val="nil"/>
              <w:left w:val="nil"/>
              <w:bottom w:val="single" w:color="auto" w:sz="4" w:space="0"/>
              <w:right w:val="nil"/>
            </w:tcBorders>
            <w:noWrap/>
            <w:vAlign w:val="center"/>
          </w:tcPr>
          <w:p w14:paraId="525869F7">
            <w:pPr>
              <w:widowControl/>
              <w:kinsoku/>
              <w:overflowPunct/>
              <w:topLinePunct w:val="0"/>
              <w:bidi w:val="0"/>
              <w:spacing w:line="240" w:lineRule="auto"/>
              <w:jc w:val="center"/>
              <w:rPr>
                <w:rFonts w:hint="eastAsia" w:ascii="仿宋" w:hAnsi="仿宋" w:eastAsia="仿宋"/>
                <w:color w:val="auto"/>
                <w:szCs w:val="21"/>
                <w:lang w:val="en-US" w:eastAsia="zh-CN"/>
              </w:rPr>
            </w:pPr>
          </w:p>
        </w:tc>
        <w:tc>
          <w:tcPr>
            <w:tcW w:w="889" w:type="dxa"/>
            <w:tcBorders>
              <w:top w:val="nil"/>
              <w:left w:val="single" w:color="auto" w:sz="4" w:space="0"/>
              <w:bottom w:val="single" w:color="auto" w:sz="4" w:space="0"/>
              <w:right w:val="single" w:color="auto" w:sz="4" w:space="0"/>
            </w:tcBorders>
            <w:noWrap/>
            <w:vAlign w:val="center"/>
          </w:tcPr>
          <w:p w14:paraId="49B65DBA">
            <w:pPr>
              <w:widowControl/>
              <w:kinsoku/>
              <w:overflowPunct/>
              <w:topLinePunct w:val="0"/>
              <w:bidi w:val="0"/>
              <w:spacing w:line="240" w:lineRule="auto"/>
              <w:jc w:val="center"/>
              <w:rPr>
                <w:rFonts w:ascii="仿宋" w:hAnsi="仿宋" w:eastAsia="仿宋" w:cs="宋体"/>
                <w:color w:val="auto"/>
                <w:kern w:val="0"/>
                <w:szCs w:val="21"/>
              </w:rPr>
            </w:pPr>
          </w:p>
        </w:tc>
        <w:tc>
          <w:tcPr>
            <w:tcW w:w="654" w:type="dxa"/>
            <w:tcBorders>
              <w:top w:val="nil"/>
              <w:left w:val="nil"/>
              <w:bottom w:val="single" w:color="auto" w:sz="4" w:space="0"/>
              <w:right w:val="single" w:color="auto" w:sz="4" w:space="0"/>
            </w:tcBorders>
            <w:noWrap/>
            <w:vAlign w:val="center"/>
          </w:tcPr>
          <w:p w14:paraId="68BDECAE">
            <w:pPr>
              <w:widowControl/>
              <w:kinsoku/>
              <w:overflowPunct/>
              <w:topLinePunct w:val="0"/>
              <w:bidi w:val="0"/>
              <w:spacing w:line="240" w:lineRule="auto"/>
              <w:jc w:val="center"/>
              <w:rPr>
                <w:rFonts w:ascii="仿宋" w:hAnsi="仿宋" w:eastAsia="仿宋" w:cs="宋体"/>
                <w:color w:val="auto"/>
                <w:kern w:val="0"/>
                <w:szCs w:val="21"/>
              </w:rPr>
            </w:pPr>
          </w:p>
        </w:tc>
        <w:tc>
          <w:tcPr>
            <w:tcW w:w="2220" w:type="dxa"/>
            <w:tcBorders>
              <w:top w:val="single" w:color="auto" w:sz="4" w:space="0"/>
              <w:left w:val="single" w:color="auto" w:sz="4" w:space="0"/>
              <w:right w:val="single" w:color="auto" w:sz="4" w:space="0"/>
            </w:tcBorders>
            <w:noWrap/>
            <w:vAlign w:val="center"/>
          </w:tcPr>
          <w:p w14:paraId="7A2ABD6F">
            <w:pPr>
              <w:widowControl/>
              <w:kinsoku/>
              <w:overflowPunct/>
              <w:topLinePunct w:val="0"/>
              <w:bidi w:val="0"/>
              <w:spacing w:line="240" w:lineRule="auto"/>
              <w:jc w:val="center"/>
              <w:rPr>
                <w:rFonts w:hint="eastAsia" w:ascii="仿宋" w:hAnsi="仿宋" w:eastAsia="仿宋" w:cs="宋体"/>
                <w:color w:val="auto"/>
                <w:kern w:val="0"/>
                <w:szCs w:val="21"/>
              </w:rPr>
            </w:pPr>
          </w:p>
        </w:tc>
      </w:tr>
      <w:tr w14:paraId="6EE44400">
        <w:tblPrEx>
          <w:tblCellMar>
            <w:top w:w="0" w:type="dxa"/>
            <w:left w:w="108" w:type="dxa"/>
            <w:bottom w:w="0" w:type="dxa"/>
            <w:right w:w="108" w:type="dxa"/>
          </w:tblCellMar>
        </w:tblPrEx>
        <w:trPr>
          <w:trHeight w:val="652" w:hRule="atLeast"/>
          <w:jc w:val="center"/>
        </w:trPr>
        <w:tc>
          <w:tcPr>
            <w:tcW w:w="3667" w:type="dxa"/>
            <w:gridSpan w:val="3"/>
            <w:vMerge w:val="restart"/>
            <w:tcBorders>
              <w:top w:val="single" w:color="auto" w:sz="4" w:space="0"/>
              <w:left w:val="single" w:color="auto" w:sz="4" w:space="0"/>
              <w:right w:val="single" w:color="auto" w:sz="4" w:space="0"/>
            </w:tcBorders>
            <w:noWrap/>
            <w:vAlign w:val="center"/>
          </w:tcPr>
          <w:p w14:paraId="2AD6D264">
            <w:pPr>
              <w:kinsoku/>
              <w:overflowPunct/>
              <w:topLinePunct w:val="0"/>
              <w:bidi w:val="0"/>
              <w:spacing w:line="240" w:lineRule="auto"/>
              <w:jc w:val="center"/>
              <w:rPr>
                <w:rFonts w:hint="eastAsia" w:ascii="仿宋" w:hAnsi="仿宋" w:eastAsia="仿宋" w:cs="宋体"/>
                <w:color w:val="auto"/>
                <w:kern w:val="0"/>
                <w:szCs w:val="21"/>
                <w:lang w:val="en-US" w:eastAsia="zh-CN"/>
              </w:rPr>
            </w:pPr>
            <w:r>
              <w:rPr>
                <w:rFonts w:hint="eastAsia" w:ascii="仿宋" w:hAnsi="仿宋" w:eastAsia="仿宋" w:cs="宋体"/>
                <w:color w:val="auto"/>
                <w:kern w:val="0"/>
                <w:szCs w:val="21"/>
              </w:rPr>
              <w:t>投标总价=</w:t>
            </w:r>
            <w:r>
              <w:rPr>
                <w:rFonts w:hint="eastAsia" w:ascii="仿宋" w:hAnsi="仿宋" w:eastAsia="仿宋" w:cs="宋体"/>
                <w:color w:val="auto"/>
                <w:kern w:val="0"/>
                <w:szCs w:val="21"/>
                <w:lang w:eastAsia="zh-CN"/>
              </w:rPr>
              <w:t>目录名称</w:t>
            </w:r>
            <w:r>
              <w:rPr>
                <w:rFonts w:hint="eastAsia" w:ascii="仿宋" w:hAnsi="仿宋" w:eastAsia="仿宋" w:cs="宋体"/>
                <w:color w:val="auto"/>
                <w:kern w:val="0"/>
                <w:szCs w:val="21"/>
                <w:lang w:val="en-US" w:eastAsia="zh-CN"/>
              </w:rPr>
              <w:t>1</w:t>
            </w:r>
            <w:r>
              <w:rPr>
                <w:rFonts w:hint="eastAsia" w:ascii="仿宋" w:hAnsi="仿宋" w:eastAsia="仿宋" w:cs="宋体"/>
                <w:color w:val="auto"/>
                <w:kern w:val="0"/>
                <w:szCs w:val="21"/>
              </w:rPr>
              <w:t>投标单价*参考年使用量</w:t>
            </w:r>
            <w:r>
              <w:rPr>
                <w:rFonts w:hint="eastAsia" w:ascii="仿宋" w:hAnsi="仿宋" w:eastAsia="仿宋" w:cs="宋体"/>
                <w:color w:val="auto"/>
                <w:kern w:val="0"/>
                <w:szCs w:val="21"/>
                <w:lang w:val="en-US" w:eastAsia="zh-CN"/>
              </w:rPr>
              <w:t>+</w:t>
            </w:r>
            <w:r>
              <w:rPr>
                <w:rFonts w:hint="eastAsia" w:ascii="仿宋" w:hAnsi="仿宋" w:eastAsia="仿宋" w:cs="宋体"/>
                <w:color w:val="auto"/>
                <w:kern w:val="0"/>
                <w:szCs w:val="21"/>
                <w:lang w:eastAsia="zh-CN"/>
              </w:rPr>
              <w:t>目录名称</w:t>
            </w:r>
            <w:r>
              <w:rPr>
                <w:rFonts w:hint="eastAsia" w:ascii="仿宋" w:hAnsi="仿宋" w:eastAsia="仿宋" w:cs="宋体"/>
                <w:color w:val="auto"/>
                <w:kern w:val="0"/>
                <w:szCs w:val="21"/>
                <w:lang w:val="en-US" w:eastAsia="zh-CN"/>
              </w:rPr>
              <w:t>2</w:t>
            </w:r>
            <w:r>
              <w:rPr>
                <w:rFonts w:hint="eastAsia" w:ascii="仿宋" w:hAnsi="仿宋" w:eastAsia="仿宋" w:cs="宋体"/>
                <w:color w:val="auto"/>
                <w:kern w:val="0"/>
                <w:szCs w:val="21"/>
              </w:rPr>
              <w:t>投标单价*参考年使用量</w:t>
            </w:r>
            <w:r>
              <w:rPr>
                <w:rFonts w:hint="eastAsia" w:ascii="仿宋" w:hAnsi="仿宋" w:eastAsia="仿宋" w:cs="宋体"/>
                <w:color w:val="auto"/>
                <w:kern w:val="0"/>
                <w:szCs w:val="21"/>
                <w:lang w:val="en-US" w:eastAsia="zh-CN"/>
              </w:rPr>
              <w:t>+……</w:t>
            </w:r>
          </w:p>
          <w:p w14:paraId="1D035E0D">
            <w:pPr>
              <w:kinsoku/>
              <w:overflowPunct/>
              <w:topLinePunct w:val="0"/>
              <w:bidi w:val="0"/>
              <w:spacing w:line="240" w:lineRule="auto"/>
              <w:jc w:val="center"/>
              <w:rPr>
                <w:rFonts w:hint="default" w:ascii="仿宋" w:hAnsi="仿宋" w:eastAsia="仿宋" w:cs="仿宋"/>
                <w:color w:val="auto"/>
                <w:szCs w:val="21"/>
                <w:lang w:val="en-US" w:eastAsia="zh-CN"/>
              </w:rPr>
            </w:pPr>
            <w:r>
              <w:rPr>
                <w:rFonts w:hint="eastAsia" w:ascii="仿宋" w:hAnsi="仿宋" w:eastAsia="仿宋" w:cs="宋体"/>
                <w:color w:val="auto"/>
                <w:kern w:val="0"/>
                <w:szCs w:val="21"/>
              </w:rPr>
              <w:t>（投标总价按照1年的价格）</w:t>
            </w:r>
          </w:p>
        </w:tc>
        <w:tc>
          <w:tcPr>
            <w:tcW w:w="11505" w:type="dxa"/>
            <w:gridSpan w:val="10"/>
            <w:tcBorders>
              <w:top w:val="single" w:color="auto" w:sz="4" w:space="0"/>
              <w:left w:val="single" w:color="auto" w:sz="4" w:space="0"/>
              <w:bottom w:val="single" w:color="auto" w:sz="4" w:space="0"/>
              <w:right w:val="single" w:color="auto" w:sz="4" w:space="0"/>
            </w:tcBorders>
            <w:noWrap/>
            <w:vAlign w:val="center"/>
          </w:tcPr>
          <w:p w14:paraId="324E63F2">
            <w:pPr>
              <w:widowControl/>
              <w:kinsoku/>
              <w:overflowPunct/>
              <w:topLinePunct w:val="0"/>
              <w:bidi w:val="0"/>
              <w:spacing w:line="240" w:lineRule="auto"/>
              <w:jc w:val="left"/>
              <w:rPr>
                <w:rFonts w:ascii="仿宋" w:hAnsi="仿宋" w:eastAsia="仿宋" w:cs="宋体"/>
                <w:color w:val="auto"/>
                <w:kern w:val="0"/>
                <w:szCs w:val="21"/>
              </w:rPr>
            </w:pPr>
            <w:r>
              <w:rPr>
                <w:rFonts w:hint="eastAsia" w:ascii="仿宋" w:hAnsi="仿宋" w:eastAsia="仿宋" w:cs="宋体"/>
                <w:color w:val="auto"/>
                <w:kern w:val="0"/>
                <w:szCs w:val="21"/>
              </w:rPr>
              <w:t>小写：</w:t>
            </w:r>
          </w:p>
        </w:tc>
      </w:tr>
      <w:tr w14:paraId="4141D0F1">
        <w:tblPrEx>
          <w:tblCellMar>
            <w:top w:w="0" w:type="dxa"/>
            <w:left w:w="108" w:type="dxa"/>
            <w:bottom w:w="0" w:type="dxa"/>
            <w:right w:w="108" w:type="dxa"/>
          </w:tblCellMar>
        </w:tblPrEx>
        <w:trPr>
          <w:trHeight w:val="418" w:hRule="atLeast"/>
          <w:jc w:val="center"/>
        </w:trPr>
        <w:tc>
          <w:tcPr>
            <w:tcW w:w="3667" w:type="dxa"/>
            <w:gridSpan w:val="3"/>
            <w:vMerge w:val="continue"/>
            <w:tcBorders>
              <w:left w:val="single" w:color="auto" w:sz="4" w:space="0"/>
              <w:bottom w:val="single" w:color="auto" w:sz="4" w:space="0"/>
              <w:right w:val="single" w:color="auto" w:sz="4" w:space="0"/>
            </w:tcBorders>
            <w:noWrap/>
            <w:vAlign w:val="center"/>
          </w:tcPr>
          <w:p w14:paraId="1D6C8DCE">
            <w:pPr>
              <w:kinsoku/>
              <w:overflowPunct/>
              <w:topLinePunct w:val="0"/>
              <w:bidi w:val="0"/>
              <w:spacing w:line="240" w:lineRule="auto"/>
              <w:jc w:val="center"/>
              <w:rPr>
                <w:rFonts w:ascii="仿宋" w:hAnsi="仿宋" w:eastAsia="仿宋" w:cs="仿宋"/>
                <w:color w:val="auto"/>
                <w:szCs w:val="21"/>
              </w:rPr>
            </w:pPr>
          </w:p>
        </w:tc>
        <w:tc>
          <w:tcPr>
            <w:tcW w:w="11505" w:type="dxa"/>
            <w:gridSpan w:val="10"/>
            <w:tcBorders>
              <w:top w:val="single" w:color="auto" w:sz="4" w:space="0"/>
              <w:left w:val="nil"/>
              <w:bottom w:val="single" w:color="auto" w:sz="4" w:space="0"/>
              <w:right w:val="single" w:color="auto" w:sz="4" w:space="0"/>
            </w:tcBorders>
            <w:noWrap/>
            <w:vAlign w:val="center"/>
          </w:tcPr>
          <w:p w14:paraId="29D39F78">
            <w:pPr>
              <w:widowControl/>
              <w:kinsoku/>
              <w:overflowPunct/>
              <w:topLinePunct w:val="0"/>
              <w:bidi w:val="0"/>
              <w:spacing w:line="240" w:lineRule="auto"/>
              <w:jc w:val="left"/>
              <w:rPr>
                <w:rFonts w:ascii="仿宋" w:hAnsi="仿宋" w:eastAsia="仿宋" w:cs="宋体"/>
                <w:color w:val="auto"/>
                <w:kern w:val="0"/>
                <w:szCs w:val="21"/>
              </w:rPr>
            </w:pPr>
            <w:r>
              <w:rPr>
                <w:rFonts w:hint="eastAsia" w:ascii="仿宋" w:hAnsi="仿宋" w:eastAsia="仿宋" w:cs="宋体"/>
                <w:color w:val="auto"/>
                <w:kern w:val="0"/>
                <w:szCs w:val="21"/>
              </w:rPr>
              <w:t>大写：</w:t>
            </w:r>
          </w:p>
        </w:tc>
      </w:tr>
    </w:tbl>
    <w:p w14:paraId="63A73631">
      <w:pPr>
        <w:kinsoku/>
        <w:overflowPunct/>
        <w:topLinePunct w:val="0"/>
        <w:bidi w:val="0"/>
        <w:snapToGrid w:val="0"/>
        <w:spacing w:line="288" w:lineRule="auto"/>
        <w:ind w:firstLine="442"/>
        <w:jc w:val="left"/>
        <w:rPr>
          <w:rFonts w:ascii="仿宋" w:hAnsi="仿宋" w:eastAsia="仿宋"/>
          <w:color w:val="auto"/>
          <w:sz w:val="28"/>
          <w:szCs w:val="28"/>
        </w:rPr>
      </w:pPr>
      <w:r>
        <w:rPr>
          <w:rFonts w:hint="eastAsia" w:ascii="仿宋" w:hAnsi="仿宋" w:eastAsia="仿宋"/>
          <w:b/>
          <w:color w:val="auto"/>
          <w:sz w:val="22"/>
          <w:szCs w:val="22"/>
        </w:rPr>
        <w:t xml:space="preserve"> (投标单位根据自己的投标标项进行报价（报价若有小数点，最多保留两位），最终结算按照采购人实际采购数量*投标单价为准)</w:t>
      </w:r>
    </w:p>
    <w:p w14:paraId="56949233">
      <w:pPr>
        <w:kinsoku/>
        <w:overflowPunct/>
        <w:topLinePunct w:val="0"/>
        <w:bidi w:val="0"/>
        <w:snapToGrid w:val="0"/>
        <w:spacing w:line="288" w:lineRule="auto"/>
        <w:jc w:val="left"/>
        <w:rPr>
          <w:rFonts w:ascii="仿宋_GB2312" w:hAnsi="宋体" w:eastAsia="仿宋_GB2312"/>
          <w:color w:val="auto"/>
          <w:sz w:val="24"/>
        </w:rPr>
      </w:pPr>
      <w:r>
        <w:rPr>
          <w:rFonts w:hint="eastAsia" w:ascii="仿宋" w:hAnsi="仿宋" w:eastAsia="仿宋"/>
          <w:color w:val="auto"/>
          <w:sz w:val="24"/>
        </w:rPr>
        <w:t>注</w:t>
      </w:r>
      <w:r>
        <w:rPr>
          <w:rFonts w:ascii="仿宋" w:hAnsi="仿宋" w:eastAsia="仿宋"/>
          <w:color w:val="auto"/>
          <w:sz w:val="24"/>
        </w:rPr>
        <w:t>: 1.</w:t>
      </w:r>
      <w:r>
        <w:rPr>
          <w:rFonts w:hint="eastAsia" w:ascii="仿宋_GB2312" w:hAnsi="宋体" w:eastAsia="仿宋_GB2312"/>
          <w:color w:val="auto"/>
          <w:sz w:val="24"/>
        </w:rPr>
        <w:t>表中统一代码是指两定机构医疗保障信息平台耗材产品统一代码。</w:t>
      </w:r>
      <w:r>
        <w:rPr>
          <w:rFonts w:hint="eastAsia" w:ascii="仿宋" w:hAnsi="仿宋" w:eastAsia="仿宋"/>
          <w:color w:val="auto"/>
          <w:sz w:val="24"/>
        </w:rPr>
        <w:t>报价一经涂改，应在涂改处加盖单位公章或者由法定代表人或其授权代表签字或盖章，否则其投标作无效投标处理。</w:t>
      </w:r>
    </w:p>
    <w:p w14:paraId="0DF96038">
      <w:pPr>
        <w:kinsoku/>
        <w:overflowPunct/>
        <w:topLinePunct w:val="0"/>
        <w:bidi w:val="0"/>
        <w:snapToGrid w:val="0"/>
        <w:spacing w:line="288" w:lineRule="auto"/>
        <w:ind w:firstLine="482" w:firstLineChars="200"/>
        <w:jc w:val="left"/>
        <w:rPr>
          <w:rFonts w:ascii="仿宋" w:hAnsi="仿宋" w:eastAsia="仿宋"/>
          <w:b/>
          <w:bCs/>
          <w:color w:val="auto"/>
          <w:sz w:val="24"/>
        </w:rPr>
      </w:pPr>
      <w:r>
        <w:rPr>
          <w:rFonts w:hint="eastAsia" w:ascii="仿宋" w:hAnsi="仿宋" w:eastAsia="仿宋" w:cs="仿宋_GB2312"/>
          <w:b/>
          <w:bCs/>
          <w:color w:val="auto"/>
          <w:sz w:val="24"/>
        </w:rPr>
        <w:t>2</w:t>
      </w:r>
      <w:r>
        <w:rPr>
          <w:rFonts w:ascii="仿宋" w:hAnsi="仿宋" w:eastAsia="仿宋" w:cs="仿宋_GB2312"/>
          <w:b/>
          <w:bCs/>
          <w:color w:val="auto"/>
          <w:sz w:val="24"/>
          <w:lang w:val="zh-CN"/>
        </w:rPr>
        <w:t>.</w:t>
      </w:r>
      <w:r>
        <w:rPr>
          <w:rFonts w:hint="eastAsia" w:ascii="仿宋" w:hAnsi="仿宋" w:eastAsia="仿宋"/>
          <w:b/>
          <w:bCs/>
          <w:color w:val="auto"/>
          <w:sz w:val="24"/>
        </w:rPr>
        <w:t>采购人不接受某一标项中有</w:t>
      </w:r>
      <w:r>
        <w:rPr>
          <w:rFonts w:ascii="仿宋" w:hAnsi="仿宋" w:eastAsia="仿宋"/>
          <w:b/>
          <w:bCs/>
          <w:color w:val="auto"/>
          <w:sz w:val="24"/>
        </w:rPr>
        <w:t>2</w:t>
      </w:r>
      <w:r>
        <w:rPr>
          <w:rFonts w:hint="eastAsia" w:ascii="仿宋" w:hAnsi="仿宋" w:eastAsia="仿宋"/>
          <w:b/>
          <w:bCs/>
          <w:color w:val="auto"/>
          <w:sz w:val="24"/>
        </w:rPr>
        <w:t>个</w:t>
      </w:r>
      <w:r>
        <w:rPr>
          <w:rFonts w:ascii="仿宋" w:hAnsi="仿宋" w:eastAsia="仿宋"/>
          <w:b/>
          <w:bCs/>
          <w:color w:val="auto"/>
          <w:sz w:val="24"/>
        </w:rPr>
        <w:t>(</w:t>
      </w:r>
      <w:r>
        <w:rPr>
          <w:rFonts w:hint="eastAsia" w:ascii="仿宋" w:hAnsi="仿宋" w:eastAsia="仿宋"/>
          <w:b/>
          <w:bCs/>
          <w:color w:val="auto"/>
          <w:sz w:val="24"/>
        </w:rPr>
        <w:t>含</w:t>
      </w:r>
      <w:r>
        <w:rPr>
          <w:rFonts w:ascii="仿宋" w:hAnsi="仿宋" w:eastAsia="仿宋"/>
          <w:b/>
          <w:bCs/>
          <w:color w:val="auto"/>
          <w:sz w:val="24"/>
        </w:rPr>
        <w:t>)</w:t>
      </w:r>
      <w:r>
        <w:rPr>
          <w:rFonts w:hint="eastAsia" w:ascii="仿宋" w:hAnsi="仿宋" w:eastAsia="仿宋"/>
          <w:b/>
          <w:bCs/>
          <w:color w:val="auto"/>
          <w:sz w:val="24"/>
        </w:rPr>
        <w:t>以上的报价或方案，若投标人在此表中有</w:t>
      </w:r>
      <w:r>
        <w:rPr>
          <w:rFonts w:ascii="仿宋" w:hAnsi="仿宋" w:eastAsia="仿宋"/>
          <w:b/>
          <w:bCs/>
          <w:color w:val="auto"/>
          <w:sz w:val="24"/>
        </w:rPr>
        <w:t>2</w:t>
      </w:r>
      <w:r>
        <w:rPr>
          <w:rFonts w:hint="eastAsia" w:ascii="仿宋" w:hAnsi="仿宋" w:eastAsia="仿宋"/>
          <w:b/>
          <w:bCs/>
          <w:color w:val="auto"/>
          <w:sz w:val="24"/>
        </w:rPr>
        <w:t>个（含）以上的报价或方案，其投标作无效投标处理。</w:t>
      </w:r>
    </w:p>
    <w:p w14:paraId="6C59BE98">
      <w:pPr>
        <w:kinsoku/>
        <w:overflowPunct/>
        <w:topLinePunct w:val="0"/>
        <w:bidi w:val="0"/>
        <w:snapToGrid w:val="0"/>
        <w:spacing w:line="288" w:lineRule="auto"/>
        <w:ind w:firstLine="480" w:firstLineChars="200"/>
        <w:jc w:val="left"/>
        <w:rPr>
          <w:rFonts w:ascii="仿宋" w:hAnsi="仿宋" w:eastAsia="仿宋" w:cs="仿宋_GB2312"/>
          <w:color w:val="auto"/>
          <w:sz w:val="24"/>
          <w:lang w:val="zh-CN"/>
        </w:rPr>
      </w:pPr>
      <w:r>
        <w:rPr>
          <w:rFonts w:hint="eastAsia" w:ascii="仿宋" w:hAnsi="仿宋" w:eastAsia="仿宋" w:cs="仿宋_GB2312"/>
          <w:color w:val="auto"/>
          <w:sz w:val="24"/>
        </w:rPr>
        <w:t>3</w:t>
      </w:r>
      <w:r>
        <w:rPr>
          <w:rFonts w:ascii="仿宋" w:hAnsi="仿宋" w:eastAsia="仿宋" w:cs="仿宋_GB2312"/>
          <w:color w:val="auto"/>
          <w:sz w:val="24"/>
          <w:lang w:val="zh-CN"/>
        </w:rPr>
        <w:t>.</w:t>
      </w:r>
      <w:r>
        <w:rPr>
          <w:rFonts w:hint="eastAsia" w:ascii="仿宋" w:hAnsi="仿宋" w:eastAsia="仿宋" w:cs="仿宋_GB2312"/>
          <w:color w:val="auto"/>
          <w:sz w:val="24"/>
          <w:lang w:val="zh-CN"/>
        </w:rPr>
        <w:t>投标人需按本表格式填写，如无对应内容，则填写：“无或</w:t>
      </w:r>
      <w:r>
        <w:rPr>
          <w:rFonts w:ascii="仿宋" w:hAnsi="仿宋" w:eastAsia="仿宋" w:cs="仿宋_GB2312"/>
          <w:color w:val="auto"/>
          <w:sz w:val="24"/>
          <w:lang w:val="zh-CN"/>
        </w:rPr>
        <w:t>/</w:t>
      </w:r>
      <w:r>
        <w:rPr>
          <w:rFonts w:hint="eastAsia" w:ascii="仿宋" w:hAnsi="仿宋" w:eastAsia="仿宋" w:cs="仿宋_GB2312"/>
          <w:color w:val="auto"/>
          <w:sz w:val="24"/>
          <w:lang w:val="zh-CN"/>
        </w:rPr>
        <w:t>”。</w:t>
      </w:r>
    </w:p>
    <w:p w14:paraId="226220FA">
      <w:pPr>
        <w:kinsoku/>
        <w:overflowPunct/>
        <w:topLinePunct w:val="0"/>
        <w:bidi w:val="0"/>
        <w:snapToGrid w:val="0"/>
        <w:spacing w:line="288" w:lineRule="auto"/>
        <w:ind w:firstLine="480" w:firstLineChars="200"/>
        <w:jc w:val="left"/>
        <w:rPr>
          <w:rFonts w:ascii="仿宋" w:hAnsi="仿宋" w:eastAsia="仿宋" w:cs="仿宋"/>
          <w:color w:val="auto"/>
          <w:sz w:val="24"/>
        </w:rPr>
      </w:pPr>
      <w:r>
        <w:rPr>
          <w:rFonts w:ascii="仿宋" w:hAnsi="仿宋" w:eastAsia="仿宋" w:cs="仿宋_GB2312"/>
          <w:color w:val="auto"/>
          <w:sz w:val="24"/>
        </w:rPr>
        <w:t>4</w:t>
      </w:r>
      <w:r>
        <w:rPr>
          <w:rFonts w:ascii="仿宋" w:hAnsi="仿宋" w:eastAsia="仿宋" w:cs="仿宋_GB2312"/>
          <w:color w:val="auto"/>
          <w:sz w:val="24"/>
          <w:lang w:val="zh-CN"/>
        </w:rPr>
        <w:t>.</w:t>
      </w:r>
      <w:r>
        <w:rPr>
          <w:rFonts w:hint="eastAsia" w:ascii="仿宋" w:hAnsi="仿宋" w:eastAsia="仿宋" w:cs="仿宋_GB2312"/>
          <w:color w:val="auto"/>
          <w:sz w:val="24"/>
          <w:lang w:val="zh-CN"/>
        </w:rPr>
        <w:t>有关本项目实施所涉及的一切费用均计入报价。</w:t>
      </w:r>
    </w:p>
    <w:p w14:paraId="4F8C07C6">
      <w:pPr>
        <w:pStyle w:val="34"/>
        <w:kinsoku/>
        <w:overflowPunct/>
        <w:topLinePunct w:val="0"/>
        <w:bidi w:val="0"/>
        <w:spacing w:afterLines="0" w:line="288" w:lineRule="auto"/>
        <w:ind w:firstLine="0" w:firstLineChars="0"/>
        <w:rPr>
          <w:rFonts w:hint="eastAsia" w:ascii="仿宋" w:hAnsi="仿宋" w:eastAsia="仿宋" w:cs="仿宋"/>
          <w:color w:val="auto"/>
          <w:szCs w:val="24"/>
        </w:rPr>
      </w:pPr>
    </w:p>
    <w:p w14:paraId="5E33D1CE">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法定代表人或其授权代表(签字或签章)：</w:t>
      </w:r>
    </w:p>
    <w:p w14:paraId="19203E21">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355D66A1">
      <w:pPr>
        <w:pStyle w:val="34"/>
        <w:kinsoku/>
        <w:overflowPunct/>
        <w:topLinePunct w:val="0"/>
        <w:bidi w:val="0"/>
        <w:spacing w:afterLines="0" w:line="288" w:lineRule="auto"/>
        <w:ind w:firstLine="0" w:firstLineChars="0"/>
        <w:jc w:val="right"/>
        <w:rPr>
          <w:rFonts w:hint="eastAsia" w:ascii="仿宋" w:hAnsi="仿宋" w:eastAsia="仿宋" w:cs="仿宋"/>
          <w:color w:val="auto"/>
          <w:szCs w:val="24"/>
        </w:rPr>
      </w:pPr>
      <w:r>
        <w:rPr>
          <w:rFonts w:hint="eastAsia" w:ascii="仿宋" w:hAnsi="仿宋" w:eastAsia="仿宋" w:cs="仿宋"/>
          <w:color w:val="auto"/>
          <w:szCs w:val="24"/>
        </w:rPr>
        <w:t>日期：    年  月  日</w:t>
      </w:r>
    </w:p>
    <w:p w14:paraId="309A2D7C">
      <w:pPr>
        <w:pStyle w:val="34"/>
        <w:kinsoku/>
        <w:overflowPunct/>
        <w:topLinePunct w:val="0"/>
        <w:bidi w:val="0"/>
        <w:spacing w:afterLines="0" w:line="288" w:lineRule="auto"/>
        <w:ind w:firstLine="0" w:firstLineChars="0"/>
        <w:rPr>
          <w:rFonts w:hint="eastAsia" w:ascii="仿宋" w:hAnsi="仿宋" w:eastAsia="仿宋" w:cs="仿宋"/>
          <w:color w:val="auto"/>
          <w:szCs w:val="24"/>
        </w:rPr>
        <w:sectPr>
          <w:headerReference r:id="rId6" w:type="default"/>
          <w:pgSz w:w="16840" w:h="11907" w:orient="landscape"/>
          <w:pgMar w:top="1361" w:right="1361" w:bottom="1361" w:left="1361" w:header="765" w:footer="822" w:gutter="0"/>
          <w:pgBorders>
            <w:top w:val="none" w:sz="0" w:space="0"/>
            <w:left w:val="none" w:sz="0" w:space="0"/>
            <w:bottom w:val="none" w:sz="0" w:space="0"/>
            <w:right w:val="none" w:sz="0" w:space="0"/>
          </w:pgBorders>
          <w:cols w:space="720" w:num="1"/>
          <w:docGrid w:type="lines" w:linePitch="312" w:charSpace="0"/>
        </w:sectPr>
      </w:pPr>
    </w:p>
    <w:p w14:paraId="163C098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bookmarkStart w:id="30" w:name="_Toc104885750"/>
      <w:r>
        <w:rPr>
          <w:rFonts w:hint="eastAsia" w:ascii="仿宋" w:hAnsi="仿宋" w:eastAsia="仿宋" w:cs="仿宋"/>
          <w:b/>
          <w:bCs/>
          <w:color w:val="auto"/>
          <w:sz w:val="30"/>
          <w:szCs w:val="30"/>
          <w:lang w:val="en-US" w:eastAsia="zh-CN"/>
        </w:rPr>
        <w:t>2、关于报价的其他说明（如有，自拟）</w:t>
      </w:r>
    </w:p>
    <w:p w14:paraId="6148168E">
      <w:pPr>
        <w:kinsoku/>
        <w:overflowPunct/>
        <w:topLinePunct w:val="0"/>
        <w:bidi w:val="0"/>
        <w:snapToGrid w:val="0"/>
        <w:spacing w:before="156" w:beforeLines="50" w:after="50" w:line="288" w:lineRule="auto"/>
        <w:jc w:val="left"/>
        <w:rPr>
          <w:rFonts w:hint="eastAsia" w:ascii="仿宋" w:hAnsi="仿宋" w:cs="仿宋"/>
          <w:color w:val="auto"/>
        </w:rPr>
      </w:pPr>
    </w:p>
    <w:p w14:paraId="7399D14F">
      <w:pPr>
        <w:kinsoku/>
        <w:overflowPunct/>
        <w:topLinePunct w:val="0"/>
        <w:bidi w:val="0"/>
        <w:snapToGrid w:val="0"/>
        <w:spacing w:before="156" w:beforeLines="50" w:after="50" w:line="288" w:lineRule="auto"/>
        <w:jc w:val="left"/>
        <w:rPr>
          <w:rFonts w:hint="eastAsia" w:ascii="仿宋" w:hAnsi="仿宋" w:cs="仿宋"/>
          <w:color w:val="auto"/>
        </w:rPr>
      </w:pPr>
    </w:p>
    <w:p w14:paraId="0386F13B">
      <w:pPr>
        <w:kinsoku/>
        <w:overflowPunct/>
        <w:topLinePunct w:val="0"/>
        <w:bidi w:val="0"/>
        <w:snapToGrid w:val="0"/>
        <w:spacing w:before="156" w:beforeLines="50" w:after="50" w:line="288" w:lineRule="auto"/>
        <w:jc w:val="left"/>
        <w:rPr>
          <w:rFonts w:hint="eastAsia" w:ascii="仿宋" w:hAnsi="仿宋" w:cs="仿宋"/>
          <w:color w:val="auto"/>
        </w:rPr>
      </w:pPr>
    </w:p>
    <w:p w14:paraId="729C72BB">
      <w:pPr>
        <w:kinsoku/>
        <w:overflowPunct/>
        <w:topLinePunct w:val="0"/>
        <w:bidi w:val="0"/>
        <w:snapToGrid w:val="0"/>
        <w:spacing w:before="156" w:beforeLines="50" w:after="50" w:line="288" w:lineRule="auto"/>
        <w:jc w:val="left"/>
        <w:rPr>
          <w:rFonts w:hint="eastAsia" w:ascii="仿宋" w:hAnsi="仿宋" w:cs="仿宋"/>
          <w:color w:val="auto"/>
        </w:rPr>
      </w:pPr>
    </w:p>
    <w:p w14:paraId="760549B0">
      <w:pPr>
        <w:kinsoku/>
        <w:overflowPunct/>
        <w:topLinePunct w:val="0"/>
        <w:bidi w:val="0"/>
        <w:snapToGrid w:val="0"/>
        <w:spacing w:before="156" w:beforeLines="50" w:after="50" w:line="288" w:lineRule="auto"/>
        <w:jc w:val="left"/>
        <w:rPr>
          <w:rFonts w:hint="eastAsia" w:ascii="仿宋" w:hAnsi="仿宋" w:cs="仿宋"/>
          <w:color w:val="auto"/>
        </w:rPr>
      </w:pPr>
    </w:p>
    <w:p w14:paraId="29119E16">
      <w:pPr>
        <w:kinsoku/>
        <w:overflowPunct/>
        <w:topLinePunct w:val="0"/>
        <w:bidi w:val="0"/>
        <w:snapToGrid w:val="0"/>
        <w:spacing w:before="156" w:beforeLines="50" w:after="50" w:line="288" w:lineRule="auto"/>
        <w:jc w:val="left"/>
        <w:rPr>
          <w:rFonts w:hint="eastAsia" w:ascii="仿宋" w:hAnsi="仿宋" w:cs="仿宋"/>
          <w:color w:val="auto"/>
        </w:rPr>
      </w:pPr>
    </w:p>
    <w:p w14:paraId="22BF730C">
      <w:pPr>
        <w:kinsoku/>
        <w:overflowPunct/>
        <w:topLinePunct w:val="0"/>
        <w:bidi w:val="0"/>
        <w:snapToGrid w:val="0"/>
        <w:spacing w:before="156" w:beforeLines="50" w:after="50" w:line="288" w:lineRule="auto"/>
        <w:jc w:val="left"/>
        <w:rPr>
          <w:rFonts w:hint="eastAsia" w:ascii="仿宋" w:hAnsi="仿宋" w:cs="仿宋"/>
          <w:color w:val="auto"/>
        </w:rPr>
      </w:pPr>
    </w:p>
    <w:p w14:paraId="3DC6B395">
      <w:pPr>
        <w:kinsoku/>
        <w:overflowPunct/>
        <w:topLinePunct w:val="0"/>
        <w:bidi w:val="0"/>
        <w:snapToGrid w:val="0"/>
        <w:spacing w:before="156" w:beforeLines="50" w:after="50" w:line="288" w:lineRule="auto"/>
        <w:jc w:val="left"/>
        <w:rPr>
          <w:rFonts w:hint="eastAsia" w:ascii="仿宋" w:hAnsi="仿宋" w:cs="仿宋"/>
          <w:color w:val="auto"/>
        </w:rPr>
      </w:pPr>
    </w:p>
    <w:p w14:paraId="4C8C65B4">
      <w:pPr>
        <w:kinsoku/>
        <w:overflowPunct/>
        <w:topLinePunct w:val="0"/>
        <w:bidi w:val="0"/>
        <w:snapToGrid w:val="0"/>
        <w:spacing w:before="156" w:beforeLines="50" w:after="50" w:line="288" w:lineRule="auto"/>
        <w:jc w:val="left"/>
        <w:rPr>
          <w:rFonts w:hint="eastAsia" w:ascii="仿宋" w:hAnsi="仿宋" w:cs="仿宋"/>
          <w:color w:val="auto"/>
        </w:rPr>
      </w:pPr>
    </w:p>
    <w:p w14:paraId="1198C579">
      <w:pPr>
        <w:kinsoku/>
        <w:overflowPunct/>
        <w:topLinePunct w:val="0"/>
        <w:bidi w:val="0"/>
        <w:snapToGrid w:val="0"/>
        <w:spacing w:before="156" w:beforeLines="50" w:after="50" w:line="288" w:lineRule="auto"/>
        <w:jc w:val="left"/>
        <w:rPr>
          <w:rFonts w:hint="eastAsia" w:ascii="仿宋" w:hAnsi="仿宋" w:cs="仿宋"/>
          <w:color w:val="auto"/>
        </w:rPr>
      </w:pPr>
    </w:p>
    <w:p w14:paraId="044B8112">
      <w:pPr>
        <w:kinsoku/>
        <w:overflowPunct/>
        <w:topLinePunct w:val="0"/>
        <w:bidi w:val="0"/>
        <w:snapToGrid w:val="0"/>
        <w:spacing w:before="156" w:beforeLines="50" w:after="50" w:line="288" w:lineRule="auto"/>
        <w:jc w:val="left"/>
        <w:rPr>
          <w:rFonts w:hint="eastAsia" w:ascii="仿宋" w:hAnsi="仿宋" w:cs="仿宋"/>
          <w:color w:val="auto"/>
        </w:rPr>
      </w:pPr>
    </w:p>
    <w:p w14:paraId="74A8BADC">
      <w:pPr>
        <w:kinsoku/>
        <w:overflowPunct/>
        <w:topLinePunct w:val="0"/>
        <w:bidi w:val="0"/>
        <w:snapToGrid w:val="0"/>
        <w:spacing w:before="156" w:beforeLines="50" w:after="50" w:line="288" w:lineRule="auto"/>
        <w:jc w:val="left"/>
        <w:rPr>
          <w:rFonts w:hint="eastAsia" w:ascii="仿宋" w:hAnsi="仿宋" w:cs="仿宋"/>
          <w:color w:val="auto"/>
        </w:rPr>
      </w:pPr>
    </w:p>
    <w:p w14:paraId="5BF66B8E">
      <w:pPr>
        <w:kinsoku/>
        <w:overflowPunct/>
        <w:topLinePunct w:val="0"/>
        <w:bidi w:val="0"/>
        <w:snapToGrid w:val="0"/>
        <w:spacing w:before="156" w:beforeLines="50" w:after="50" w:line="288" w:lineRule="auto"/>
        <w:jc w:val="left"/>
        <w:rPr>
          <w:rFonts w:hint="eastAsia" w:ascii="仿宋" w:hAnsi="仿宋" w:cs="仿宋"/>
          <w:color w:val="auto"/>
        </w:rPr>
      </w:pPr>
    </w:p>
    <w:p w14:paraId="455D379D">
      <w:pPr>
        <w:kinsoku/>
        <w:overflowPunct/>
        <w:topLinePunct w:val="0"/>
        <w:bidi w:val="0"/>
        <w:snapToGrid w:val="0"/>
        <w:spacing w:before="156" w:beforeLines="50" w:after="50" w:line="288" w:lineRule="auto"/>
        <w:jc w:val="left"/>
        <w:rPr>
          <w:rFonts w:hint="eastAsia" w:ascii="仿宋" w:hAnsi="仿宋" w:cs="仿宋"/>
          <w:color w:val="auto"/>
        </w:rPr>
      </w:pPr>
    </w:p>
    <w:p w14:paraId="2B2EE252">
      <w:pPr>
        <w:kinsoku/>
        <w:overflowPunct/>
        <w:topLinePunct w:val="0"/>
        <w:bidi w:val="0"/>
        <w:snapToGrid w:val="0"/>
        <w:spacing w:before="156" w:beforeLines="50" w:after="50" w:line="288" w:lineRule="auto"/>
        <w:jc w:val="left"/>
        <w:rPr>
          <w:rFonts w:hint="eastAsia" w:ascii="仿宋" w:hAnsi="仿宋" w:cs="仿宋"/>
          <w:color w:val="auto"/>
        </w:rPr>
      </w:pPr>
    </w:p>
    <w:p w14:paraId="125DB081">
      <w:pPr>
        <w:kinsoku/>
        <w:overflowPunct/>
        <w:topLinePunct w:val="0"/>
        <w:bidi w:val="0"/>
        <w:snapToGrid w:val="0"/>
        <w:spacing w:before="156" w:beforeLines="50" w:after="50" w:line="288" w:lineRule="auto"/>
        <w:jc w:val="left"/>
        <w:rPr>
          <w:rFonts w:hint="eastAsia" w:ascii="仿宋" w:hAnsi="仿宋" w:cs="仿宋"/>
          <w:color w:val="auto"/>
        </w:rPr>
      </w:pPr>
    </w:p>
    <w:p w14:paraId="5589228A">
      <w:pPr>
        <w:kinsoku/>
        <w:overflowPunct/>
        <w:topLinePunct w:val="0"/>
        <w:bidi w:val="0"/>
        <w:snapToGrid w:val="0"/>
        <w:spacing w:before="156" w:beforeLines="50" w:after="50" w:line="288" w:lineRule="auto"/>
        <w:jc w:val="left"/>
        <w:rPr>
          <w:rFonts w:hint="eastAsia" w:ascii="仿宋" w:hAnsi="仿宋" w:cs="仿宋"/>
          <w:color w:val="auto"/>
        </w:rPr>
      </w:pPr>
    </w:p>
    <w:p w14:paraId="01762F72">
      <w:pPr>
        <w:kinsoku/>
        <w:overflowPunct/>
        <w:topLinePunct w:val="0"/>
        <w:bidi w:val="0"/>
        <w:snapToGrid w:val="0"/>
        <w:spacing w:before="156" w:beforeLines="50" w:after="50" w:line="288" w:lineRule="auto"/>
        <w:jc w:val="left"/>
        <w:rPr>
          <w:rFonts w:hint="eastAsia" w:ascii="仿宋" w:hAnsi="仿宋" w:cs="仿宋"/>
          <w:color w:val="auto"/>
        </w:rPr>
      </w:pPr>
    </w:p>
    <w:p w14:paraId="5AB75340">
      <w:pPr>
        <w:kinsoku/>
        <w:overflowPunct/>
        <w:topLinePunct w:val="0"/>
        <w:bidi w:val="0"/>
        <w:snapToGrid w:val="0"/>
        <w:spacing w:before="156" w:beforeLines="50" w:after="50" w:line="288" w:lineRule="auto"/>
        <w:jc w:val="left"/>
        <w:rPr>
          <w:rFonts w:hint="eastAsia" w:ascii="仿宋" w:hAnsi="仿宋" w:cs="仿宋"/>
          <w:color w:val="auto"/>
        </w:rPr>
      </w:pPr>
    </w:p>
    <w:p w14:paraId="0A865C16">
      <w:pPr>
        <w:kinsoku/>
        <w:overflowPunct/>
        <w:topLinePunct w:val="0"/>
        <w:bidi w:val="0"/>
        <w:snapToGrid w:val="0"/>
        <w:spacing w:before="156" w:beforeLines="50" w:after="50" w:line="288" w:lineRule="auto"/>
        <w:jc w:val="left"/>
        <w:rPr>
          <w:rFonts w:hint="eastAsia" w:ascii="仿宋" w:hAnsi="仿宋" w:cs="仿宋"/>
          <w:color w:val="auto"/>
        </w:rPr>
      </w:pPr>
    </w:p>
    <w:p w14:paraId="51578931">
      <w:pPr>
        <w:kinsoku/>
        <w:overflowPunct/>
        <w:topLinePunct w:val="0"/>
        <w:bidi w:val="0"/>
        <w:snapToGrid w:val="0"/>
        <w:spacing w:before="156" w:beforeLines="50" w:after="50" w:line="288" w:lineRule="auto"/>
        <w:jc w:val="left"/>
        <w:rPr>
          <w:rFonts w:hint="eastAsia" w:ascii="仿宋" w:hAnsi="仿宋" w:cs="仿宋"/>
          <w:color w:val="auto"/>
        </w:rPr>
      </w:pPr>
    </w:p>
    <w:p w14:paraId="51AA0D1A">
      <w:pPr>
        <w:kinsoku/>
        <w:overflowPunct/>
        <w:topLinePunct w:val="0"/>
        <w:bidi w:val="0"/>
        <w:snapToGrid w:val="0"/>
        <w:spacing w:before="156" w:beforeLines="50" w:after="50" w:line="288" w:lineRule="auto"/>
        <w:jc w:val="left"/>
        <w:rPr>
          <w:rFonts w:hint="eastAsia" w:ascii="仿宋" w:hAnsi="仿宋" w:cs="仿宋"/>
          <w:color w:val="auto"/>
        </w:rPr>
      </w:pPr>
    </w:p>
    <w:p w14:paraId="352D8920">
      <w:pPr>
        <w:kinsoku/>
        <w:overflowPunct/>
        <w:topLinePunct w:val="0"/>
        <w:bidi w:val="0"/>
        <w:snapToGrid w:val="0"/>
        <w:spacing w:before="156" w:beforeLines="50" w:after="50" w:line="288" w:lineRule="auto"/>
        <w:jc w:val="left"/>
        <w:rPr>
          <w:rFonts w:hint="eastAsia" w:ascii="仿宋" w:hAnsi="仿宋" w:cs="仿宋"/>
          <w:color w:val="auto"/>
        </w:rPr>
      </w:pPr>
    </w:p>
    <w:p w14:paraId="33B02DFE">
      <w:pPr>
        <w:kinsoku/>
        <w:overflowPunct/>
        <w:topLinePunct w:val="0"/>
        <w:bidi w:val="0"/>
        <w:snapToGrid w:val="0"/>
        <w:spacing w:before="156" w:beforeLines="50" w:after="50" w:line="288" w:lineRule="auto"/>
        <w:jc w:val="left"/>
        <w:rPr>
          <w:rFonts w:hint="eastAsia" w:ascii="仿宋" w:hAnsi="仿宋" w:cs="仿宋"/>
          <w:color w:val="auto"/>
        </w:rPr>
      </w:pPr>
    </w:p>
    <w:p w14:paraId="53497773">
      <w:pPr>
        <w:kinsoku/>
        <w:overflowPunct/>
        <w:topLinePunct w:val="0"/>
        <w:bidi w:val="0"/>
        <w:snapToGrid w:val="0"/>
        <w:spacing w:before="156" w:beforeLines="50" w:after="50" w:line="288" w:lineRule="auto"/>
        <w:jc w:val="left"/>
        <w:rPr>
          <w:rFonts w:hint="eastAsia" w:ascii="仿宋" w:hAnsi="仿宋" w:cs="仿宋"/>
          <w:color w:val="auto"/>
        </w:rPr>
      </w:pPr>
    </w:p>
    <w:p w14:paraId="3D089FB9">
      <w:pPr>
        <w:kinsoku/>
        <w:overflowPunct/>
        <w:topLinePunct w:val="0"/>
        <w:bidi w:val="0"/>
        <w:snapToGrid w:val="0"/>
        <w:spacing w:before="156" w:beforeLines="50" w:after="50" w:line="288" w:lineRule="auto"/>
        <w:jc w:val="left"/>
        <w:rPr>
          <w:rFonts w:hint="eastAsia" w:ascii="仿宋" w:hAnsi="仿宋" w:cs="仿宋"/>
          <w:color w:val="auto"/>
        </w:rPr>
      </w:pPr>
    </w:p>
    <w:p w14:paraId="652A4C1C">
      <w:pPr>
        <w:kinsoku/>
        <w:overflowPunct/>
        <w:topLinePunct w:val="0"/>
        <w:bidi w:val="0"/>
        <w:snapToGrid w:val="0"/>
        <w:spacing w:before="156" w:beforeLines="50" w:after="50" w:line="288" w:lineRule="auto"/>
        <w:jc w:val="left"/>
        <w:rPr>
          <w:rFonts w:hint="eastAsia" w:ascii="仿宋" w:hAnsi="仿宋" w:cs="仿宋"/>
          <w:color w:val="auto"/>
        </w:rPr>
      </w:pPr>
    </w:p>
    <w:p w14:paraId="27AC3882">
      <w:pPr>
        <w:kinsoku/>
        <w:overflowPunct/>
        <w:topLinePunct w:val="0"/>
        <w:bidi w:val="0"/>
        <w:snapToGrid w:val="0"/>
        <w:spacing w:before="156" w:beforeLines="50" w:after="50" w:line="288" w:lineRule="auto"/>
        <w:jc w:val="left"/>
        <w:rPr>
          <w:rFonts w:hint="eastAsia" w:ascii="仿宋" w:hAnsi="仿宋" w:cs="仿宋"/>
          <w:color w:val="auto"/>
        </w:rPr>
      </w:pPr>
    </w:p>
    <w:p w14:paraId="2BA6558B">
      <w:pPr>
        <w:kinsoku/>
        <w:overflowPunct/>
        <w:topLinePunct w:val="0"/>
        <w:bidi w:val="0"/>
        <w:snapToGrid w:val="0"/>
        <w:spacing w:before="156" w:beforeLines="50" w:after="50" w:line="288" w:lineRule="auto"/>
        <w:jc w:val="center"/>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第七章 询问、质疑及投诉</w:t>
      </w:r>
      <w:bookmarkEnd w:id="30"/>
    </w:p>
    <w:p w14:paraId="16862AA4">
      <w:pPr>
        <w:pStyle w:val="16"/>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b/>
          <w:color w:val="auto"/>
          <w:sz w:val="32"/>
        </w:rPr>
        <w:t>一、供应商询问</w:t>
      </w:r>
    </w:p>
    <w:p w14:paraId="341E6934">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1.1供应商对本项目有疑问的，可以向采购机构提出询问，采购机构将对供应商依法提出的询问作出答复，但答复的内容不得涉及商业秘密。</w:t>
      </w:r>
    </w:p>
    <w:p w14:paraId="7BED0FF2">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1.2采购机构将在3个工作日内对供应商依法提出的询问作出答复。</w:t>
      </w:r>
    </w:p>
    <w:p w14:paraId="3C7A9EC8">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1.3采购</w:t>
      </w:r>
      <w:r>
        <w:rPr>
          <w:rFonts w:hint="eastAsia" w:ascii="仿宋" w:hAnsi="仿宋" w:eastAsia="仿宋" w:cs="仿宋"/>
          <w:color w:val="auto"/>
          <w:sz w:val="24"/>
          <w:lang w:eastAsia="zh-CN"/>
        </w:rPr>
        <w:t>机构</w:t>
      </w:r>
      <w:r>
        <w:rPr>
          <w:rFonts w:hint="eastAsia" w:ascii="仿宋" w:hAnsi="仿宋" w:eastAsia="仿宋" w:cs="仿宋"/>
          <w:color w:val="auto"/>
          <w:sz w:val="24"/>
        </w:rPr>
        <w:t>一般通过电话形式答复。</w:t>
      </w:r>
    </w:p>
    <w:p w14:paraId="1DD6E9FE">
      <w:pPr>
        <w:pStyle w:val="16"/>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b/>
          <w:color w:val="auto"/>
          <w:sz w:val="32"/>
        </w:rPr>
        <w:t>二、供应商质疑</w:t>
      </w:r>
    </w:p>
    <w:p w14:paraId="512F7734">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2.1质疑有效期：</w:t>
      </w:r>
    </w:p>
    <w:p w14:paraId="2D1A46EF">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供应商认为采购文件、采购过程和成交结果使自己的权益受到损害的，可以在知道或者应知其权益受到损害之日起</w:t>
      </w:r>
      <w:r>
        <w:rPr>
          <w:rFonts w:hint="eastAsia" w:ascii="仿宋" w:hAnsi="仿宋" w:eastAsia="仿宋" w:cs="仿宋"/>
          <w:b/>
          <w:bCs/>
          <w:color w:val="auto"/>
          <w:sz w:val="24"/>
        </w:rPr>
        <w:t>七个工作日内</w:t>
      </w:r>
      <w:r>
        <w:rPr>
          <w:rFonts w:hint="eastAsia" w:ascii="仿宋" w:hAnsi="仿宋" w:eastAsia="仿宋" w:cs="仿宋"/>
          <w:color w:val="auto"/>
          <w:sz w:val="24"/>
        </w:rPr>
        <w:t>，以书面形式</w:t>
      </w:r>
      <w:r>
        <w:rPr>
          <w:rFonts w:hint="eastAsia" w:ascii="仿宋" w:hAnsi="仿宋" w:eastAsia="仿宋" w:cs="仿宋"/>
          <w:b/>
          <w:bCs/>
          <w:color w:val="auto"/>
          <w:sz w:val="24"/>
        </w:rPr>
        <w:t>（或授权代表签字（盖章）并加盖投标供应商电子公章的数据电文）</w:t>
      </w:r>
      <w:r>
        <w:rPr>
          <w:rFonts w:hint="eastAsia" w:ascii="仿宋" w:hAnsi="仿宋" w:eastAsia="仿宋" w:cs="仿宋"/>
          <w:color w:val="auto"/>
          <w:sz w:val="24"/>
        </w:rPr>
        <w:t>向</w:t>
      </w:r>
      <w:r>
        <w:rPr>
          <w:rFonts w:hint="eastAsia" w:ascii="仿宋" w:hAnsi="仿宋" w:eastAsia="仿宋" w:cs="仿宋"/>
          <w:b/>
          <w:bCs/>
          <w:color w:val="auto"/>
          <w:sz w:val="24"/>
        </w:rPr>
        <w:t>采购机构</w:t>
      </w:r>
      <w:r>
        <w:rPr>
          <w:rFonts w:hint="eastAsia" w:ascii="仿宋" w:hAnsi="仿宋" w:eastAsia="仿宋" w:cs="仿宋"/>
          <w:color w:val="auto"/>
          <w:sz w:val="24"/>
        </w:rPr>
        <w:t>提出质疑，否则，采购机构不予受理：</w:t>
      </w:r>
    </w:p>
    <w:p w14:paraId="1EEA8911">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对采购文件提出质疑的，质疑期限为供应商获得采购文件之日或者招标公告期限届满之日起计算，但采购文件在招标公告期限届满之日后获得的，应当自招标公告截止之日起计算，且应当在采购响应截止时间之前提出。</w:t>
      </w:r>
    </w:p>
    <w:p w14:paraId="34B56C71">
      <w:pPr>
        <w:pStyle w:val="16"/>
        <w:kinsoku/>
        <w:overflowPunct/>
        <w:topLinePunct w:val="0"/>
        <w:bidi w:val="0"/>
        <w:spacing w:line="288" w:lineRule="auto"/>
        <w:ind w:firstLine="480" w:firstLineChars="200"/>
        <w:rPr>
          <w:rFonts w:ascii="仿宋" w:hAnsi="仿宋" w:eastAsia="仿宋" w:cs="仿宋"/>
          <w:b/>
          <w:bCs/>
          <w:color w:val="auto"/>
          <w:sz w:val="24"/>
        </w:rPr>
      </w:pPr>
      <w:r>
        <w:rPr>
          <w:rFonts w:hint="eastAsia" w:ascii="仿宋" w:hAnsi="仿宋" w:eastAsia="仿宋" w:cs="仿宋"/>
          <w:color w:val="auto"/>
          <w:sz w:val="24"/>
        </w:rPr>
        <w:t>（2）对采购过程提出质疑的，质疑期限为各采购程序环节结束之日起计算。</w:t>
      </w:r>
      <w:r>
        <w:rPr>
          <w:rFonts w:hint="eastAsia" w:ascii="仿宋" w:hAnsi="仿宋" w:eastAsia="仿宋" w:cs="仿宋"/>
          <w:b/>
          <w:bCs/>
          <w:color w:val="auto"/>
          <w:sz w:val="24"/>
        </w:rPr>
        <w:t>供应商的法定代表人（或其授权代表）或个体工商户经营者未参加开标会议的，事后不得对采购相关人员、开标过程和开标结果提出质疑。</w:t>
      </w:r>
    </w:p>
    <w:p w14:paraId="30E594F3">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（3）对采购结果提出质疑的，质疑期限自采购结果公告（包括公示、预公告、结果更正公告等）期限届满之日起计算。</w:t>
      </w:r>
    </w:p>
    <w:p w14:paraId="623A1EC9">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（4）供应商应当在上述规定质疑期内一次性提出针对同一采购程序环节的质疑。提供新的事实或证据的除外。</w:t>
      </w:r>
    </w:p>
    <w:p w14:paraId="089ED411">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2.2质疑主体的有效性：</w:t>
      </w:r>
    </w:p>
    <w:p w14:paraId="34B24B37">
      <w:pPr>
        <w:pStyle w:val="16"/>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2.2.1提出质疑的供应商应当是参与所质疑项目采购活动的供应商。</w:t>
      </w:r>
    </w:p>
    <w:p w14:paraId="3CEB1886">
      <w:pPr>
        <w:pStyle w:val="16"/>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2.2.2质疑人与质疑事项须存在利害关系</w:t>
      </w:r>
      <w:r>
        <w:rPr>
          <w:rFonts w:hint="eastAsia" w:ascii="仿宋" w:hAnsi="仿宋" w:eastAsia="仿宋" w:cs="仿宋"/>
          <w:color w:val="auto"/>
          <w:sz w:val="24"/>
          <w:lang w:eastAsia="zh-CN"/>
        </w:rPr>
        <w:t>，</w:t>
      </w:r>
      <w:r>
        <w:rPr>
          <w:rFonts w:hint="eastAsia" w:ascii="仿宋" w:hAnsi="仿宋" w:eastAsia="仿宋" w:cs="仿宋"/>
          <w:color w:val="auto"/>
          <w:sz w:val="24"/>
        </w:rPr>
        <w:t>不得提出“自杀式质疑”。</w:t>
      </w:r>
    </w:p>
    <w:p w14:paraId="227DD156">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2.3质疑的答复</w:t>
      </w:r>
    </w:p>
    <w:p w14:paraId="776A61D8">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采购机构将在收到供应商的质疑后七个工作日内作出答复，并以书面形式或数据电文形式通知质疑供应商和其他与质疑处理结果有利害关系的采购当事人，但答复的内容不得涉及商业秘密。</w:t>
      </w:r>
    </w:p>
    <w:p w14:paraId="2F2AE051">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询问或者质疑事项可能影响采购结果的，采购人应当暂停签订合同，已经签订合同的，应当中止履行合同。</w:t>
      </w:r>
    </w:p>
    <w:p w14:paraId="7ADED4E9">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2.4质疑的撤回</w:t>
      </w:r>
    </w:p>
    <w:p w14:paraId="69930A94">
      <w:pPr>
        <w:widowControl/>
        <w:kinsoku/>
        <w:overflowPunct/>
        <w:topLinePunct w:val="0"/>
        <w:bidi w:val="0"/>
        <w:snapToGrid w:val="0"/>
        <w:spacing w:line="288" w:lineRule="auto"/>
        <w:ind w:firstLine="480" w:firstLineChars="200"/>
        <w:rPr>
          <w:rFonts w:ascii="仿宋" w:hAnsi="仿宋" w:eastAsia="仿宋" w:cs="仿宋"/>
          <w:color w:val="auto"/>
          <w:kern w:val="0"/>
          <w:sz w:val="24"/>
        </w:rPr>
      </w:pPr>
      <w:r>
        <w:rPr>
          <w:rFonts w:hint="eastAsia" w:ascii="仿宋" w:hAnsi="仿宋" w:eastAsia="仿宋" w:cs="仿宋"/>
          <w:color w:val="auto"/>
          <w:kern w:val="0"/>
          <w:sz w:val="24"/>
        </w:rPr>
        <w:t>供应商可以通过书面形式（或加盖电子公章的数据电文）撤回已经被受理的质疑书。</w:t>
      </w:r>
    </w:p>
    <w:p w14:paraId="693A05C1">
      <w:pPr>
        <w:widowControl/>
        <w:kinsoku/>
        <w:overflowPunct/>
        <w:topLinePunct w:val="0"/>
        <w:bidi w:val="0"/>
        <w:snapToGrid w:val="0"/>
        <w:spacing w:line="288" w:lineRule="auto"/>
        <w:jc w:val="center"/>
        <w:rPr>
          <w:rFonts w:ascii="仿宋" w:hAnsi="仿宋" w:eastAsia="仿宋" w:cs="仿宋"/>
          <w:color w:val="auto"/>
          <w:kern w:val="0"/>
          <w:sz w:val="24"/>
        </w:rPr>
      </w:pPr>
      <w:r>
        <w:rPr>
          <w:rFonts w:hint="eastAsia" w:ascii="仿宋" w:hAnsi="仿宋" w:eastAsia="仿宋" w:cs="仿宋"/>
          <w:b/>
          <w:color w:val="auto"/>
          <w:sz w:val="32"/>
        </w:rPr>
        <w:t>三、供应商投诉</w:t>
      </w:r>
    </w:p>
    <w:p w14:paraId="015686B9">
      <w:pPr>
        <w:widowControl/>
        <w:kinsoku/>
        <w:overflowPunct/>
        <w:topLinePunct w:val="0"/>
        <w:bidi w:val="0"/>
        <w:snapToGrid w:val="0"/>
        <w:spacing w:line="288" w:lineRule="auto"/>
        <w:ind w:firstLine="482"/>
        <w:rPr>
          <w:rFonts w:ascii="仿宋" w:hAnsi="仿宋" w:eastAsia="仿宋" w:cs="仿宋"/>
          <w:b/>
          <w:bCs/>
          <w:color w:val="auto"/>
          <w:kern w:val="0"/>
          <w:sz w:val="24"/>
        </w:rPr>
      </w:pPr>
      <w:r>
        <w:rPr>
          <w:rFonts w:hint="eastAsia" w:ascii="仿宋" w:hAnsi="仿宋" w:eastAsia="仿宋" w:cs="仿宋"/>
          <w:b/>
          <w:bCs/>
          <w:color w:val="auto"/>
          <w:kern w:val="0"/>
          <w:sz w:val="24"/>
        </w:rPr>
        <w:t>3.1投诉有效期</w:t>
      </w:r>
    </w:p>
    <w:p w14:paraId="47AE1C6F">
      <w:pPr>
        <w:widowControl/>
        <w:kinsoku/>
        <w:overflowPunct/>
        <w:topLinePunct w:val="0"/>
        <w:bidi w:val="0"/>
        <w:snapToGrid w:val="0"/>
        <w:spacing w:line="288" w:lineRule="auto"/>
        <w:rPr>
          <w:rFonts w:ascii="仿宋" w:hAnsi="仿宋" w:eastAsia="仿宋" w:cs="仿宋"/>
          <w:color w:val="auto"/>
          <w:kern w:val="0"/>
          <w:sz w:val="24"/>
        </w:rPr>
      </w:pPr>
      <w:r>
        <w:rPr>
          <w:rFonts w:hint="eastAsia" w:ascii="仿宋" w:hAnsi="仿宋" w:eastAsia="仿宋" w:cs="仿宋"/>
          <w:color w:val="auto"/>
          <w:kern w:val="0"/>
          <w:sz w:val="24"/>
        </w:rPr>
        <w:t>质疑供应商对采购人、采购代理机构的答复不满意，或者采购人、采购代理机构未在规定时间内作出答复的，可以在答复期满后 15 个工作日内向采购监督部门提起投诉。</w:t>
      </w:r>
    </w:p>
    <w:p w14:paraId="4433C489">
      <w:pPr>
        <w:widowControl/>
        <w:kinsoku/>
        <w:overflowPunct/>
        <w:topLinePunct w:val="0"/>
        <w:bidi w:val="0"/>
        <w:snapToGrid w:val="0"/>
        <w:spacing w:line="288" w:lineRule="auto"/>
        <w:ind w:firstLine="482"/>
        <w:rPr>
          <w:rFonts w:ascii="仿宋" w:hAnsi="仿宋" w:eastAsia="仿宋" w:cs="仿宋"/>
          <w:b/>
          <w:bCs/>
          <w:color w:val="auto"/>
          <w:kern w:val="0"/>
          <w:sz w:val="24"/>
          <w:u w:val="single"/>
        </w:rPr>
      </w:pPr>
      <w:r>
        <w:rPr>
          <w:rFonts w:hint="eastAsia" w:ascii="仿宋" w:hAnsi="仿宋" w:eastAsia="仿宋" w:cs="仿宋"/>
          <w:b/>
          <w:bCs/>
          <w:color w:val="auto"/>
          <w:kern w:val="0"/>
          <w:sz w:val="24"/>
          <w:u w:val="single"/>
        </w:rPr>
        <w:t>特别提醒：质疑是投诉的前置程序，供应商必须先质疑后投诉。</w:t>
      </w:r>
    </w:p>
    <w:p w14:paraId="1FB768E0">
      <w:pPr>
        <w:widowControl/>
        <w:kinsoku/>
        <w:overflowPunct/>
        <w:topLinePunct w:val="0"/>
        <w:bidi w:val="0"/>
        <w:snapToGrid w:val="0"/>
        <w:spacing w:line="288" w:lineRule="auto"/>
        <w:ind w:firstLine="482"/>
        <w:rPr>
          <w:rFonts w:ascii="仿宋" w:hAnsi="仿宋" w:eastAsia="仿宋" w:cs="仿宋"/>
          <w:b/>
          <w:bCs/>
          <w:color w:val="auto"/>
          <w:kern w:val="0"/>
          <w:sz w:val="24"/>
        </w:rPr>
      </w:pPr>
      <w:r>
        <w:rPr>
          <w:rFonts w:hint="eastAsia" w:ascii="仿宋" w:hAnsi="仿宋" w:eastAsia="仿宋" w:cs="仿宋"/>
          <w:b/>
          <w:bCs/>
          <w:color w:val="auto"/>
          <w:kern w:val="0"/>
          <w:sz w:val="24"/>
        </w:rPr>
        <w:t>3.2投诉内容</w:t>
      </w:r>
    </w:p>
    <w:p w14:paraId="18503B98">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供应商投诉的事项不得超出已质疑事项的范围，但基于质疑答复内容提出的投诉事项除外。</w:t>
      </w:r>
    </w:p>
    <w:p w14:paraId="5BAA6A26">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投诉书需包括以下内容：</w:t>
      </w:r>
    </w:p>
    <w:p w14:paraId="13997323">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（一）投诉人和被投诉人的姓名或者名称、通讯地址、邮编、联系人及联系电话；</w:t>
      </w:r>
    </w:p>
    <w:p w14:paraId="0160FE4C">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（二）质疑和质疑答复情况说明及相关证明材料；</w:t>
      </w:r>
    </w:p>
    <w:p w14:paraId="435478FC">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（三）具体、明确的投诉事项和与投诉事项相关的投诉请求；</w:t>
      </w:r>
    </w:p>
    <w:p w14:paraId="4744A6C0">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（四）事实依据；</w:t>
      </w:r>
    </w:p>
    <w:p w14:paraId="62D2317E">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（五）法律依据；</w:t>
      </w:r>
    </w:p>
    <w:p w14:paraId="2D5B9C1A">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（六）提起投诉的日期。</w:t>
      </w:r>
    </w:p>
    <w:p w14:paraId="4F615293">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投诉人为自然人的，应当由本人签字；投诉人为法人或者其他组织的，应当由法定代表人、主要负责人，或者其授权代表签字或者盖章，并加盖公章。</w:t>
      </w:r>
    </w:p>
    <w:p w14:paraId="0EC19B7B">
      <w:pPr>
        <w:widowControl/>
        <w:kinsoku/>
        <w:overflowPunct/>
        <w:topLinePunct w:val="0"/>
        <w:bidi w:val="0"/>
        <w:snapToGrid w:val="0"/>
        <w:spacing w:line="288" w:lineRule="auto"/>
        <w:ind w:firstLine="482"/>
        <w:rPr>
          <w:rFonts w:ascii="仿宋" w:hAnsi="仿宋" w:eastAsia="仿宋" w:cs="仿宋"/>
          <w:b/>
          <w:bCs/>
          <w:color w:val="auto"/>
          <w:kern w:val="0"/>
          <w:sz w:val="24"/>
          <w:szCs w:val="24"/>
        </w:rPr>
      </w:pPr>
    </w:p>
    <w:p w14:paraId="162A80F5">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51F1F038">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5810AFA">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7D1D7BFA">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5690DCB5">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6BF532DB">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EEFDD8A">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2CA3EBDB">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31E9E9E5">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4165D8B6">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8F47CE7">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640BB81E">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7776450">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2A913183">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1093A2FD">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2BBA072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426618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BF97DE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0E1CB4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740F04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附件：质疑函范本</w:t>
      </w:r>
    </w:p>
    <w:p w14:paraId="2209CA90">
      <w:pPr>
        <w:kinsoku/>
        <w:overflowPunct/>
        <w:topLinePunct w:val="0"/>
        <w:bidi w:val="0"/>
        <w:spacing w:line="288" w:lineRule="auto"/>
        <w:ind w:firstLine="482"/>
        <w:jc w:val="center"/>
        <w:rPr>
          <w:rFonts w:ascii="仿宋" w:hAnsi="仿宋" w:eastAsia="仿宋" w:cs="仿宋"/>
          <w:b/>
          <w:bCs/>
          <w:color w:val="auto"/>
          <w:sz w:val="24"/>
          <w:szCs w:val="24"/>
        </w:rPr>
      </w:pPr>
      <w:r>
        <w:rPr>
          <w:rFonts w:hint="eastAsia" w:ascii="仿宋" w:hAnsi="仿宋" w:eastAsia="仿宋" w:cs="仿宋"/>
          <w:b/>
          <w:bCs/>
          <w:color w:val="auto"/>
          <w:sz w:val="24"/>
          <w:szCs w:val="24"/>
        </w:rPr>
        <w:t>质疑函</w:t>
      </w:r>
    </w:p>
    <w:p w14:paraId="2B6D1BDF">
      <w:pPr>
        <w:kinsoku/>
        <w:overflowPunct/>
        <w:topLinePunct w:val="0"/>
        <w:bidi w:val="0"/>
        <w:adjustRightInd w:val="0"/>
        <w:snapToGrid w:val="0"/>
        <w:spacing w:before="312" w:beforeLines="100" w:line="288" w:lineRule="auto"/>
        <w:rPr>
          <w:rFonts w:ascii="仿宋" w:hAnsi="仿宋" w:eastAsia="仿宋" w:cs="仿宋"/>
          <w:bCs/>
          <w:color w:val="auto"/>
          <w:sz w:val="24"/>
          <w:szCs w:val="24"/>
        </w:rPr>
      </w:pPr>
      <w:r>
        <w:rPr>
          <w:rFonts w:hint="eastAsia" w:ascii="仿宋" w:hAnsi="仿宋" w:eastAsia="仿宋" w:cs="仿宋"/>
          <w:bCs/>
          <w:color w:val="auto"/>
          <w:sz w:val="24"/>
          <w:szCs w:val="24"/>
        </w:rPr>
        <w:t>一、质疑供应商基本信息</w:t>
      </w:r>
    </w:p>
    <w:p w14:paraId="72F8E263">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质疑供应商：</w:t>
      </w:r>
    </w:p>
    <w:p w14:paraId="60F96B79">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地址：邮编：</w:t>
      </w:r>
    </w:p>
    <w:p w14:paraId="6D960BD5">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授权代表（联系人）：联系电话：</w:t>
      </w:r>
    </w:p>
    <w:p w14:paraId="2C5390BF">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邮箱：</w:t>
      </w:r>
    </w:p>
    <w:p w14:paraId="1DC143AB">
      <w:pPr>
        <w:kinsoku/>
        <w:overflowPunct/>
        <w:topLinePunct w:val="0"/>
        <w:bidi w:val="0"/>
        <w:adjustRightInd w:val="0"/>
        <w:snapToGrid w:val="0"/>
        <w:spacing w:line="288" w:lineRule="auto"/>
        <w:rPr>
          <w:rFonts w:ascii="仿宋" w:hAnsi="仿宋" w:eastAsia="仿宋" w:cs="仿宋"/>
          <w:bCs/>
          <w:color w:val="auto"/>
          <w:sz w:val="24"/>
          <w:szCs w:val="24"/>
        </w:rPr>
      </w:pPr>
      <w:r>
        <w:rPr>
          <w:rFonts w:hint="eastAsia" w:ascii="仿宋" w:hAnsi="仿宋" w:eastAsia="仿宋" w:cs="仿宋"/>
          <w:bCs/>
          <w:color w:val="auto"/>
          <w:sz w:val="24"/>
          <w:szCs w:val="24"/>
        </w:rPr>
        <w:t>二、质疑项目基本情况</w:t>
      </w:r>
    </w:p>
    <w:p w14:paraId="1782162B">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质疑项目的名称：</w:t>
      </w:r>
    </w:p>
    <w:p w14:paraId="7F42CB4B">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质疑项目的编号：标项：</w:t>
      </w:r>
    </w:p>
    <w:p w14:paraId="24B99F71">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采购人名称：</w:t>
      </w:r>
    </w:p>
    <w:p w14:paraId="3BDC6E33">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采购文件获取日期：</w:t>
      </w:r>
    </w:p>
    <w:p w14:paraId="73D584B2">
      <w:pPr>
        <w:kinsoku/>
        <w:overflowPunct/>
        <w:topLinePunct w:val="0"/>
        <w:bidi w:val="0"/>
        <w:adjustRightInd w:val="0"/>
        <w:snapToGrid w:val="0"/>
        <w:spacing w:line="288" w:lineRule="auto"/>
        <w:rPr>
          <w:rFonts w:ascii="仿宋" w:hAnsi="仿宋" w:eastAsia="仿宋" w:cs="仿宋"/>
          <w:bCs/>
          <w:color w:val="auto"/>
          <w:sz w:val="24"/>
          <w:szCs w:val="24"/>
        </w:rPr>
      </w:pPr>
      <w:r>
        <w:rPr>
          <w:rFonts w:hint="eastAsia" w:ascii="仿宋" w:hAnsi="仿宋" w:eastAsia="仿宋" w:cs="仿宋"/>
          <w:bCs/>
          <w:color w:val="auto"/>
          <w:sz w:val="24"/>
          <w:szCs w:val="24"/>
        </w:rPr>
        <w:t>三、质疑事项具体内容</w:t>
      </w:r>
    </w:p>
    <w:p w14:paraId="3EBE0E7A">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质疑事项1：</w:t>
      </w:r>
    </w:p>
    <w:p w14:paraId="2092C7EC">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事实依据：</w:t>
      </w:r>
    </w:p>
    <w:p w14:paraId="2E30FEF1">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法律依据：</w:t>
      </w:r>
    </w:p>
    <w:p w14:paraId="634E045B">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质疑事项2</w:t>
      </w:r>
    </w:p>
    <w:p w14:paraId="113DA819">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w:t>
      </w:r>
    </w:p>
    <w:p w14:paraId="07748CC5">
      <w:pPr>
        <w:kinsoku/>
        <w:overflowPunct/>
        <w:topLinePunct w:val="0"/>
        <w:bidi w:val="0"/>
        <w:adjustRightInd w:val="0"/>
        <w:snapToGrid w:val="0"/>
        <w:spacing w:line="288" w:lineRule="auto"/>
        <w:rPr>
          <w:rFonts w:ascii="仿宋" w:hAnsi="仿宋" w:eastAsia="仿宋" w:cs="仿宋"/>
          <w:bCs/>
          <w:color w:val="auto"/>
          <w:sz w:val="24"/>
          <w:szCs w:val="24"/>
        </w:rPr>
      </w:pPr>
      <w:r>
        <w:rPr>
          <w:rFonts w:hint="eastAsia" w:ascii="仿宋" w:hAnsi="仿宋" w:eastAsia="仿宋" w:cs="仿宋"/>
          <w:bCs/>
          <w:color w:val="auto"/>
          <w:sz w:val="24"/>
          <w:szCs w:val="24"/>
        </w:rPr>
        <w:t>四、与质疑事项相关的请求</w:t>
      </w:r>
    </w:p>
    <w:p w14:paraId="168A3D35">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请求1：</w:t>
      </w:r>
    </w:p>
    <w:p w14:paraId="05436861">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请求2：</w:t>
      </w:r>
    </w:p>
    <w:p w14:paraId="7DB3814B">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w:t>
      </w:r>
    </w:p>
    <w:p w14:paraId="72C80169">
      <w:pPr>
        <w:kinsoku/>
        <w:overflowPunct/>
        <w:topLinePunct w:val="0"/>
        <w:bidi w:val="0"/>
        <w:adjustRightInd w:val="0"/>
        <w:snapToGrid w:val="0"/>
        <w:spacing w:line="288" w:lineRule="auto"/>
        <w:ind w:firstLine="482"/>
        <w:rPr>
          <w:rFonts w:ascii="仿宋" w:hAnsi="仿宋" w:eastAsia="仿宋" w:cs="仿宋"/>
          <w:b/>
          <w:bCs/>
          <w:color w:val="auto"/>
          <w:sz w:val="24"/>
          <w:szCs w:val="24"/>
        </w:rPr>
      </w:pPr>
      <w:r>
        <w:rPr>
          <w:rFonts w:hint="eastAsia" w:ascii="仿宋" w:hAnsi="仿宋" w:eastAsia="仿宋" w:cs="仿宋"/>
          <w:b/>
          <w:bCs/>
          <w:color w:val="auto"/>
          <w:sz w:val="24"/>
          <w:szCs w:val="24"/>
        </w:rPr>
        <w:t>本公司承诺接受数据电文形式（加盖电子签章）的质疑答复，视为书面答复。</w:t>
      </w:r>
    </w:p>
    <w:p w14:paraId="00295230">
      <w:pPr>
        <w:kinsoku/>
        <w:overflowPunct/>
        <w:topLinePunct w:val="0"/>
        <w:bidi w:val="0"/>
        <w:adjustRightInd w:val="0"/>
        <w:snapToGrid w:val="0"/>
        <w:spacing w:line="288" w:lineRule="auto"/>
        <w:rPr>
          <w:rFonts w:ascii="仿宋" w:hAnsi="仿宋" w:eastAsia="仿宋" w:cs="仿宋"/>
          <w:color w:val="auto"/>
          <w:sz w:val="24"/>
          <w:szCs w:val="24"/>
          <w:u w:val="dotted"/>
        </w:rPr>
      </w:pPr>
    </w:p>
    <w:p w14:paraId="225F8F8A">
      <w:pPr>
        <w:kinsoku/>
        <w:overflowPunct/>
        <w:topLinePunct w:val="0"/>
        <w:bidi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授权代表签字(签章)：供应商签章：</w:t>
      </w:r>
    </w:p>
    <w:p w14:paraId="1E5E3E4A">
      <w:pPr>
        <w:kinsoku/>
        <w:overflowPunct/>
        <w:topLinePunct w:val="0"/>
        <w:bidi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日期：</w:t>
      </w:r>
    </w:p>
    <w:p w14:paraId="4BED1D03">
      <w:pPr>
        <w:kinsoku/>
        <w:overflowPunct/>
        <w:topLinePunct w:val="0"/>
        <w:bidi w:val="0"/>
        <w:adjustRightInd w:val="0"/>
        <w:snapToGrid w:val="0"/>
        <w:spacing w:line="288" w:lineRule="auto"/>
        <w:rPr>
          <w:rFonts w:ascii="仿宋" w:hAnsi="仿宋" w:eastAsia="仿宋" w:cs="仿宋"/>
          <w:color w:val="auto"/>
          <w:sz w:val="24"/>
          <w:szCs w:val="24"/>
        </w:rPr>
      </w:pPr>
    </w:p>
    <w:p w14:paraId="718441FC">
      <w:pPr>
        <w:widowControl/>
        <w:kinsoku/>
        <w:overflowPunct/>
        <w:topLinePunct w:val="0"/>
        <w:bidi w:val="0"/>
        <w:spacing w:line="288" w:lineRule="auto"/>
        <w:ind w:firstLine="360"/>
        <w:jc w:val="left"/>
        <w:rPr>
          <w:rFonts w:ascii="仿宋" w:hAnsi="仿宋" w:eastAsia="仿宋" w:cs="仿宋"/>
          <w:color w:val="auto"/>
          <w:kern w:val="0"/>
          <w:sz w:val="18"/>
          <w:szCs w:val="18"/>
        </w:rPr>
      </w:pPr>
    </w:p>
    <w:p w14:paraId="0A49E5D4">
      <w:pPr>
        <w:widowControl/>
        <w:kinsoku/>
        <w:overflowPunct/>
        <w:topLinePunct w:val="0"/>
        <w:bidi w:val="0"/>
        <w:snapToGrid w:val="0"/>
        <w:spacing w:line="288" w:lineRule="auto"/>
        <w:rPr>
          <w:rFonts w:ascii="仿宋" w:hAnsi="仿宋" w:eastAsia="仿宋" w:cs="仿宋"/>
          <w:color w:val="auto"/>
          <w:kern w:val="0"/>
          <w:sz w:val="24"/>
          <w:szCs w:val="24"/>
        </w:rPr>
      </w:pPr>
    </w:p>
    <w:sectPr>
      <w:headerReference r:id="rId7" w:type="default"/>
      <w:pgSz w:w="11907" w:h="16840"/>
      <w:pgMar w:top="1361" w:right="1361" w:bottom="1361" w:left="1361" w:header="765" w:footer="82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8681B">
    <w:pPr>
      <w:pStyle w:val="19"/>
      <w:framePr w:wrap="around" w:vAnchor="text" w:hAnchor="margin" w:xAlign="center" w:y="1"/>
    </w:pPr>
    <w:r>
      <w:rPr>
        <w:rStyle w:val="30"/>
      </w:rPr>
      <w:fldChar w:fldCharType="begin"/>
    </w:r>
    <w:r>
      <w:rPr>
        <w:rStyle w:val="30"/>
      </w:rPr>
      <w:instrText xml:space="preserve">Page</w:instrText>
    </w:r>
    <w:r>
      <w:rPr>
        <w:rStyle w:val="30"/>
      </w:rPr>
      <w:fldChar w:fldCharType="separate"/>
    </w:r>
    <w:r>
      <w:rPr>
        <w:rStyle w:val="30"/>
      </w:rPr>
      <w:t>55</w:t>
    </w:r>
    <w:r>
      <w:rPr>
        <w:rStyle w:val="30"/>
      </w:rPr>
      <w:fldChar w:fldCharType="end"/>
    </w:r>
  </w:p>
  <w:p w14:paraId="62BEEE54">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FB278">
    <w:pPr>
      <w:pStyle w:val="20"/>
      <w:jc w:val="left"/>
      <w:rPr>
        <w:rFonts w:hint="default"/>
        <w:lang w:val="en-US"/>
      </w:rPr>
    </w:pPr>
    <w:r>
      <w:rPr>
        <w:rFonts w:hint="eastAsia"/>
        <w:lang w:eastAsia="zh-CN"/>
      </w:rPr>
      <w:t>绍兴大学附属医院理疗电极片采购项目</w:t>
    </w:r>
    <w:r>
      <w:rPr>
        <w:rFonts w:hint="eastAsia"/>
      </w:rPr>
      <w:t>（</w:t>
    </w:r>
    <w:r>
      <w:rPr>
        <w:rFonts w:hint="eastAsia"/>
        <w:lang w:eastAsia="zh-CN"/>
      </w:rPr>
      <w:t>YH20</w:t>
    </w:r>
    <w:r>
      <w:rPr>
        <w:rFonts w:hint="eastAsia"/>
        <w:lang w:val="en-US" w:eastAsia="zh-CN"/>
      </w:rPr>
      <w:t>26-04022）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B3B66">
    <w:pPr>
      <w:pStyle w:val="20"/>
      <w:pBdr>
        <w:bottom w:val="none" w:color="auto" w:sz="0" w:space="1"/>
      </w:pBdr>
    </w:pPr>
  </w:p>
  <w:p w14:paraId="7D68E0E7">
    <w:pPr>
      <w:pStyle w:val="2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CC342">
    <w:pPr>
      <w:pStyle w:val="20"/>
      <w:jc w:val="left"/>
      <w:rPr>
        <w:rFonts w:hint="eastAsia"/>
        <w:lang w:eastAsia="zh-CN"/>
      </w:rPr>
    </w:pPr>
    <w:r>
      <w:rPr>
        <w:rFonts w:hint="eastAsia"/>
        <w:lang w:eastAsia="zh-CN"/>
      </w:rPr>
      <w:t>绍兴大学附属医院理疗电极片采购项目</w:t>
    </w:r>
    <w:r>
      <w:rPr>
        <w:rFonts w:hint="eastAsia"/>
      </w:rPr>
      <w:t>（</w:t>
    </w:r>
    <w:r>
      <w:rPr>
        <w:rFonts w:hint="eastAsia"/>
        <w:lang w:eastAsia="zh-CN"/>
      </w:rPr>
      <w:t>YH20</w:t>
    </w:r>
    <w:r>
      <w:rPr>
        <w:rFonts w:hint="eastAsia"/>
        <w:lang w:val="en-US" w:eastAsia="zh-CN"/>
      </w:rPr>
      <w:t>26-04022）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B3D8E">
    <w:pPr>
      <w:pStyle w:val="20"/>
      <w:jc w:val="left"/>
    </w:pPr>
    <w:r>
      <w:rPr>
        <w:rFonts w:hint="eastAsia"/>
        <w:lang w:eastAsia="zh-CN"/>
      </w:rPr>
      <w:t>绍兴大学附属医院理疗电极片采购项目</w:t>
    </w:r>
    <w:r>
      <w:rPr>
        <w:rFonts w:hint="eastAsia"/>
      </w:rPr>
      <w:t>（</w:t>
    </w:r>
    <w:r>
      <w:rPr>
        <w:rFonts w:hint="eastAsia"/>
        <w:lang w:eastAsia="zh-CN"/>
      </w:rPr>
      <w:t>YH20</w:t>
    </w:r>
    <w:r>
      <w:rPr>
        <w:rFonts w:hint="eastAsia"/>
        <w:lang w:val="en-US" w:eastAsia="zh-CN"/>
      </w:rPr>
      <w:t>26-04022）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37"/>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1">
    <w:nsid w:val="B56FBA91"/>
    <w:multiLevelType w:val="singleLevel"/>
    <w:tmpl w:val="B56FBA91"/>
    <w:lvl w:ilvl="0" w:tentative="0">
      <w:start w:val="1"/>
      <w:numFmt w:val="decimal"/>
      <w:pStyle w:val="7"/>
      <w:lvlText w:val="%1、"/>
      <w:lvlJc w:val="left"/>
      <w:pPr>
        <w:tabs>
          <w:tab w:val="left" w:pos="0"/>
        </w:tabs>
        <w:ind w:left="840" w:hanging="420"/>
      </w:pPr>
      <w:rPr>
        <w:rFonts w:ascii="Cambria" w:hAnsi="Cambria" w:eastAsia="微软雅黑" w:cs="Times New Roman"/>
      </w:rPr>
    </w:lvl>
  </w:abstractNum>
  <w:abstractNum w:abstractNumId="2">
    <w:nsid w:val="F866BFA3"/>
    <w:multiLevelType w:val="singleLevel"/>
    <w:tmpl w:val="F866BFA3"/>
    <w:lvl w:ilvl="0" w:tentative="0">
      <w:start w:val="1"/>
      <w:numFmt w:val="decimal"/>
      <w:pStyle w:val="15"/>
      <w:lvlText w:val="%1."/>
      <w:lvlJc w:val="left"/>
      <w:pPr>
        <w:tabs>
          <w:tab w:val="left" w:pos="1200"/>
        </w:tabs>
        <w:ind w:left="120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isplayBackgroundShape w:val="1"/>
  <w:bordersDoNotSurroundHeader w:val="0"/>
  <w:bordersDoNotSurroundFooter w:val="0"/>
  <w:hideSpellingErrors/>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4013D0"/>
    <w:rsid w:val="004027E9"/>
    <w:rsid w:val="00404F37"/>
    <w:rsid w:val="004102DA"/>
    <w:rsid w:val="004128E3"/>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A16B6"/>
    <w:rsid w:val="004A4591"/>
    <w:rsid w:val="004A79CE"/>
    <w:rsid w:val="004B1716"/>
    <w:rsid w:val="004B6744"/>
    <w:rsid w:val="004C0368"/>
    <w:rsid w:val="004C4A83"/>
    <w:rsid w:val="004C71C0"/>
    <w:rsid w:val="004D431E"/>
    <w:rsid w:val="004D750F"/>
    <w:rsid w:val="004E24C7"/>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699B"/>
    <w:rsid w:val="005F7473"/>
    <w:rsid w:val="00602519"/>
    <w:rsid w:val="00603994"/>
    <w:rsid w:val="00604460"/>
    <w:rsid w:val="00613118"/>
    <w:rsid w:val="006231D2"/>
    <w:rsid w:val="00625731"/>
    <w:rsid w:val="00626070"/>
    <w:rsid w:val="00631611"/>
    <w:rsid w:val="0065285F"/>
    <w:rsid w:val="00654086"/>
    <w:rsid w:val="006630D0"/>
    <w:rsid w:val="00665064"/>
    <w:rsid w:val="00672AB9"/>
    <w:rsid w:val="00674F22"/>
    <w:rsid w:val="00681B0A"/>
    <w:rsid w:val="00682279"/>
    <w:rsid w:val="006822F4"/>
    <w:rsid w:val="00682443"/>
    <w:rsid w:val="006A04FD"/>
    <w:rsid w:val="006B03CD"/>
    <w:rsid w:val="006B0A3C"/>
    <w:rsid w:val="006C3BA6"/>
    <w:rsid w:val="006C3C30"/>
    <w:rsid w:val="006C5ECA"/>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6A02"/>
    <w:rsid w:val="00793855"/>
    <w:rsid w:val="007A2703"/>
    <w:rsid w:val="007A348D"/>
    <w:rsid w:val="007A3A32"/>
    <w:rsid w:val="007A452D"/>
    <w:rsid w:val="007A5DB0"/>
    <w:rsid w:val="007B1BE4"/>
    <w:rsid w:val="007B31B1"/>
    <w:rsid w:val="007B45D2"/>
    <w:rsid w:val="007B5CC3"/>
    <w:rsid w:val="007B64E5"/>
    <w:rsid w:val="007C7B6A"/>
    <w:rsid w:val="007D698A"/>
    <w:rsid w:val="007E0CE9"/>
    <w:rsid w:val="007E58A6"/>
    <w:rsid w:val="007F3901"/>
    <w:rsid w:val="007F77CA"/>
    <w:rsid w:val="00804EED"/>
    <w:rsid w:val="00806344"/>
    <w:rsid w:val="008064BD"/>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43174"/>
    <w:rsid w:val="00B55440"/>
    <w:rsid w:val="00B55A04"/>
    <w:rsid w:val="00B6650D"/>
    <w:rsid w:val="00B70008"/>
    <w:rsid w:val="00B73ADF"/>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90293"/>
    <w:rsid w:val="00C93DC4"/>
    <w:rsid w:val="00C93F21"/>
    <w:rsid w:val="00C94E0D"/>
    <w:rsid w:val="00C9524E"/>
    <w:rsid w:val="00C97928"/>
    <w:rsid w:val="00CB1954"/>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3DA597A"/>
    <w:rsid w:val="03FB08B3"/>
    <w:rsid w:val="045A4101"/>
    <w:rsid w:val="04DF6DDD"/>
    <w:rsid w:val="04E21788"/>
    <w:rsid w:val="05CA23B0"/>
    <w:rsid w:val="05D57D43"/>
    <w:rsid w:val="07562EE7"/>
    <w:rsid w:val="090E193F"/>
    <w:rsid w:val="098B54E5"/>
    <w:rsid w:val="099417A6"/>
    <w:rsid w:val="0A2A233E"/>
    <w:rsid w:val="0A360C8C"/>
    <w:rsid w:val="0A5343D2"/>
    <w:rsid w:val="0A5819C8"/>
    <w:rsid w:val="0A736BA0"/>
    <w:rsid w:val="0ACE4FD1"/>
    <w:rsid w:val="0B464611"/>
    <w:rsid w:val="0B674587"/>
    <w:rsid w:val="0BB023D2"/>
    <w:rsid w:val="0BC03B57"/>
    <w:rsid w:val="0C174A27"/>
    <w:rsid w:val="0C5D60B6"/>
    <w:rsid w:val="0D1D1A10"/>
    <w:rsid w:val="0D695B42"/>
    <w:rsid w:val="0D7947C8"/>
    <w:rsid w:val="0D935B75"/>
    <w:rsid w:val="0D9C7B4D"/>
    <w:rsid w:val="0E04763A"/>
    <w:rsid w:val="0E81553B"/>
    <w:rsid w:val="0EC35D4B"/>
    <w:rsid w:val="0F4D6BE8"/>
    <w:rsid w:val="0F825E34"/>
    <w:rsid w:val="0FC010DF"/>
    <w:rsid w:val="102D6D8C"/>
    <w:rsid w:val="108A584D"/>
    <w:rsid w:val="10D54539"/>
    <w:rsid w:val="1186198E"/>
    <w:rsid w:val="12A3199C"/>
    <w:rsid w:val="12F636C2"/>
    <w:rsid w:val="1340403C"/>
    <w:rsid w:val="13AF3D3D"/>
    <w:rsid w:val="149752AF"/>
    <w:rsid w:val="150B775C"/>
    <w:rsid w:val="154F67B8"/>
    <w:rsid w:val="15F746EC"/>
    <w:rsid w:val="163F7FB8"/>
    <w:rsid w:val="16DD7E75"/>
    <w:rsid w:val="171D3FE1"/>
    <w:rsid w:val="176339A8"/>
    <w:rsid w:val="17C718D0"/>
    <w:rsid w:val="180714C1"/>
    <w:rsid w:val="18855E8F"/>
    <w:rsid w:val="18AE7B80"/>
    <w:rsid w:val="19357C9E"/>
    <w:rsid w:val="19CB4EF3"/>
    <w:rsid w:val="1A465C99"/>
    <w:rsid w:val="1A8C0435"/>
    <w:rsid w:val="1B2D39EA"/>
    <w:rsid w:val="1BB24AE4"/>
    <w:rsid w:val="1C0455BD"/>
    <w:rsid w:val="1C437687"/>
    <w:rsid w:val="1CD12094"/>
    <w:rsid w:val="1DB02743"/>
    <w:rsid w:val="1E282FCF"/>
    <w:rsid w:val="1E5B7F9A"/>
    <w:rsid w:val="1EA76332"/>
    <w:rsid w:val="1EED74EA"/>
    <w:rsid w:val="1F4E5759"/>
    <w:rsid w:val="1FBA4334"/>
    <w:rsid w:val="1FEA1105"/>
    <w:rsid w:val="2059397B"/>
    <w:rsid w:val="206311C1"/>
    <w:rsid w:val="20687230"/>
    <w:rsid w:val="20774331"/>
    <w:rsid w:val="209850D3"/>
    <w:rsid w:val="20F40D11"/>
    <w:rsid w:val="21335302"/>
    <w:rsid w:val="217F7B07"/>
    <w:rsid w:val="222C5039"/>
    <w:rsid w:val="22767FB8"/>
    <w:rsid w:val="22C64126"/>
    <w:rsid w:val="23524AF1"/>
    <w:rsid w:val="235C3A76"/>
    <w:rsid w:val="23671171"/>
    <w:rsid w:val="241D4193"/>
    <w:rsid w:val="24252989"/>
    <w:rsid w:val="24C451F6"/>
    <w:rsid w:val="24F3085B"/>
    <w:rsid w:val="250E0EB7"/>
    <w:rsid w:val="25377ECC"/>
    <w:rsid w:val="2541671D"/>
    <w:rsid w:val="258340A9"/>
    <w:rsid w:val="25EB63FD"/>
    <w:rsid w:val="25FE2CDB"/>
    <w:rsid w:val="26321A29"/>
    <w:rsid w:val="263D1CFC"/>
    <w:rsid w:val="265C2AE3"/>
    <w:rsid w:val="26FA3557"/>
    <w:rsid w:val="27483DC1"/>
    <w:rsid w:val="28415C57"/>
    <w:rsid w:val="28CF0993"/>
    <w:rsid w:val="28F72937"/>
    <w:rsid w:val="29720E36"/>
    <w:rsid w:val="298417E2"/>
    <w:rsid w:val="29D70FAB"/>
    <w:rsid w:val="29DC523F"/>
    <w:rsid w:val="2A2371A3"/>
    <w:rsid w:val="2A2734E4"/>
    <w:rsid w:val="2B1A583B"/>
    <w:rsid w:val="2B547467"/>
    <w:rsid w:val="2BA035BF"/>
    <w:rsid w:val="2BA925F5"/>
    <w:rsid w:val="2BB043A5"/>
    <w:rsid w:val="2BB44E8C"/>
    <w:rsid w:val="2BDE19CA"/>
    <w:rsid w:val="2C60493C"/>
    <w:rsid w:val="2D0C159B"/>
    <w:rsid w:val="2DFA365F"/>
    <w:rsid w:val="2E003983"/>
    <w:rsid w:val="2EF53AD4"/>
    <w:rsid w:val="2F8F3C4C"/>
    <w:rsid w:val="304C7B53"/>
    <w:rsid w:val="30E94107"/>
    <w:rsid w:val="31670F96"/>
    <w:rsid w:val="317F56D5"/>
    <w:rsid w:val="31F17EB6"/>
    <w:rsid w:val="3268280F"/>
    <w:rsid w:val="32830E0D"/>
    <w:rsid w:val="337D2CBC"/>
    <w:rsid w:val="33D6202B"/>
    <w:rsid w:val="342A7047"/>
    <w:rsid w:val="34C35DAC"/>
    <w:rsid w:val="3553498C"/>
    <w:rsid w:val="35626231"/>
    <w:rsid w:val="357F469A"/>
    <w:rsid w:val="358B6F41"/>
    <w:rsid w:val="35B73D61"/>
    <w:rsid w:val="35D25471"/>
    <w:rsid w:val="360D6D47"/>
    <w:rsid w:val="36985AF3"/>
    <w:rsid w:val="36BE1319"/>
    <w:rsid w:val="37235D83"/>
    <w:rsid w:val="379072A9"/>
    <w:rsid w:val="37DA7A5B"/>
    <w:rsid w:val="382A0C8B"/>
    <w:rsid w:val="3850718D"/>
    <w:rsid w:val="388047C1"/>
    <w:rsid w:val="39A405D1"/>
    <w:rsid w:val="39C40DE5"/>
    <w:rsid w:val="3A405C7B"/>
    <w:rsid w:val="3A8C7023"/>
    <w:rsid w:val="3AB60176"/>
    <w:rsid w:val="3ABB5337"/>
    <w:rsid w:val="3B62605C"/>
    <w:rsid w:val="3C30773C"/>
    <w:rsid w:val="3C9B5361"/>
    <w:rsid w:val="3D2A2A57"/>
    <w:rsid w:val="3DB0260F"/>
    <w:rsid w:val="3DBC6E21"/>
    <w:rsid w:val="3E5F71BC"/>
    <w:rsid w:val="3E6B371F"/>
    <w:rsid w:val="3F09317F"/>
    <w:rsid w:val="3F2B6A59"/>
    <w:rsid w:val="3FBA5C2B"/>
    <w:rsid w:val="40827FB2"/>
    <w:rsid w:val="409749EB"/>
    <w:rsid w:val="40F92C38"/>
    <w:rsid w:val="41410DFB"/>
    <w:rsid w:val="41A44324"/>
    <w:rsid w:val="41DC2D21"/>
    <w:rsid w:val="41E37861"/>
    <w:rsid w:val="420057D5"/>
    <w:rsid w:val="42DA58EF"/>
    <w:rsid w:val="42F2004C"/>
    <w:rsid w:val="42FC5332"/>
    <w:rsid w:val="4319030C"/>
    <w:rsid w:val="434C40A3"/>
    <w:rsid w:val="43605951"/>
    <w:rsid w:val="438B1109"/>
    <w:rsid w:val="440525B4"/>
    <w:rsid w:val="445144FB"/>
    <w:rsid w:val="44641089"/>
    <w:rsid w:val="449C4333"/>
    <w:rsid w:val="44B33485"/>
    <w:rsid w:val="452F67E5"/>
    <w:rsid w:val="46D94563"/>
    <w:rsid w:val="48730530"/>
    <w:rsid w:val="48BA2C7B"/>
    <w:rsid w:val="48DF137D"/>
    <w:rsid w:val="48FD1E14"/>
    <w:rsid w:val="49E11F20"/>
    <w:rsid w:val="49FB55B2"/>
    <w:rsid w:val="4A6D6C6D"/>
    <w:rsid w:val="4A8F44DC"/>
    <w:rsid w:val="4B432979"/>
    <w:rsid w:val="4CEF795D"/>
    <w:rsid w:val="4D213554"/>
    <w:rsid w:val="4D5F6546"/>
    <w:rsid w:val="4DC371CC"/>
    <w:rsid w:val="4E3D3E73"/>
    <w:rsid w:val="4E9E5ADF"/>
    <w:rsid w:val="4ECC42D1"/>
    <w:rsid w:val="4F6D5C73"/>
    <w:rsid w:val="4FF70264"/>
    <w:rsid w:val="503A35E5"/>
    <w:rsid w:val="50746242"/>
    <w:rsid w:val="50E70569"/>
    <w:rsid w:val="51492D6D"/>
    <w:rsid w:val="515801C7"/>
    <w:rsid w:val="517662E3"/>
    <w:rsid w:val="51B939A4"/>
    <w:rsid w:val="52666914"/>
    <w:rsid w:val="532A2A37"/>
    <w:rsid w:val="5346796B"/>
    <w:rsid w:val="535278B5"/>
    <w:rsid w:val="53D224C1"/>
    <w:rsid w:val="548B6680"/>
    <w:rsid w:val="54F237C8"/>
    <w:rsid w:val="557024B9"/>
    <w:rsid w:val="55BD38B0"/>
    <w:rsid w:val="55EC544D"/>
    <w:rsid w:val="56E46343"/>
    <w:rsid w:val="571B13F2"/>
    <w:rsid w:val="57462FE6"/>
    <w:rsid w:val="57E655D5"/>
    <w:rsid w:val="57FB365A"/>
    <w:rsid w:val="59502697"/>
    <w:rsid w:val="59E807A2"/>
    <w:rsid w:val="5A647BDD"/>
    <w:rsid w:val="5A79155C"/>
    <w:rsid w:val="5B531830"/>
    <w:rsid w:val="5BB46942"/>
    <w:rsid w:val="5BC713AA"/>
    <w:rsid w:val="5C4B0CDE"/>
    <w:rsid w:val="5C715C09"/>
    <w:rsid w:val="5C7335C4"/>
    <w:rsid w:val="5C982996"/>
    <w:rsid w:val="5D081B2B"/>
    <w:rsid w:val="5F5038BD"/>
    <w:rsid w:val="5F7268F8"/>
    <w:rsid w:val="602D27C4"/>
    <w:rsid w:val="60883B6A"/>
    <w:rsid w:val="60DB671F"/>
    <w:rsid w:val="60F635C7"/>
    <w:rsid w:val="61566C51"/>
    <w:rsid w:val="61DF02F6"/>
    <w:rsid w:val="63C3055D"/>
    <w:rsid w:val="63E322D9"/>
    <w:rsid w:val="63FB4E0D"/>
    <w:rsid w:val="64665646"/>
    <w:rsid w:val="65C60088"/>
    <w:rsid w:val="66B111C2"/>
    <w:rsid w:val="67845082"/>
    <w:rsid w:val="68A3173F"/>
    <w:rsid w:val="691663C7"/>
    <w:rsid w:val="6922138F"/>
    <w:rsid w:val="69A15CF8"/>
    <w:rsid w:val="69B24315"/>
    <w:rsid w:val="69F826DD"/>
    <w:rsid w:val="6A824163"/>
    <w:rsid w:val="6AE85316"/>
    <w:rsid w:val="6AEB0E59"/>
    <w:rsid w:val="6B1E7A95"/>
    <w:rsid w:val="6B1F671E"/>
    <w:rsid w:val="6B743BAE"/>
    <w:rsid w:val="6BE535EC"/>
    <w:rsid w:val="6C070794"/>
    <w:rsid w:val="6C6829A9"/>
    <w:rsid w:val="6C7C10D3"/>
    <w:rsid w:val="6CC427E7"/>
    <w:rsid w:val="6D3A22EB"/>
    <w:rsid w:val="6E7042B8"/>
    <w:rsid w:val="6F2B2764"/>
    <w:rsid w:val="6FBA1ED4"/>
    <w:rsid w:val="6FF53B41"/>
    <w:rsid w:val="708B3A0B"/>
    <w:rsid w:val="7139702E"/>
    <w:rsid w:val="718916D4"/>
    <w:rsid w:val="71C4414C"/>
    <w:rsid w:val="723E5536"/>
    <w:rsid w:val="7257514C"/>
    <w:rsid w:val="72D354B6"/>
    <w:rsid w:val="743F7BCA"/>
    <w:rsid w:val="744852A3"/>
    <w:rsid w:val="747F58E7"/>
    <w:rsid w:val="74C17D21"/>
    <w:rsid w:val="74E5529D"/>
    <w:rsid w:val="75815F07"/>
    <w:rsid w:val="75A97807"/>
    <w:rsid w:val="76835092"/>
    <w:rsid w:val="76A01B45"/>
    <w:rsid w:val="77651D23"/>
    <w:rsid w:val="77935928"/>
    <w:rsid w:val="78933E70"/>
    <w:rsid w:val="78EB6D4A"/>
    <w:rsid w:val="79647116"/>
    <w:rsid w:val="796F2F17"/>
    <w:rsid w:val="7A4D5B16"/>
    <w:rsid w:val="7A631723"/>
    <w:rsid w:val="7A8227E7"/>
    <w:rsid w:val="7BF153A2"/>
    <w:rsid w:val="7BFC43B0"/>
    <w:rsid w:val="7CFD1A9F"/>
    <w:rsid w:val="7DD5231C"/>
    <w:rsid w:val="7E1D2B1E"/>
    <w:rsid w:val="7E7C73E8"/>
    <w:rsid w:val="7FB70CE9"/>
    <w:rsid w:val="7FC66853"/>
    <w:rsid w:val="7FCC2BD5"/>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0"/>
    <w:pPr>
      <w:keepNext/>
      <w:keepLines/>
      <w:spacing w:before="340" w:after="330" w:line="578" w:lineRule="auto"/>
      <w:jc w:val="center"/>
      <w:outlineLvl w:val="0"/>
    </w:pPr>
    <w:rPr>
      <w:rFonts w:eastAsia="仿宋"/>
      <w:b/>
      <w:kern w:val="44"/>
      <w:sz w:val="44"/>
    </w:rPr>
  </w:style>
  <w:style w:type="paragraph" w:styleId="3">
    <w:name w:val="heading 2"/>
    <w:basedOn w:val="1"/>
    <w:next w:val="1"/>
    <w:autoRedefine/>
    <w:qFormat/>
    <w:uiPriority w:val="0"/>
    <w:pPr>
      <w:keepNext/>
      <w:keepLines/>
      <w:spacing w:before="260" w:after="260" w:line="415" w:lineRule="auto"/>
      <w:jc w:val="center"/>
      <w:outlineLvl w:val="1"/>
    </w:pPr>
    <w:rPr>
      <w:rFonts w:ascii="Arial" w:hAnsi="Arial" w:eastAsia="仿宋"/>
      <w:b/>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paragraph" w:styleId="5">
    <w:name w:val="heading 4"/>
    <w:basedOn w:val="1"/>
    <w:next w:val="1"/>
    <w:autoRedefine/>
    <w:qFormat/>
    <w:uiPriority w:val="0"/>
    <w:pPr>
      <w:keepNext/>
      <w:keepLines/>
      <w:spacing w:before="280" w:after="290" w:line="377" w:lineRule="auto"/>
      <w:outlineLvl w:val="3"/>
    </w:pPr>
    <w:rPr>
      <w:rFonts w:ascii="Arial" w:hAnsi="Arial" w:eastAsia="黑体"/>
      <w:b/>
      <w:sz w:val="28"/>
    </w:rPr>
  </w:style>
  <w:style w:type="character" w:default="1" w:styleId="28">
    <w:name w:val="Default Paragraph Font"/>
    <w:autoRedefine/>
    <w:semiHidden/>
    <w:unhideWhenUsed/>
    <w:qFormat/>
    <w:uiPriority w:val="1"/>
  </w:style>
  <w:style w:type="table" w:default="1" w:styleId="26">
    <w:name w:val="Normal Table"/>
    <w:autoRedefine/>
    <w:semiHidden/>
    <w:unhideWhenUsed/>
    <w:qFormat/>
    <w:uiPriority w:val="99"/>
    <w:tblPr>
      <w:tblCellMar>
        <w:top w:w="0" w:type="dxa"/>
        <w:left w:w="108" w:type="dxa"/>
        <w:bottom w:w="0" w:type="dxa"/>
        <w:right w:w="108" w:type="dxa"/>
      </w:tblCellMar>
    </w:tblPr>
  </w:style>
  <w:style w:type="paragraph" w:styleId="6">
    <w:name w:val="List Number 2"/>
    <w:basedOn w:val="1"/>
    <w:autoRedefine/>
    <w:qFormat/>
    <w:uiPriority w:val="0"/>
    <w:pPr>
      <w:widowControl/>
      <w:tabs>
        <w:tab w:val="left" w:pos="1697"/>
      </w:tabs>
      <w:spacing w:afterLines="50"/>
      <w:ind w:left="1697" w:hanging="420"/>
      <w:jc w:val="left"/>
    </w:pPr>
    <w:rPr>
      <w:kern w:val="0"/>
      <w:sz w:val="24"/>
    </w:rPr>
  </w:style>
  <w:style w:type="paragraph" w:styleId="7">
    <w:name w:val="List Number"/>
    <w:autoRedefine/>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8">
    <w:name w:val="Normal Indent"/>
    <w:basedOn w:val="1"/>
    <w:autoRedefine/>
    <w:qFormat/>
    <w:uiPriority w:val="0"/>
    <w:pPr>
      <w:ind w:firstLine="420"/>
    </w:pPr>
    <w:rPr>
      <w:rFonts w:ascii="Calibri" w:hAnsi="Calibri"/>
    </w:rPr>
  </w:style>
  <w:style w:type="paragraph" w:styleId="9">
    <w:name w:val="caption"/>
    <w:next w:val="1"/>
    <w:autoRedefine/>
    <w:qFormat/>
    <w:uiPriority w:val="0"/>
    <w:pPr>
      <w:widowControl w:val="0"/>
      <w:spacing w:before="152" w:after="160"/>
      <w:jc w:val="both"/>
    </w:pPr>
    <w:rPr>
      <w:rFonts w:ascii="Arial" w:hAnsi="Arial" w:eastAsia="黑体" w:cs="Times New Roman"/>
      <w:kern w:val="2"/>
      <w:lang w:val="en-US" w:eastAsia="zh-CN" w:bidi="ar-SA"/>
    </w:rPr>
  </w:style>
  <w:style w:type="paragraph" w:styleId="10">
    <w:name w:val="annotation text"/>
    <w:basedOn w:val="1"/>
    <w:autoRedefine/>
    <w:qFormat/>
    <w:uiPriority w:val="0"/>
    <w:pPr>
      <w:jc w:val="left"/>
    </w:pPr>
  </w:style>
  <w:style w:type="paragraph" w:styleId="11">
    <w:name w:val="Body Text 3"/>
    <w:autoRedefine/>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2">
    <w:name w:val="Body Text"/>
    <w:basedOn w:val="1"/>
    <w:next w:val="13"/>
    <w:autoRedefine/>
    <w:qFormat/>
    <w:uiPriority w:val="0"/>
    <w:pPr>
      <w:spacing w:line="360" w:lineRule="auto"/>
    </w:pPr>
  </w:style>
  <w:style w:type="paragraph" w:styleId="13">
    <w:name w:val="Body Text First Indent"/>
    <w:basedOn w:val="12"/>
    <w:next w:val="1"/>
    <w:qFormat/>
    <w:uiPriority w:val="0"/>
    <w:pPr>
      <w:ind w:firstLine="420"/>
    </w:pPr>
    <w:rPr>
      <w:rFonts w:hAnsi="Calibri" w:cs="Times New Roman"/>
      <w:snapToGrid/>
      <w:szCs w:val="20"/>
    </w:rPr>
  </w:style>
  <w:style w:type="paragraph" w:styleId="14">
    <w:name w:val="Body Text Indent"/>
    <w:basedOn w:val="1"/>
    <w:autoRedefine/>
    <w:qFormat/>
    <w:uiPriority w:val="0"/>
    <w:pPr>
      <w:spacing w:after="120"/>
      <w:ind w:left="200" w:leftChars="200"/>
    </w:pPr>
    <w:rPr>
      <w:szCs w:val="24"/>
    </w:rPr>
  </w:style>
  <w:style w:type="paragraph" w:styleId="15">
    <w:name w:val="List Number 3"/>
    <w:basedOn w:val="1"/>
    <w:autoRedefine/>
    <w:qFormat/>
    <w:uiPriority w:val="0"/>
    <w:pPr>
      <w:numPr>
        <w:ilvl w:val="0"/>
        <w:numId w:val="2"/>
      </w:numPr>
    </w:pPr>
  </w:style>
  <w:style w:type="paragraph" w:styleId="16">
    <w:name w:val="Plain Text"/>
    <w:basedOn w:val="1"/>
    <w:autoRedefine/>
    <w:qFormat/>
    <w:uiPriority w:val="0"/>
    <w:rPr>
      <w:rFonts w:ascii="宋体"/>
    </w:rPr>
  </w:style>
  <w:style w:type="paragraph" w:styleId="17">
    <w:name w:val="Date"/>
    <w:basedOn w:val="1"/>
    <w:next w:val="1"/>
    <w:autoRedefine/>
    <w:qFormat/>
    <w:uiPriority w:val="0"/>
    <w:pPr>
      <w:ind w:left="2500" w:leftChars="2500"/>
    </w:pPr>
  </w:style>
  <w:style w:type="paragraph" w:styleId="18">
    <w:name w:val="Balloon Text"/>
    <w:basedOn w:val="1"/>
    <w:link w:val="45"/>
    <w:autoRedefine/>
    <w:semiHidden/>
    <w:unhideWhenUsed/>
    <w:qFormat/>
    <w:uiPriority w:val="0"/>
    <w:rPr>
      <w:sz w:val="18"/>
      <w:szCs w:val="18"/>
    </w:rPr>
  </w:style>
  <w:style w:type="paragraph" w:styleId="19">
    <w:name w:val="footer"/>
    <w:autoRedefine/>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20">
    <w:name w:val="header"/>
    <w:basedOn w:val="1"/>
    <w:link w:val="51"/>
    <w:autoRedefine/>
    <w:qFormat/>
    <w:uiPriority w:val="99"/>
    <w:pPr>
      <w:pBdr>
        <w:bottom w:val="single" w:color="auto" w:sz="6" w:space="1"/>
      </w:pBdr>
      <w:tabs>
        <w:tab w:val="center" w:pos="4153"/>
        <w:tab w:val="right" w:pos="8307"/>
      </w:tabs>
      <w:snapToGrid w:val="0"/>
      <w:jc w:val="center"/>
    </w:pPr>
    <w:rPr>
      <w:sz w:val="18"/>
    </w:rPr>
  </w:style>
  <w:style w:type="paragraph" w:styleId="21">
    <w:name w:val="toc 1"/>
    <w:basedOn w:val="1"/>
    <w:next w:val="1"/>
    <w:autoRedefine/>
    <w:qFormat/>
    <w:uiPriority w:val="39"/>
  </w:style>
  <w:style w:type="paragraph" w:styleId="22">
    <w:name w:val="toc 2"/>
    <w:basedOn w:val="1"/>
    <w:next w:val="1"/>
    <w:autoRedefine/>
    <w:qFormat/>
    <w:uiPriority w:val="39"/>
    <w:pPr>
      <w:ind w:left="420"/>
    </w:pPr>
  </w:style>
  <w:style w:type="paragraph" w:styleId="23">
    <w:name w:val="Normal (Web)"/>
    <w:basedOn w:val="1"/>
    <w:autoRedefine/>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4">
    <w:name w:val="annotation subject"/>
    <w:basedOn w:val="10"/>
    <w:next w:val="10"/>
    <w:autoRedefine/>
    <w:qFormat/>
    <w:uiPriority w:val="0"/>
    <w:rPr>
      <w:b/>
    </w:rPr>
  </w:style>
  <w:style w:type="paragraph" w:styleId="25">
    <w:name w:val="Body Text First Indent 2"/>
    <w:basedOn w:val="14"/>
    <w:autoRedefine/>
    <w:qFormat/>
    <w:uiPriority w:val="0"/>
    <w:pPr>
      <w:ind w:firstLine="420" w:firstLineChars="200"/>
    </w:pPr>
  </w:style>
  <w:style w:type="table" w:styleId="27">
    <w:name w:val="Table Grid"/>
    <w:basedOn w:val="2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autoRedefine/>
    <w:qFormat/>
    <w:uiPriority w:val="0"/>
    <w:rPr>
      <w:b/>
    </w:rPr>
  </w:style>
  <w:style w:type="character" w:styleId="30">
    <w:name w:val="page number"/>
    <w:basedOn w:val="28"/>
    <w:autoRedefine/>
    <w:qFormat/>
    <w:uiPriority w:val="0"/>
  </w:style>
  <w:style w:type="character" w:styleId="31">
    <w:name w:val="Hyperlink"/>
    <w:autoRedefine/>
    <w:qFormat/>
    <w:uiPriority w:val="0"/>
    <w:rPr>
      <w:color w:val="0000FF"/>
      <w:u w:val="single"/>
    </w:rPr>
  </w:style>
  <w:style w:type="character" w:styleId="32">
    <w:name w:val="annotation reference"/>
    <w:basedOn w:val="28"/>
    <w:autoRedefine/>
    <w:semiHidden/>
    <w:unhideWhenUsed/>
    <w:qFormat/>
    <w:uiPriority w:val="0"/>
    <w:rPr>
      <w:sz w:val="21"/>
      <w:szCs w:val="21"/>
    </w:rPr>
  </w:style>
  <w:style w:type="paragraph" w:customStyle="1" w:styleId="33">
    <w:name w:val="首行缩进"/>
    <w:basedOn w:val="1"/>
    <w:autoRedefine/>
    <w:qFormat/>
    <w:uiPriority w:val="99"/>
    <w:pPr>
      <w:spacing w:line="360" w:lineRule="auto"/>
      <w:ind w:firstLine="480" w:firstLineChars="200"/>
    </w:pPr>
    <w:rPr>
      <w:sz w:val="24"/>
      <w:szCs w:val="22"/>
      <w:lang w:val="zh-CN"/>
    </w:rPr>
  </w:style>
  <w:style w:type="paragraph" w:customStyle="1" w:styleId="34">
    <w:name w:val="正文段"/>
    <w:autoRedefine/>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35">
    <w:name w:val="Proposals body"/>
    <w:next w:val="1"/>
    <w:autoRedefine/>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36">
    <w:name w:val="正文文字 7"/>
    <w:basedOn w:val="1"/>
    <w:next w:val="1"/>
    <w:autoRedefine/>
    <w:qFormat/>
    <w:uiPriority w:val="0"/>
    <w:pPr>
      <w:ind w:left="240"/>
    </w:pPr>
    <w:rPr>
      <w:sz w:val="20"/>
    </w:rPr>
  </w:style>
  <w:style w:type="paragraph" w:customStyle="1" w:styleId="37">
    <w:name w:val="正文文字 8"/>
    <w:next w:val="1"/>
    <w:autoRedefine/>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38">
    <w:name w:val="列出段落1"/>
    <w:next w:val="36"/>
    <w:autoRedefine/>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39">
    <w:name w:val="样式5"/>
    <w:next w:val="37"/>
    <w:autoRedefine/>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40">
    <w:name w:val="正文_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表正文"/>
    <w:basedOn w:val="1"/>
    <w:next w:val="16"/>
    <w:autoRedefine/>
    <w:qFormat/>
    <w:uiPriority w:val="0"/>
    <w:rPr>
      <w:rFonts w:ascii="宋体" w:hAnsi="Courier New"/>
    </w:rPr>
  </w:style>
  <w:style w:type="character" w:customStyle="1" w:styleId="42">
    <w:name w:val="font21"/>
    <w:basedOn w:val="28"/>
    <w:autoRedefine/>
    <w:qFormat/>
    <w:uiPriority w:val="0"/>
    <w:rPr>
      <w:rFonts w:hint="eastAsia" w:ascii="宋体" w:hAnsi="宋体" w:eastAsia="宋体" w:cs="宋体"/>
      <w:color w:val="000000"/>
      <w:sz w:val="20"/>
      <w:szCs w:val="20"/>
      <w:u w:val="none"/>
    </w:rPr>
  </w:style>
  <w:style w:type="character" w:customStyle="1" w:styleId="43">
    <w:name w:val="font71"/>
    <w:basedOn w:val="28"/>
    <w:autoRedefine/>
    <w:qFormat/>
    <w:uiPriority w:val="0"/>
    <w:rPr>
      <w:rFonts w:hint="eastAsia" w:ascii="宋体" w:hAnsi="宋体" w:eastAsia="宋体" w:cs="宋体"/>
      <w:color w:val="000000"/>
      <w:sz w:val="22"/>
      <w:szCs w:val="22"/>
      <w:u w:val="none"/>
    </w:rPr>
  </w:style>
  <w:style w:type="character" w:customStyle="1" w:styleId="44">
    <w:name w:val="未处理的提及1"/>
    <w:basedOn w:val="28"/>
    <w:autoRedefine/>
    <w:semiHidden/>
    <w:unhideWhenUsed/>
    <w:qFormat/>
    <w:uiPriority w:val="99"/>
    <w:rPr>
      <w:color w:val="605E5C"/>
      <w:shd w:val="clear" w:color="auto" w:fill="E1DFDD"/>
    </w:rPr>
  </w:style>
  <w:style w:type="character" w:customStyle="1" w:styleId="45">
    <w:name w:val="批注框文本 Char"/>
    <w:basedOn w:val="28"/>
    <w:link w:val="18"/>
    <w:autoRedefine/>
    <w:semiHidden/>
    <w:qFormat/>
    <w:uiPriority w:val="0"/>
    <w:rPr>
      <w:kern w:val="2"/>
      <w:sz w:val="18"/>
      <w:szCs w:val="18"/>
    </w:rPr>
  </w:style>
  <w:style w:type="character" w:customStyle="1" w:styleId="46">
    <w:name w:val="未处理的提及2"/>
    <w:basedOn w:val="28"/>
    <w:autoRedefine/>
    <w:semiHidden/>
    <w:unhideWhenUsed/>
    <w:qFormat/>
    <w:uiPriority w:val="99"/>
    <w:rPr>
      <w:color w:val="605E5C"/>
      <w:shd w:val="clear" w:color="auto" w:fill="E1DFDD"/>
    </w:rPr>
  </w:style>
  <w:style w:type="paragraph" w:customStyle="1" w:styleId="47">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48">
    <w:name w:val="未处理的提及3"/>
    <w:basedOn w:val="28"/>
    <w:autoRedefine/>
    <w:semiHidden/>
    <w:unhideWhenUsed/>
    <w:qFormat/>
    <w:uiPriority w:val="99"/>
    <w:rPr>
      <w:color w:val="605E5C"/>
      <w:shd w:val="clear" w:color="auto" w:fill="E1DFDD"/>
    </w:rPr>
  </w:style>
  <w:style w:type="paragraph" w:styleId="49">
    <w:name w:val="List Paragraph"/>
    <w:basedOn w:val="1"/>
    <w:autoRedefine/>
    <w:qFormat/>
    <w:uiPriority w:val="99"/>
    <w:pPr>
      <w:ind w:firstLine="420" w:firstLineChars="200"/>
    </w:pPr>
  </w:style>
  <w:style w:type="character" w:customStyle="1" w:styleId="50">
    <w:name w:val="font11"/>
    <w:basedOn w:val="28"/>
    <w:autoRedefine/>
    <w:qFormat/>
    <w:uiPriority w:val="0"/>
    <w:rPr>
      <w:rFonts w:hint="eastAsia" w:ascii="宋体" w:hAnsi="宋体" w:eastAsia="宋体" w:cs="宋体"/>
      <w:color w:val="000000"/>
      <w:sz w:val="20"/>
      <w:szCs w:val="20"/>
      <w:u w:val="none"/>
    </w:rPr>
  </w:style>
  <w:style w:type="character" w:customStyle="1" w:styleId="51">
    <w:name w:val="页眉 Char"/>
    <w:basedOn w:val="28"/>
    <w:link w:val="20"/>
    <w:autoRedefine/>
    <w:qFormat/>
    <w:uiPriority w:val="99"/>
    <w:rPr>
      <w:kern w:val="2"/>
      <w:sz w:val="18"/>
    </w:rPr>
  </w:style>
  <w:style w:type="paragraph" w:customStyle="1" w:styleId="52">
    <w:name w:val="修订2"/>
    <w:autoRedefine/>
    <w:hidden/>
    <w:semiHidden/>
    <w:qFormat/>
    <w:uiPriority w:val="99"/>
    <w:rPr>
      <w:rFonts w:ascii="Times New Roman" w:hAnsi="Times New Roman" w:eastAsia="宋体" w:cs="Times New Roman"/>
      <w:kern w:val="2"/>
      <w:sz w:val="21"/>
      <w:lang w:val="en-US" w:eastAsia="zh-CN" w:bidi="ar-SA"/>
    </w:rPr>
  </w:style>
  <w:style w:type="character" w:customStyle="1" w:styleId="53">
    <w:name w:val="font41"/>
    <w:basedOn w:val="28"/>
    <w:autoRedefine/>
    <w:qFormat/>
    <w:uiPriority w:val="0"/>
    <w:rPr>
      <w:rFonts w:hint="eastAsia" w:ascii="宋体" w:hAnsi="宋体" w:eastAsia="宋体" w:cs="宋体"/>
      <w:color w:val="000000"/>
      <w:sz w:val="20"/>
      <w:szCs w:val="20"/>
      <w:u w:val="none"/>
    </w:rPr>
  </w:style>
  <w:style w:type="character" w:customStyle="1" w:styleId="54">
    <w:name w:val="font51"/>
    <w:basedOn w:val="2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705a78fb-018e-4fcd-8183-fcd5ce9f2fbe</errorID>
      <errorWord>文理</errorWord>
      <group>L1_AI</group>
      <groupName>深度校对</groupName>
      <ability>L2_AI_Grammar</ability>
      <abilityName>语法纠错</abilityName>
      <candidateList>
        <item>文理学院</item>
      </candidateList>
      <explain/>
      <paraID>2B8D391F</paraID>
      <start>13</start>
      <end>15</end>
      <status>unmodified</status>
      <modifiedWord/>
      <trackRevisions>false</trackRevisions>
    </reviewItem>
    <reviewItem>
      <errorID>12b7ab54-6888-4592-af8d-d700c387d4d1</errorID>
      <errorWord>登陆</errorWord>
      <group>L1_AI</group>
      <groupName>深度校对</groupName>
      <ability>L2_AI_Word</ability>
      <abilityName>字词纠错</abilityName>
      <candidateList>
        <item>登录</item>
      </candidateList>
      <explain/>
      <paraID>4A934242</paraID>
      <start>65</start>
      <end>67</end>
      <status>unmodified</status>
      <modifiedWord/>
      <trackRevisions>false</trackRevisions>
    </reviewItem>
    <reviewItem>
      <errorID>e6da1847-db74-47e8-9f81-a9af8a59d548</errorID>
      <errorWord>下午17:00</errorWord>
      <group>L1_Knowledge</group>
      <groupName>知识性问题</groupName>
      <ability>L2_Time</ability>
      <abilityName>日期时间</abilityName>
      <candidateList>
        <item>17:00</item>
      </candidateList>
      <explain>24小时制的时间，不需要强调“下午”。</explain>
      <paraID>6FE3E646</paraID>
      <start>30</start>
      <end>37</end>
      <status>unmodified</status>
      <modifiedWord/>
      <trackRevisions>false</trackRevisions>
    </reviewItem>
    <reviewItem>
      <errorID>4d91d490-2046-45b7-988d-33b8d219dce7</errorID>
      <errorWord>下午14:00</errorWord>
      <group>L1_Knowledge</group>
      <groupName>知识性问题</groupName>
      <ability>L2_Time</ability>
      <abilityName>日期时间</abilityName>
      <candidateList>
        <item>14:00</item>
      </candidateList>
      <explain>24小时制的时间，不需要强调“下午”。</explain>
      <paraID>6FE3E646</paraID>
      <start>57</start>
      <end>64</end>
      <status>unmodified</status>
      <modifiedWord/>
      <trackRevisions>false</trackRevisions>
    </reviewItem>
    <reviewItem>
      <errorID>a3c3e211-083c-4afc-9c04-e0abf61a8dc1</errorID>
      <errorWord>(</errorWord>
      <group>L1_Format</group>
      <groupName>格式问题</groupName>
      <ability>L2_HalfPunc</ability>
      <abilityName>全半角检查</abilityName>
      <candidateList>
        <item>（</item>
      </candidateList>
      <explain>文本全半角错误。</explain>
      <paraID>7258FE0E</paraID>
      <start>7</start>
      <end>8</end>
      <status>unmodified</status>
      <modifiedWord/>
      <trackRevisions>false</trackRevisions>
    </reviewItem>
    <reviewItem>
      <errorID>9669ea7a-c7fd-43aa-a822-96462238b363</errorID>
      <errorWord>)</errorWord>
      <group>L1_Format</group>
      <groupName>格式问题</groupName>
      <ability>L2_HalfPunc</ability>
      <abilityName>全半角检查</abilityName>
      <candidateList>
        <item>）</item>
      </candidateList>
      <explain>文本全半角错误。</explain>
      <paraID>7258FE0E</paraID>
      <start>17</start>
      <end>18</end>
      <status>unmodified</status>
      <modifiedWord/>
      <trackRevisions>false</trackRevisions>
    </reviewItem>
    <reviewItem>
      <errorID>2052b7a4-5df8-44cc-bac6-f27d9fd74d9b</errorID>
      <errorWord>提供产品</errorWord>
      <group>L1_AI</group>
      <groupName>深度校对</groupName>
      <ability>L2_AI_Grammar</ability>
      <abilityName>语法纠错</abilityName>
      <candidateList>
        <item>提供</item>
      </candidateList>
      <explain/>
      <paraID>34A593F6</paraID>
      <start>191</start>
      <end>195</end>
      <status>unmodified</status>
      <modifiedWord/>
      <trackRevisions>false</trackRevisions>
    </reviewItem>
    <reviewItem>
      <errorID>cad380b7-cc75-49c0-8d92-52e320990005</errorID>
      <errorWord>在</errorWord>
      <group>L1_AI</group>
      <groupName>深度校对</groupName>
      <ability>L2_AI_Grammar</ability>
      <abilityName>语法纠错</abilityName>
      <candidateList>
        <item>提供在</item>
      </candidateList>
      <explain/>
      <paraID>459A542D</paraID>
      <start>18</start>
      <end>19</end>
      <status>unmodified</status>
      <modifiedWord/>
      <trackRevisions>false</trackRevisions>
    </reviewItem>
    <reviewItem>
      <errorID>7da77cb9-c9b1-4050-9ed6-c01bcff6317b</errorID>
      <errorWord>(</errorWord>
      <group>L1_Format</group>
      <groupName>格式问题</groupName>
      <ability>L2_HalfPunc</ability>
      <abilityName>全半角检查</abilityName>
      <candidateList>
        <item>（</item>
      </candidateList>
      <explain>文本全半角错误。</explain>
      <paraID>459A542D</paraID>
      <start>101</start>
      <end>102</end>
      <status>unmodified</status>
      <modifiedWord/>
      <trackRevisions>false</trackRevisions>
    </reviewItem>
    <reviewItem>
      <errorID>e2d2735c-98e0-4f90-9135-bb299ef50551</errorID>
      <errorWord>)</errorWord>
      <group>L1_Format</group>
      <groupName>格式问题</groupName>
      <ability>L2_HalfPunc</ability>
      <abilityName>全半角检查</abilityName>
      <candidateList>
        <item>）</item>
      </candidateList>
      <explain>文本全半角错误。</explain>
      <paraID>459A542D</paraID>
      <start>155</start>
      <end>156</end>
      <status>unmodified</status>
      <modifiedWord/>
      <trackRevisions>false</trackRevisions>
    </reviewItem>
    <reviewItem>
      <errorID>4a451ba2-b0a5-4bf2-a9db-4320942bf0ea</errorID>
      <errorWord>信用</errorWord>
      <group>L1_AI</group>
      <groupName>深度校对</groupName>
      <ability>L2_AI_Word</ability>
      <abilityName>字词纠错</abilityName>
      <candidateList>
        <item>的信用</item>
      </candidateList>
      <explain/>
      <paraID>459A542D</paraID>
      <start>157</start>
      <end>159</end>
      <status>unmodified</status>
      <modifiedWord/>
      <trackRevisions>false</trackRevisions>
    </reviewItem>
    <reviewItem>
      <errorID>6ba557cd-501a-4447-b8b0-cff2022fd508</errorID>
      <errorWord>登陆</errorWord>
      <group>L1_Word</group>
      <groupName>字词问题</groupName>
      <ability>L2_Typo</ability>
      <abilityName>字词错误</abilityName>
      <candidateList>
        <item>登录</item>
      </candidateList>
      <explain>〈动〉❶登记：～在案。❷注册▲。</explain>
      <paraID>56D2C1DB</paraID>
      <start>67</start>
      <end>69</end>
      <status>unmodified</status>
      <modifiedWord/>
      <trackRevisions>false</trackRevisions>
    </reviewItem>
    <reviewItem>
      <errorID>312cfcbe-299d-4b60-9e57-512b1d9408fa</errorID>
      <errorWord>年月日</errorWord>
      <group>L1_AI</group>
      <groupName>深度校对</groupName>
      <ability>L2_AI_Grammar</ability>
      <abilityName>语法纠错</abilityName>
      <candidateList>
        <item>年[具体月] [具体日] </item>
      </candidateList>
      <explain/>
      <paraID>3044E3D7</paraID>
      <start>21</start>
      <end>24</end>
      <status>unmodified</status>
      <modifiedWord/>
      <trackRevisions>false</trackRevisions>
    </reviewItem>
    <reviewItem>
      <errorID>62c27847-a05f-4e9d-9bff-f3aff452d984</errorID>
      <errorWord>（</errorWord>
      <group>L1_Punc</group>
      <groupName>标点问题</groupName>
      <ability>L2_Punc</ability>
      <abilityName>标点符号检查</abilityName>
      <candidateList/>
      <explain>同一形式括号套用。</explain>
      <paraID>650A5B98</paraID>
      <start>62</start>
      <end>63</end>
      <status>unmodified</status>
      <modifiedWord/>
      <trackRevisions>false</trackRevisions>
    </reviewItem>
    <reviewItem>
      <errorID>6dfb472b-9d71-43e1-9b1f-2f14104906bd</errorID>
      <errorWord>）</errorWord>
      <group>L1_Punc</group>
      <groupName>标点问题</groupName>
      <ability>L2_Punc</ability>
      <abilityName>标点符号检查</abilityName>
      <candidateList/>
      <explain>同一形式括号套用。</explain>
      <paraID>650A5B98</paraID>
      <start>82</start>
      <end>83</end>
      <status>unmodified</status>
      <modifiedWord/>
      <trackRevisions>false</trackRevisions>
    </reviewItem>
    <reviewItem>
      <errorID>32b12049-71a9-4b9e-b3f9-88689d269332</errorID>
      <errorWord>）或</errorWord>
      <group>L1_AI</group>
      <groupName>深度校对</groupName>
      <ability>L2_AI_Word</ability>
      <abilityName>字词纠错</abilityName>
      <candidateList>
        <item>或采用</item>
      </candidateList>
      <explain/>
      <paraID>650A5B98</paraID>
      <start>287</start>
      <end>289</end>
      <status>unmodified</status>
      <modifiedWord/>
      <trackRevisions>false</trackRevisions>
    </reviewItem>
    <reviewItem>
      <errorID>8e4d74c6-fef9-4beb-be87-14d069c60582</errorID>
      <errorWord>的：</errorWord>
      <group>L1_AI</group>
      <groupName>深度校对</groupName>
      <ability>L2_AI_Word</ability>
      <abilityName>字词纠错</abilityName>
      <candidateList>
        <item>，</item>
      </candidateList>
      <explain/>
      <paraID>20327D2F</paraID>
      <start>90</start>
      <end>92</end>
      <status>unmodified</status>
      <modifiedWord/>
      <trackRevisions>false</trackRevisions>
    </reviewItem>
    <reviewItem>
      <errorID>a47f0ec3-2941-40e7-af56-645176bd03fa</errorID>
      <errorWord> </errorWord>
      <group>L1_AI</group>
      <groupName>深度校对</groupName>
      <ability>L2_AI_Grammar</ability>
      <abilityName>语法纠错</abilityName>
      <candidateList>
        <item>，联系电话：</item>
      </candidateList>
      <explain/>
      <paraID>589048AF</paraID>
      <start>77</start>
      <end>78</end>
      <status>unmodified</status>
      <modifiedWord/>
      <trackRevisions>false</trackRevisions>
    </reviewItem>
    <reviewItem>
      <errorID>235be3dd-4d07-4349-ad3c-f772706cbc69</errorID>
      <errorWord> </errorWord>
      <group>L1_AI</group>
      <groupName>深度校对</groupName>
      <ability>L2_AI_Grammar</ability>
      <abilityName>语法纠错</abilityName>
      <candidateList>
        <item>，联系电话：</item>
      </candidateList>
      <explain/>
      <paraID>29DB68E7</paraID>
      <start>27</start>
      <end>28</end>
      <status>unmodified</status>
      <modifiedWord/>
      <trackRevisions>false</trackRevisions>
    </reviewItem>
    <reviewItem>
      <errorID>8819bc76-365e-4ee7-b5ea-660f866ef9e9</errorID>
      <errorWord>，</errorWord>
      <group>L1_Word</group>
      <groupName>字词问题</groupName>
      <ability>L2_Typo</ability>
      <abilityName>字词错误</abilityName>
      <candidateList>
        <item>，在</item>
      </candidateList>
      <explain/>
      <paraID>28201055</paraID>
      <start>69</start>
      <end>70</end>
      <status>unmodified</status>
      <modifiedWord/>
      <trackRevisions>false</trackRevisions>
    </reviewItem>
    <reviewItem>
      <errorID>1b38bd5f-cbf0-4b7f-baae-9cf48bb3883b</errorID>
      <errorWord>;</errorWord>
      <group>L1_Format</group>
      <groupName>格式问题</groupName>
      <ability>L2_HalfPunc</ability>
      <abilityName>全半角检查</abilityName>
      <candidateList>
        <item>；</item>
      </candidateList>
      <explain>文本全半角错误。</explain>
      <paraID>28201055</paraID>
      <start>89</start>
      <end>90</end>
      <status>unmodified</status>
      <modifiedWord/>
      <trackRevisions>false</trackRevisions>
    </reviewItem>
    <reviewItem>
      <errorID>c4c846f4-c33c-47d8-9a6d-077f77bbdeb8</errorID>
      <errorWord>(</errorWord>
      <group>L1_Format</group>
      <groupName>格式问题</groupName>
      <ability>L2_HalfPunc</ability>
      <abilityName>全半角检查</abilityName>
      <candidateList>
        <item>（</item>
      </candidateList>
      <explain>文本全半角错误。</explain>
      <paraID>710A0222</paraID>
      <start>46</start>
      <end>47</end>
      <status>unmodified</status>
      <modifiedWord/>
      <trackRevisions>false</trackRevisions>
    </reviewItem>
    <reviewItem>
      <errorID>b531f2ef-b69a-4d3b-a447-c0e290efebae</errorID>
      <errorWord>)</errorWord>
      <group>L1_Format</group>
      <groupName>格式问题</groupName>
      <ability>L2_HalfPunc</ability>
      <abilityName>全半角检查</abilityName>
      <candidateList>
        <item>）</item>
      </candidateList>
      <explain>文本全半角错误。</explain>
      <paraID>710A0222</paraID>
      <start>69</start>
      <end>70</end>
      <status>unmodified</status>
      <modifiedWord/>
      <trackRevisions>false</trackRevisions>
    </reviewItem>
    <reviewItem>
      <errorID>d86d29e3-8581-47b1-9cee-f02581fa665a</errorID>
      <errorWord>(</errorWord>
      <group>L1_Format</group>
      <groupName>格式问题</groupName>
      <ability>L2_HalfPunc</ability>
      <abilityName>全半角检查</abilityName>
      <candidateList>
        <item>（</item>
      </candidateList>
      <explain>文本全半角错误。</explain>
      <paraID>710A0222</paraID>
      <start>78</start>
      <end>79</end>
      <status>unmodified</status>
      <modifiedWord/>
      <trackRevisions>false</trackRevisions>
    </reviewItem>
    <reviewItem>
      <errorID>8f6b05c0-8d7f-4751-b9f9-8076467df247</errorID>
      <errorWord>)</errorWord>
      <group>L1_Format</group>
      <groupName>格式问题</groupName>
      <ability>L2_HalfPunc</ability>
      <abilityName>全半角检查</abilityName>
      <candidateList>
        <item>）</item>
      </candidateList>
      <explain>文本全半角错误。</explain>
      <paraID>710A0222</paraID>
      <start>94</start>
      <end>95</end>
      <status>unmodified</status>
      <modifiedWord/>
      <trackRevisions>false</trackRevisions>
    </reviewItem>
    <reviewItem>
      <errorID>b6a0c088-e747-4246-88c5-232f72263057</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2EAA2BB3</paraID>
      <start>106</start>
      <end>114</end>
      <status>unmodified</status>
      <modifiedWord/>
      <trackRevisions>false</trackRevisions>
    </reviewItem>
    <reviewItem>
      <errorID>31671100-ec0d-4b84-9c0e-990cc1043ac3</errorID>
      <errorWord>：</errorWord>
      <group>L1_Word</group>
      <groupName>字词问题</groupName>
      <ability>L2_Typo</ability>
      <abilityName>字词错误</abilityName>
      <candidateList>
        <item>：在</item>
      </candidateList>
      <explain/>
      <paraID>698006DB</paraID>
      <start>7</start>
      <end>8</end>
      <status>unmodified</status>
      <modifiedWord/>
      <trackRevisions>false</trackRevisions>
    </reviewItem>
    <reviewItem>
      <errorID>2365e92d-08fe-4ce2-b835-ce684a90f6de</errorID>
      <errorWord>提出质疑</errorWord>
      <group>L1_Grammar</group>
      <groupName>语法问题</groupName>
      <ability>L2_Grammar</ability>
      <abilityName>语法错误</abilityName>
      <candidateList>
        <item>质疑</item>
      </candidateList>
      <explain>〈动〉提出疑问：～问难。</explain>
      <paraID>1EBEE51A</paraID>
      <start>25</start>
      <end>29</end>
      <status>unmodified</status>
      <modifiedWord/>
      <trackRevisions>false</trackRevisions>
    </reviewItem>
    <reviewItem>
      <errorID>b0f68db6-2300-4b59-ac6a-658e56790324</errorID>
      <errorWord>得</errorWord>
      <group>L1_Word</group>
      <groupName>字词问题</groupName>
      <ability>L2_DDD</ability>
      <abilityName>的地得用法</abilityName>
      <candidateList>
        <item>的</item>
      </candidateList>
      <explain>“的”常用于连接修饰语与名词性中心语，表示属性、所属或描述。</explain>
      <paraID> C6106FD</paraID>
      <start>53</start>
      <end>54</end>
      <status>unmodified</status>
      <modifiedWord/>
      <trackRevisions>false</trackRevisions>
    </reviewItem>
    <reviewItem>
      <errorID>38a1df9b-08bf-4bdd-a23a-08694f49bfd8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4EB5CBA1</paraID>
      <start>25</start>
      <end>28</end>
      <status>unmodified</status>
      <modifiedWord/>
      <trackRevisions>false</trackRevisions>
    </reviewItem>
    <reviewItem>
      <errorID>4112ddee-ccce-4303-9f12-0d41d47f614c</errorID>
      <errorWord>二</errorWord>
      <group>L1_Word</group>
      <groupName>字词问题</groupName>
      <ability>L2_Typo</ability>
      <abilityName>字词错误</abilityName>
      <candidateList>
        <item>两</item>
      </candidateList>
      <explain>（兩）liǎnɡ〈量〉质量或重量单位，10钱等于1两，旧制16两等于1斤，1两合31.25克；后改为10市两等于1市斤，1两合50克。</explain>
      <paraID>4EB5CBA1</paraID>
      <start>33</start>
      <end>34</end>
      <status>modified</status>
      <modifiedWord>两</modifiedWord>
      <trackRevisions>false</trackRevisions>
    </reviewItem>
    <reviewItem>
      <errorID>330cc5b3-f81a-48bd-97e8-9ec9706ae7ae</errorID>
      <errorWord>(</errorWord>
      <group>L1_Format</group>
      <groupName>格式问题</groupName>
      <ability>L2_HalfPunc</ability>
      <abilityName>全半角检查</abilityName>
      <candidateList>
        <item>（</item>
      </candidateList>
      <explain>文本全半角错误。</explain>
      <paraID>7BD35C14</paraID>
      <start>11</start>
      <end>12</end>
      <status>unmodified</status>
      <modifiedWord/>
      <trackRevisions>false</trackRevisions>
    </reviewItem>
    <reviewItem>
      <errorID>5f05fb44-fdd1-4827-84a1-4677363f2637</errorID>
      <errorWord>)</errorWord>
      <group>L1_Format</group>
      <groupName>格式问题</groupName>
      <ability>L2_HalfPunc</ability>
      <abilityName>全半角检查</abilityName>
      <candidateList>
        <item>）</item>
      </candidateList>
      <explain>文本全半角错误。</explain>
      <paraID>7BD35C14</paraID>
      <start>21</start>
      <end>22</end>
      <status>unmodified</status>
      <modifiedWord/>
      <trackRevisions>false</trackRevisions>
    </reviewItem>
    <reviewItem>
      <errorID>35ae3381-4957-4a74-83b5-f320e846ab19</errorID>
      <errorWord>（</errorWord>
      <group>L1_Punc</group>
      <groupName>标点问题</groupName>
      <ability>L2_Punc</ability>
      <abilityName>标点符号检查</abilityName>
      <candidateList/>
      <explain>同一形式括号套用。</explain>
      <paraID>2BB990B9</paraID>
      <start>77</start>
      <end>78</end>
      <status>unmodified</status>
      <modifiedWord/>
      <trackRevisions>false</trackRevisions>
    </reviewItem>
    <reviewItem>
      <errorID>d1e99fa3-943e-4c45-b303-92464259a8e0</errorID>
      <errorWord>）</errorWord>
      <group>L1_Punc</group>
      <groupName>标点问题</groupName>
      <ability>L2_Punc</ability>
      <abilityName>标点符号检查</abilityName>
      <candidateList/>
      <explain>同一形式括号套用。</explain>
      <paraID>2BB990B9</paraID>
      <start>80</start>
      <end>81</end>
      <status>unmodified</status>
      <modifiedWord/>
      <trackRevisions>false</trackRevisions>
    </reviewItem>
    <reviewItem>
      <errorID>68743c4e-ba0e-4401-9626-1325f23340c1</errorID>
      <errorWord>接受</errorWord>
      <group>L1_Word</group>
      <groupName>字词问题</groupName>
      <ability>L2_Typo</ability>
      <abilityName>字词错误</abilityName>
      <candidateList>
        <item>接收</item>
      </candidateList>
      <explain>〈动〉❶收受：～来稿｜～无线电信号。❷根据法令把机构、财产等拿过来：～逆产。❸接纳：～新会员。</explain>
      <paraID>452DB2A7</paraID>
      <start>45</start>
      <end>47</end>
      <status>unmodified</status>
      <modifiedWord/>
      <trackRevisions>false</trackRevisions>
    </reviewItem>
    <reviewItem>
      <errorID>d6053da3-6950-49a2-8472-8e285638fc6f</errorID>
      <errorWord>（</errorWord>
      <group>L1_Punc</group>
      <groupName>标点问题</groupName>
      <ability>L2_Punc</ability>
      <abilityName>标点符号检查</abilityName>
      <candidateList/>
      <explain>同一形式括号套用。</explain>
      <paraID>7C2FF6D3</paraID>
      <start>59</start>
      <end>60</end>
      <status>unmodified</status>
      <modifiedWord/>
      <trackRevisions>false</trackRevisions>
    </reviewItem>
    <reviewItem>
      <errorID>20e15b2f-ee43-44d8-8b6f-dbd3db94fe11</errorID>
      <errorWord>）</errorWord>
      <group>L1_Punc</group>
      <groupName>标点问题</groupName>
      <ability>L2_Punc</ability>
      <abilityName>标点符号检查</abilityName>
      <candidateList/>
      <explain>同一形式括号套用。</explain>
      <paraID>7C2FF6D3</paraID>
      <start>62</start>
      <end>63</end>
      <status>unmodified</status>
      <modifiedWord/>
      <trackRevisions>false</trackRevisions>
    </reviewItem>
    <reviewItem>
      <errorID>0f68ed02-189a-4796-b801-b71a2c528bae</errorID>
      <errorWord>,</errorWord>
      <group>L1_Format</group>
      <groupName>格式问题</groupName>
      <ability>L2_HalfPunc</ability>
      <abilityName>全半角检查</abilityName>
      <candidateList>
        <item>，</item>
      </candidateList>
      <explain>文本全半角错误。</explain>
      <paraID>4644FEB0</paraID>
      <start>36</start>
      <end>37</end>
      <status>modified</status>
      <modifiedWord>，</modifiedWord>
      <trackRevisions>false</trackRevisions>
    </reviewItem>
    <reviewItem>
      <errorID>39025c6f-717e-46ce-8704-29e1e104cd09</errorID>
      <errorWord>(</errorWord>
      <group>L1_Format</group>
      <groupName>格式问题</groupName>
      <ability>L2_HalfPunc</ability>
      <abilityName>全半角检查</abilityName>
      <candidateList>
        <item>（</item>
      </candidateList>
      <explain>文本全半角错误。</explain>
      <paraID> 80E117F</paraID>
      <start>12</start>
      <end>13</end>
      <status>unmodified</status>
      <modifiedWord/>
      <trackRevisions>false</trackRevisions>
    </reviewItem>
    <reviewItem>
      <errorID>c0285c7b-0b0e-4e48-ab36-15dae3cde14a</errorID>
      <errorWord>)</errorWord>
      <group>L1_Format</group>
      <groupName>格式问题</groupName>
      <ability>L2_HalfPunc</ability>
      <abilityName>全半角检查</abilityName>
      <candidateList>
        <item>）</item>
      </candidateList>
      <explain>文本全半角错误。</explain>
      <paraID> 80E117F</paraID>
      <start>15</start>
      <end>16</end>
      <status>unmodified</status>
      <modifiedWord/>
      <trackRevisions>false</trackRevisions>
    </reviewItem>
    <reviewItem>
      <errorID>cf257150-82bb-4a82-87c6-6580b59c2852</errorID>
      <errorWord>(</errorWord>
      <group>L1_Format</group>
      <groupName>格式问题</groupName>
      <ability>L2_HalfPunc</ability>
      <abilityName>全半角检查</abilityName>
      <candidateList>
        <item>（</item>
      </candidateList>
      <explain>文本全半角错误。</explain>
      <paraID> 80E117F</paraID>
      <start>32</start>
      <end>33</end>
      <status>unmodified</status>
      <modifiedWord/>
      <trackRevisions>false</trackRevisions>
    </reviewItem>
    <reviewItem>
      <errorID>0fa0daac-4860-4c26-8d4a-59e60ebb5b0a</errorID>
      <errorWord>)</errorWord>
      <group>L1_Format</group>
      <groupName>格式问题</groupName>
      <ability>L2_HalfPunc</ability>
      <abilityName>全半角检查</abilityName>
      <candidateList>
        <item>）</item>
      </candidateList>
      <explain>文本全半角错误。</explain>
      <paraID> 80E117F</paraID>
      <start>35</start>
      <end>36</end>
      <status>unmodified</status>
      <modifiedWord/>
      <trackRevisions>false</trackRevisions>
    </reviewItem>
    <reviewItem>
      <errorID>d77b16e2-b887-46c2-9c98-820ace59d667</errorID>
      <errorWord>(</errorWord>
      <group>L1_Format</group>
      <groupName>格式问题</groupName>
      <ability>L2_HalfPunc</ability>
      <abilityName>全半角检查</abilityName>
      <candidateList>
        <item>（</item>
      </candidateList>
      <explain>文本全半角错误。</explain>
      <paraID>5EFFF2AE</paraID>
      <start>11</start>
      <end>12</end>
      <status>unmodified</status>
      <modifiedWord/>
      <trackRevisions>false</trackRevisions>
    </reviewItem>
    <reviewItem>
      <errorID>7e394a36-d93d-4e8f-962c-6e44055ada8b</errorID>
      <errorWord>)</errorWord>
      <group>L1_Format</group>
      <groupName>格式问题</groupName>
      <ability>L2_HalfPunc</ability>
      <abilityName>全半角检查</abilityName>
      <candidateList>
        <item>）</item>
      </candidateList>
      <explain>文本全半角错误。</explain>
      <paraID>5EFFF2AE</paraID>
      <start>14</start>
      <end>15</end>
      <status>unmodified</status>
      <modifiedWord/>
      <trackRevisions>false</trackRevisions>
    </reviewItem>
    <reviewItem>
      <errorID>0d5eb380-0185-47c7-a86c-318e5df2ed6f</errorID>
      <errorWord>(</errorWord>
      <group>L1_Format</group>
      <groupName>格式问题</groupName>
      <ability>L2_HalfPunc</ability>
      <abilityName>全半角检查</abilityName>
      <candidateList>
        <item>（</item>
      </candidateList>
      <explain>文本全半角错误。</explain>
      <paraID>5EFFF2AE</paraID>
      <start>29</start>
      <end>30</end>
      <status>unmodified</status>
      <modifiedWord/>
      <trackRevisions>false</trackRevisions>
    </reviewItem>
    <reviewItem>
      <errorID>433ee905-04d7-45f6-a362-331a7256cab0</errorID>
      <errorWord>)</errorWord>
      <group>L1_Format</group>
      <groupName>格式问题</groupName>
      <ability>L2_HalfPunc</ability>
      <abilityName>全半角检查</abilityName>
      <candidateList>
        <item>）</item>
      </candidateList>
      <explain>文本全半角错误。</explain>
      <paraID>5EFFF2AE</paraID>
      <start>32</start>
      <end>33</end>
      <status>unmodified</status>
      <modifiedWord/>
      <trackRevisions>false</trackRevisions>
    </reviewItem>
    <reviewItem>
      <errorID>dfe8270f-a9e5-4552-97f5-7ce002c1b09d</errorID>
      <errorWord>(</errorWord>
      <group>L1_Format</group>
      <groupName>格式问题</groupName>
      <ability>L2_HalfPunc</ability>
      <abilityName>全半角检查</abilityName>
      <candidateList>
        <item>（</item>
      </candidateList>
      <explain>文本全半角错误。</explain>
      <paraID>45B1210E</paraID>
      <start>14</start>
      <end>15</end>
      <status>unmodified</status>
      <modifiedWord/>
      <trackRevisions>false</trackRevisions>
    </reviewItem>
    <reviewItem>
      <errorID>2b59af14-3daa-4581-a88b-38cb9956d987</errorID>
      <errorWord>)</errorWord>
      <group>L1_Format</group>
      <groupName>格式问题</groupName>
      <ability>L2_HalfPunc</ability>
      <abilityName>全半角检查</abilityName>
      <candidateList>
        <item>）</item>
      </candidateList>
      <explain>文本全半角错误。</explain>
      <paraID>45B1210E</paraID>
      <start>17</start>
      <end>18</end>
      <status>unmodified</status>
      <modifiedWord/>
      <trackRevisions>false</trackRevisions>
    </reviewItem>
    <reviewItem>
      <errorID>88335189-017a-4956-a48b-e7db21e2b92d</errorID>
      <errorWord>(</errorWord>
      <group>L1_Format</group>
      <groupName>格式问题</groupName>
      <ability>L2_HalfPunc</ability>
      <abilityName>全半角检查</abilityName>
      <candidateList>
        <item>（</item>
      </candidateList>
      <explain>文本全半角错误。</explain>
      <paraID>45B1210E</paraID>
      <start>27</start>
      <end>28</end>
      <status>unmodified</status>
      <modifiedWord/>
      <trackRevisions>false</trackRevisions>
    </reviewItem>
    <reviewItem>
      <errorID>bad1702c-3076-4e34-8409-ade71650f1ce</errorID>
      <errorWord>)</errorWord>
      <group>L1_Format</group>
      <groupName>格式问题</groupName>
      <ability>L2_HalfPunc</ability>
      <abilityName>全半角检查</abilityName>
      <candidateList>
        <item>）</item>
      </candidateList>
      <explain>文本全半角错误。</explain>
      <paraID>45B1210E</paraID>
      <start>29</start>
      <end>30</end>
      <status>unmodified</status>
      <modifiedWord/>
      <trackRevisions>false</trackRevisions>
    </reviewItem>
    <reviewItem>
      <errorID>303aa1dc-4afd-4181-a881-7da9c70436e7</errorID>
      <errorWord>法律、法规</errorWord>
      <group>L1_Word</group>
      <groupName>字词问题</groupName>
      <ability>L2_Typo</ability>
      <abilityName>字词错误</abilityName>
      <candidateList>
        <item>法律法规</item>
      </candidateList>
      <explain/>
      <paraID>4D022CC7</paraID>
      <start>6</start>
      <end>11</end>
      <status>unmodified</status>
      <modifiedWord/>
      <trackRevisions>false</trackRevisions>
    </reviewItem>
    <reviewItem>
      <errorID>500499db-5270-4d0c-85fa-2b7be35fc3b6</errorID>
      <errorWord>......</errorWord>
      <group>L1_Punc</group>
      <groupName>标点问题</groupName>
      <ability>L2_Punc</ability>
      <abilityName>标点符号检查</abilityName>
      <candidateList>
        <item>……</item>
      </candidateList>
      <explain/>
      <paraID>1CA52825</paraID>
      <start>0</start>
      <end>6</end>
      <status>unmodified</status>
      <modifiedWord/>
      <trackRevisions>false</trackRevisions>
    </reviewItem>
    <reviewItem>
      <errorID>3dbb17cb-dafc-49f3-86f4-ad88cfca7f96</errorID>
      <errorWord>......</errorWord>
      <group>L1_Punc</group>
      <groupName>标点问题</groupName>
      <ability>L2_Punc</ability>
      <abilityName>标点符号检查</abilityName>
      <candidateList>
        <item>……</item>
      </candidateList>
      <explain/>
      <paraID>7B33F4C7</paraID>
      <start>0</start>
      <end>6</end>
      <status>unmodified</status>
      <modifiedWord/>
      <trackRevisions>false</trackRevisions>
    </reviewItem>
    <reviewItem>
      <errorID>15c5ec49-90e9-4684-95d3-2d71562514b2</errorID>
      <errorWord>......</errorWord>
      <group>L1_Punc</group>
      <groupName>标点问题</groupName>
      <ability>L2_Punc</ability>
      <abilityName>标点符号检查</abilityName>
      <candidateList>
        <item>……</item>
      </candidateList>
      <explain/>
      <paraID>70613860</paraID>
      <start>0</start>
      <end>6</end>
      <status>unmodified</status>
      <modifiedWord/>
      <trackRevisions>false</trackRevisions>
    </reviewItem>
    <reviewItem>
      <errorID>9be38345-1a25-487b-8433-75f8682d277d</errorID>
      <errorWord>......</errorWord>
      <group>L1_Punc</group>
      <groupName>标点问题</groupName>
      <ability>L2_Punc</ability>
      <abilityName>标点符号检查</abilityName>
      <candidateList>
        <item>……</item>
      </candidateList>
      <explain/>
      <paraID> B915420</paraID>
      <start>0</start>
      <end>6</end>
      <status>unmodified</status>
      <modifiedWord/>
      <trackRevisions>false</trackRevisions>
    </reviewItem>
    <reviewItem>
      <errorID>95a69c4b-1001-49d7-a2d7-7774a50d5cbf</errorID>
      <errorWord>......</errorWord>
      <group>L1_Punc</group>
      <groupName>标点问题</groupName>
      <ability>L2_Punc</ability>
      <abilityName>标点符号检查</abilityName>
      <candidateList>
        <item>……</item>
      </candidateList>
      <explain/>
      <paraID>30E8B866</paraID>
      <start>0</start>
      <end>6</end>
      <status>unmodified</status>
      <modifiedWord/>
      <trackRevisions>false</trackRevisions>
    </reviewItem>
    <reviewItem>
      <errorID>9e907271-90ec-4fc0-b782-d654c74ded5a</errorID>
      <errorWord>的</errorWord>
      <group>L1_Word</group>
      <groupName>字词问题</groupName>
      <ability>L2_Typo</ability>
      <abilityName>字词错误</abilityName>
      <candidateList>
        <item>的有</item>
      </candidateList>
      <explain/>
      <paraID>58C9DDB8</paraID>
      <start>8</start>
      <end>9</end>
      <status>unmodified</status>
      <modifiedWord/>
      <trackRevisions>false</trackRevisions>
    </reviewItem>
    <reviewItem>
      <errorID>d00220f0-07da-4dd9-880e-14334169c2d4</errorID>
      <errorWord>其</errorWord>
      <group>L1_Word</group>
      <groupName>字词问题</groupName>
      <ability>L2_Typo</ability>
      <abilityName>字词错误</abilityName>
      <candidateList>
        <item>其有</item>
      </candidateList>
      <explain/>
      <paraID>58C9DDB8</paraID>
      <start>15</start>
      <end>16</end>
      <status>unmodified</status>
      <modifiedWord/>
      <trackRevisions>false</trackRevisions>
    </reviewItem>
    <reviewItem>
      <errorID>649e56a8-0132-4b07-894f-1c43318d6f29</errorID>
      <errorWord>:</errorWord>
      <group>L1_Format</group>
      <groupName>格式问题</groupName>
      <ability>L2_HalfPunc</ability>
      <abilityName>全半角检查</abilityName>
      <candidateList>
        <item>：</item>
      </candidateList>
      <explain>文本全半角错误。</explain>
      <paraID>12501D2A</paraID>
      <start>4</start>
      <end>5</end>
      <status>unmodified</status>
      <modifiedWord/>
      <trackRevisions>false</trackRevisions>
    </reviewItem>
    <reviewItem>
      <errorID>fdad53e1-42a0-4ef7-85e6-e5eaae719637</errorID>
      <errorWord>品</errorWord>
      <group>L1_Word</group>
      <groupName>字词问题</groupName>
      <ability>L2_Typo</ability>
      <abilityName>字词错误</abilityName>
      <candidateList>
        <item>品有</item>
      </candidateList>
      <explain/>
      <paraID>2C02587D</paraID>
      <start>18</start>
      <end>19</end>
      <status>unmodified</status>
      <modifiedWord/>
      <trackRevisions>false</trackRevisions>
    </reviewItem>
    <reviewItem>
      <errorID>71c0ae95-a92e-4b5c-9abf-e7573acc236c</errorID>
      <errorWord>供应</errorWord>
      <group>L1_Grammar</group>
      <groupName>语法问题</groupName>
      <ability>L2_Grammar</ability>
      <abilityName>语法错误</abilityName>
      <candidateList>
        <item>提供</item>
      </candidateList>
      <explain>“供应～服务”搭配不当，建议修改为“提供～服务”。</explain>
      <paraID>2D51B625</paraID>
      <start>15</start>
      <end>17</end>
      <status>unmodified</status>
      <modifiedWord/>
      <trackRevisions>false</trackRevisions>
    </reviewItem>
    <reviewItem>
      <errorID>51eab4a0-77ff-438d-b088-395b77320687</errorID>
      <errorWord>、</errorWord>
      <group>L1_Word</group>
      <groupName>字词问题</groupName>
      <ability>L2_Typo</ability>
      <abilityName>字词错误</abilityName>
      <candidateList>
        <item>、有</item>
      </candidateList>
      <explain/>
      <paraID>4822779C</paraID>
      <start>50</start>
      <end>51</end>
      <status>unmodified</status>
      <modifiedWord/>
      <trackRevisions>false</trackRevisions>
    </reviewItem>
    <reviewItem>
      <errorID>7d9da323-7736-4fdf-91ee-4246b9ca9fd9</errorID>
      <errorWord>位</errorWord>
      <group>L1_Word</group>
      <groupName>字词问题</groupName>
      <ability>L2_Typo</ability>
      <abilityName>字词错误</abilityName>
      <candidateList>
        <item>位公</item>
      </candidateList>
      <explain/>
      <paraID>1188E4B6</paraID>
      <start>8</start>
      <end>9</end>
      <status>unmodified</status>
      <modifiedWord/>
      <trackRevisions>false</trackRevisions>
    </reviewItem>
    <reviewItem>
      <errorID>42ad0afd-1982-4fc0-84cc-fc88fcab67bc</errorID>
      <errorWord>接受</errorWord>
      <group>L1_Word</group>
      <groupName>字词问题</groupName>
      <ability>L2_Typo</ability>
      <abilityName>字词错误</abilityName>
      <candidateList>
        <item>接收</item>
      </candidateList>
      <explain>存在发音相同字词的误用。</explain>
      <paraID>174D2461</paraID>
      <start>41</start>
      <end>43</end>
      <status>unmodified</status>
      <modifiedWord/>
      <trackRevisions>false</trackRevisions>
    </reviewItem>
    <reviewItem>
      <errorID>8dba3e0b-5047-42dd-a42e-b713205d0d14</errorID>
      <errorWord>法律、法规</errorWord>
      <group>L1_Word</group>
      <groupName>字词问题</groupName>
      <ability>L2_Typo</ability>
      <abilityName>字词错误</abilityName>
      <candidateList>
        <item>法律法规</item>
      </candidateList>
      <explain/>
      <paraID>1C36C389</paraID>
      <start>17</start>
      <end>22</end>
      <status>unmodified</status>
      <modifiedWord/>
      <trackRevisions>false</trackRevisions>
    </reviewItem>
    <reviewItem>
      <errorID>28218af3-9781-4bfc-8acb-7218e22c525d</errorID>
      <errorWord>(</errorWord>
      <group>L1_Format</group>
      <groupName>格式问题</groupName>
      <ability>L2_HalfPunc</ability>
      <abilityName>全半角检查</abilityName>
      <candidateList>
        <item>（</item>
      </candidateList>
      <explain>文本全半角错误。</explain>
      <paraID>12B0E1FB</paraID>
      <start>53</start>
      <end>54</end>
      <status>unmodified</status>
      <modifiedWord/>
      <trackRevisions>false</trackRevisions>
    </reviewItem>
    <reviewItem>
      <errorID>607ff336-9ace-4966-bdc1-3a6af522f4da</errorID>
      <errorWord>)</errorWord>
      <group>L1_Format</group>
      <groupName>格式问题</groupName>
      <ability>L2_HalfPunc</ability>
      <abilityName>全半角检查</abilityName>
      <candidateList>
        <item>）</item>
      </candidateList>
      <explain>文本全半角错误。</explain>
      <paraID>12B0E1FB</paraID>
      <start>75</start>
      <end>76</end>
      <status>unmodified</status>
      <modifiedWord/>
      <trackRevisions>false</trackRevisions>
    </reviewItem>
    <reviewItem>
      <errorID>9a965b86-1cff-45be-ade7-78e6c6713240</errorID>
      <errorWord>(</errorWord>
      <group>L1_Format</group>
      <groupName>格式问题</groupName>
      <ability>L2_HalfPunc</ability>
      <abilityName>全半角检查</abilityName>
      <candidateList>
        <item>（</item>
      </candidateList>
      <explain>文本全半角错误。</explain>
      <paraID>16E5F66C</paraID>
      <start>35</start>
      <end>36</end>
      <status>unmodified</status>
      <modifiedWord/>
      <trackRevisions>false</trackRevisions>
    </reviewItem>
    <reviewItem>
      <errorID>cfdaa09f-ca05-4a2e-8b0c-cbd51623d6be</errorID>
      <errorWord>)</errorWord>
      <group>L1_Format</group>
      <groupName>格式问题</groupName>
      <ability>L2_HalfPunc</ability>
      <abilityName>全半角检查</abilityName>
      <candidateList>
        <item>）</item>
      </candidateList>
      <explain>文本全半角错误。</explain>
      <paraID>16E5F66C</paraID>
      <start>57</start>
      <end>58</end>
      <status>unmodified</status>
      <modifiedWord/>
      <trackRevisions>false</trackRevisions>
    </reviewItem>
    <reviewItem>
      <errorID>51ac8eab-21ff-4bd5-8349-0120f45f4240</errorID>
      <errorWord>(</errorWord>
      <group>L1_Format</group>
      <groupName>格式问题</groupName>
      <ability>L2_HalfPunc</ability>
      <abilityName>全半角检查</abilityName>
      <candidateList>
        <item>（</item>
      </candidateList>
      <explain>文本全半角错误。</explain>
      <paraID>715CF374</paraID>
      <start>39</start>
      <end>40</end>
      <status>unmodified</status>
      <modifiedWord/>
      <trackRevisions>false</trackRevisions>
    </reviewItem>
    <reviewItem>
      <errorID>a07edc29-6f3c-4f06-ba1a-b226b200ed88</errorID>
      <errorWord>)</errorWord>
      <group>L1_Format</group>
      <groupName>格式问题</groupName>
      <ability>L2_HalfPunc</ability>
      <abilityName>全半角检查</abilityName>
      <candidateList>
        <item>）</item>
      </candidateList>
      <explain>文本全半角错误。</explain>
      <paraID>715CF374</paraID>
      <start>61</start>
      <end>62</end>
      <status>unmodified</status>
      <modifiedWord/>
      <trackRevisions>false</trackRevisions>
    </reviewItem>
    <reviewItem>
      <errorID>c86d7e85-75f7-4250-9783-668831ce17aa</errorID>
      <errorWord>，</errorWord>
      <group>L1_Word</group>
      <groupName>字词问题</groupName>
      <ability>L2_Typo</ability>
      <abilityName>字词错误</abilityName>
      <candidateList>
        <item>，以</item>
      </candidateList>
      <explain/>
      <paraID>46669FC3</paraID>
      <start>30</start>
      <end>31</end>
      <status>unmodified</status>
      <modifiedWord/>
      <trackRevisions>false</trackRevisions>
    </reviewItem>
    <reviewItem>
      <errorID>378347c7-f957-4495-90e3-7cec18ebc307</errorID>
      <errorWord>(</errorWord>
      <group>L1_Format</group>
      <groupName>格式问题</groupName>
      <ability>L2_HalfPunc</ability>
      <abilityName>全半角检查</abilityName>
      <candidateList>
        <item>（</item>
      </candidateList>
      <explain>文本全半角错误。</explain>
      <paraID> FC7CE85</paraID>
      <start>68</start>
      <end>69</end>
      <status>unmodified</status>
      <modifiedWord/>
      <trackRevisions>false</trackRevisions>
    </reviewItem>
    <reviewItem>
      <errorID>1e5bfabd-9c66-4e00-bc9b-c39cd6aa202b</errorID>
      <errorWord>)</errorWord>
      <group>L1_Format</group>
      <groupName>格式问题</groupName>
      <ability>L2_HalfPunc</ability>
      <abilityName>全半角检查</abilityName>
      <candidateList>
        <item>）</item>
      </candidateList>
      <explain>文本全半角错误。</explain>
      <paraID> FC7CE85</paraID>
      <start>90</start>
      <end>91</end>
      <status>unmodified</status>
      <modifiedWord/>
      <trackRevisions>false</trackRevisions>
    </reviewItem>
    <reviewItem>
      <errorID>8227bd37-4f14-4e6e-bdde-56b218d1aa8a</errorID>
      <errorWord>(</errorWord>
      <group>L1_Format</group>
      <groupName>格式问题</groupName>
      <ability>L2_HalfPunc</ability>
      <abilityName>全半角检查</abilityName>
      <candidateList>
        <item>（</item>
      </candidateList>
      <explain>文本全半角错误。</explain>
      <paraID>1B0EE695</paraID>
      <start>66</start>
      <end>67</end>
      <status>unmodified</status>
      <modifiedWord/>
      <trackRevisions>false</trackRevisions>
    </reviewItem>
    <reviewItem>
      <errorID>c7962830-37eb-4bd2-a011-3cf4d4f5a007</errorID>
      <errorWord>)</errorWord>
      <group>L1_Format</group>
      <groupName>格式问题</groupName>
      <ability>L2_HalfPunc</ability>
      <abilityName>全半角检查</abilityName>
      <candidateList>
        <item>）</item>
      </candidateList>
      <explain>文本全半角错误。</explain>
      <paraID>1B0EE695</paraID>
      <start>88</start>
      <end>89</end>
      <status>unmodified</status>
      <modifiedWord/>
      <trackRevisions>false</trackRevisions>
    </reviewItem>
    <reviewItem>
      <errorID>45d14ea7-b4a2-4b02-91af-dbacdbce129c</errorID>
      <errorWord>(</errorWord>
      <group>L1_Format</group>
      <groupName>格式问题</groupName>
      <ability>L2_HalfPunc</ability>
      <abilityName>全半角检查</abilityName>
      <candidateList>
        <item>（</item>
      </candidateList>
      <explain>文本全半角错误。</explain>
      <paraID>632F58E9</paraID>
      <start>66</start>
      <end>67</end>
      <status>unmodified</status>
      <modifiedWord/>
      <trackRevisions>false</trackRevisions>
    </reviewItem>
    <reviewItem>
      <errorID>84786e41-38c2-41ed-856a-a17458fe5af8</errorID>
      <errorWord>)</errorWord>
      <group>L1_Format</group>
      <groupName>格式问题</groupName>
      <ability>L2_HalfPunc</ability>
      <abilityName>全半角检查</abilityName>
      <candidateList>
        <item>）</item>
      </candidateList>
      <explain>文本全半角错误。</explain>
      <paraID>632F58E9</paraID>
      <start>88</start>
      <end>89</end>
      <status>unmodified</status>
      <modifiedWord/>
      <trackRevisions>false</trackRevisions>
    </reviewItem>
    <reviewItem>
      <errorID>f8a51fd5-4abd-484d-a1b9-81e2def8bdbd</errorID>
      <errorWord>(</errorWord>
      <group>L1_Format</group>
      <groupName>格式问题</groupName>
      <ability>L2_HalfPunc</ability>
      <abilityName>全半角检查</abilityName>
      <candidateList>
        <item>（</item>
      </candidateList>
      <explain>文本全半角错误。</explain>
      <paraID>  F63DA0</paraID>
      <start>76</start>
      <end>77</end>
      <status>unmodified</status>
      <modifiedWord/>
      <trackRevisions>false</trackRevisions>
    </reviewItem>
    <reviewItem>
      <errorID>d2142b4f-dc37-4c9f-b4fc-4d73553d1bea</errorID>
      <errorWord>)</errorWord>
      <group>L1_Format</group>
      <groupName>格式问题</groupName>
      <ability>L2_HalfPunc</ability>
      <abilityName>全半角检查</abilityName>
      <candidateList>
        <item>）</item>
      </candidateList>
      <explain>文本全半角错误。</explain>
      <paraID>  F63DA0</paraID>
      <start>98</start>
      <end>99</end>
      <status>unmodified</status>
      <modifiedWord/>
      <trackRevisions>false</trackRevisions>
    </reviewItem>
    <reviewItem>
      <errorID>82752c72-67a9-491c-a994-642c14823883</errorID>
      <errorWord>(</errorWord>
      <group>L1_Format</group>
      <groupName>格式问题</groupName>
      <ability>L2_HalfPunc</ability>
      <abilityName>全半角检查</abilityName>
      <candidateList>
        <item>（</item>
      </candidateList>
      <explain>文本全半角错误。</explain>
      <paraID>7BCBC49D</paraID>
      <start>54</start>
      <end>55</end>
      <status>unmodified</status>
      <modifiedWord/>
      <trackRevisions>false</trackRevisions>
    </reviewItem>
    <reviewItem>
      <errorID>d1ac8603-aaba-46ec-95a1-d5f03d340030</errorID>
      <errorWord>)</errorWord>
      <group>L1_Format</group>
      <groupName>格式问题</groupName>
      <ability>L2_HalfPunc</ability>
      <abilityName>全半角检查</abilityName>
      <candidateList>
        <item>）</item>
      </candidateList>
      <explain>文本全半角错误。</explain>
      <paraID>7BCBC49D</paraID>
      <start>78</start>
      <end>79</end>
      <status>unmodified</status>
      <modifiedWord/>
      <trackRevisions>false</trackRevisions>
    </reviewItem>
    <reviewItem>
      <errorID>23135377-49db-421a-b4b2-c40bf62fdb41</errorID>
      <errorWord>(</errorWord>
      <group>L1_Format</group>
      <groupName>格式问题</groupName>
      <ability>L2_HalfPunc</ability>
      <abilityName>全半角检查</abilityName>
      <candidateList>
        <item>（</item>
      </candidateList>
      <explain>文本全半角错误。</explain>
      <paraID> 6B11483</paraID>
      <start>48</start>
      <end>49</end>
      <status>unmodified</status>
      <modifiedWord/>
      <trackRevisions>false</trackRevisions>
    </reviewItem>
    <reviewItem>
      <errorID>32db5c6a-e2dc-45f7-ab9e-9311c291fee5</errorID>
      <errorWord>)</errorWord>
      <group>L1_Format</group>
      <groupName>格式问题</groupName>
      <ability>L2_HalfPunc</ability>
      <abilityName>全半角检查</abilityName>
      <candidateList>
        <item>）</item>
      </candidateList>
      <explain>文本全半角错误。</explain>
      <paraID> 6B11483</paraID>
      <start>72</start>
      <end>73</end>
      <status>unmodified</status>
      <modifiedWord/>
      <trackRevisions>false</trackRevisions>
    </reviewItem>
    <reviewItem>
      <errorID>88728bf3-6461-40f7-a9c9-b3feaf6bf274</errorID>
      <errorWord>(</errorWord>
      <group>L1_Format</group>
      <groupName>格式问题</groupName>
      <ability>L2_HalfPunc</ability>
      <abilityName>全半角检查</abilityName>
      <candidateList>
        <item>（</item>
      </candidateList>
      <explain>文本全半角错误。</explain>
      <paraID>1C757036</paraID>
      <start>42</start>
      <end>43</end>
      <status>unmodified</status>
      <modifiedWord/>
      <trackRevisions>false</trackRevisions>
    </reviewItem>
    <reviewItem>
      <errorID>67b1f700-d54e-41f2-b8fd-7c47f86ea281</errorID>
      <errorWord>)</errorWord>
      <group>L1_Format</group>
      <groupName>格式问题</groupName>
      <ability>L2_HalfPunc</ability>
      <abilityName>全半角检查</abilityName>
      <candidateList>
        <item>）</item>
      </candidateList>
      <explain>文本全半角错误。</explain>
      <paraID>1C757036</paraID>
      <start>62</start>
      <end>63</end>
      <status>unmodified</status>
      <modifiedWord/>
      <trackRevisions>false</trackRevisions>
    </reviewItem>
    <reviewItem>
      <errorID>63a22377-120d-42da-9056-2f291062b0d8</errorID>
      <errorWord>(</errorWord>
      <group>L1_Format</group>
      <groupName>格式问题</groupName>
      <ability>L2_HalfPunc</ability>
      <abilityName>全半角检查</abilityName>
      <candidateList>
        <item>（</item>
      </candidateList>
      <explain>文本全半角错误。</explain>
      <paraID>10791605</paraID>
      <start>45</start>
      <end>46</end>
      <status>unmodified</status>
      <modifiedWord/>
      <trackRevisions>false</trackRevisions>
    </reviewItem>
    <reviewItem>
      <errorID>8bde0301-e6d8-46ce-821a-d9a76f2b7c33</errorID>
      <errorWord>)</errorWord>
      <group>L1_Format</group>
      <groupName>格式问题</groupName>
      <ability>L2_HalfPunc</ability>
      <abilityName>全半角检查</abilityName>
      <candidateList>
        <item>）</item>
      </candidateList>
      <explain>文本全半角错误。</explain>
      <paraID>10791605</paraID>
      <start>69</start>
      <end>70</end>
      <status>unmodified</status>
      <modifiedWord/>
      <trackRevisions>false</trackRevisions>
    </reviewItem>
    <reviewItem>
      <errorID>e51e2e61-ceac-44c1-a2f4-32cecb11a2e5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4DCB1CEA</paraID>
      <start>0</start>
      <end>2</end>
      <status>unmodified</status>
      <modifiedWord/>
      <trackRevisions>false</trackRevisions>
    </reviewItem>
    <reviewItem>
      <errorID>7578ba16-1afa-42c9-bc06-c52c0e6c6eb5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4C10ECED</paraID>
      <start>0</start>
      <end>2</end>
      <status>unmodified</status>
      <modifiedWord/>
      <trackRevisions>false</trackRevisions>
    </reviewItem>
    <reviewItem>
      <errorID>18a55087-ab3f-40d8-b397-66e0b3a31a45</errorID>
      <errorWord>(</errorWord>
      <group>L1_Format</group>
      <groupName>格式问题</groupName>
      <ability>L2_HalfPunc</ability>
      <abilityName>全半角检查</abilityName>
      <candidateList>
        <item>（</item>
      </candidateList>
      <explain>文本全半角错误。</explain>
      <paraID>3E802668</paraID>
      <start>7</start>
      <end>8</end>
      <status>unmodified</status>
      <modifiedWord/>
      <trackRevisions>false</trackRevisions>
    </reviewItem>
    <reviewItem>
      <errorID>92d0583c-312d-409e-9cd2-f97be5d9223d</errorID>
      <errorWord>)</errorWord>
      <group>L1_Format</group>
      <groupName>格式问题</groupName>
      <ability>L2_HalfPunc</ability>
      <abilityName>全半角检查</abilityName>
      <candidateList>
        <item>）</item>
      </candidateList>
      <explain>文本全半角错误。</explain>
      <paraID>3E802668</paraID>
      <start>18</start>
      <end>19</end>
      <status>unmodified</status>
      <modifiedWord/>
      <trackRevisions>false</trackRevisions>
    </reviewItem>
    <reviewItem>
      <errorID>fd43d160-a452-4e8e-b242-9fd539d539c9</errorID>
      <errorWord>(</errorWord>
      <group>L1_Format</group>
      <groupName>格式问题</groupName>
      <ability>L2_HalfPunc</ability>
      <abilityName>全半角检查</abilityName>
      <candidateList>
        <item>（</item>
      </candidateList>
      <explain>文本全半角错误。</explain>
      <paraID>2E2F017A</paraID>
      <start>9</start>
      <end>10</end>
      <status>unmodified</status>
      <modifiedWord/>
      <trackRevisions>false</trackRevisions>
    </reviewItem>
    <reviewItem>
      <errorID>bf5c44f9-9725-4c51-b701-7bc1657f9abb</errorID>
      <errorWord>)</errorWord>
      <group>L1_Format</group>
      <groupName>格式问题</groupName>
      <ability>L2_HalfPunc</ability>
      <abilityName>全半角检查</abilityName>
      <candidateList>
        <item>）</item>
      </candidateList>
      <explain>文本全半角错误。</explain>
      <paraID>2E2F017A</paraID>
      <start>20</start>
      <end>21</end>
      <status>unmodified</status>
      <modifiedWord/>
      <trackRevisions>false</trackRevisions>
    </reviewItem>
    <reviewItem>
      <errorID>6fc7bd36-6028-42c2-a40c-db12ada58bd6</errorID>
      <errorWord>(</errorWord>
      <group>L1_Format</group>
      <groupName>格式问题</groupName>
      <ability>L2_HalfPunc</ability>
      <abilityName>全半角检查</abilityName>
      <candidateList>
        <item>（</item>
      </candidateList>
      <explain>文本全半角错误。</explain>
      <paraID>30DA71BE</paraID>
      <start>6</start>
      <end>7</end>
      <status>unmodified</status>
      <modifiedWord/>
      <trackRevisions>false</trackRevisions>
    </reviewItem>
    <reviewItem>
      <errorID>22d28e3b-63a7-4d36-a450-c1ba4c5ab98a</errorID>
      <errorWord>)</errorWord>
      <group>L1_Format</group>
      <groupName>格式问题</groupName>
      <ability>L2_HalfPunc</ability>
      <abilityName>全半角检查</abilityName>
      <candidateList>
        <item>）</item>
      </candidateList>
      <explain>文本全半角错误。</explain>
      <paraID>30DA71BE</paraID>
      <start>16</start>
      <end>17</end>
      <status>unmodified</status>
      <modifiedWord/>
      <trackRevisions>false</trackRevisions>
    </reviewItem>
    <reviewItem>
      <errorID>54c8c3cd-d026-4ef7-9c8c-8da92abf24c7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34EF24E6</paraID>
      <start>0</start>
      <end>2</end>
      <status>unmodified</status>
      <modifiedWord/>
      <trackRevisions>false</trackRevisions>
    </reviewItem>
    <reviewItem>
      <errorID>df7bb67b-ff54-4584-bf45-555fc6e2f1e0</errorID>
      <errorWord>(</errorWord>
      <group>L1_Format</group>
      <groupName>格式问题</groupName>
      <ability>L2_HalfPunc</ability>
      <abilityName>全半角检查</abilityName>
      <candidateList>
        <item>（</item>
      </candidateList>
      <explain>文本全半角错误。</explain>
      <paraID>34EF24E6</paraID>
      <start>6</start>
      <end>7</end>
      <status>unmodified</status>
      <modifiedWord/>
      <trackRevisions>false</trackRevisions>
    </reviewItem>
    <reviewItem>
      <errorID>efa034ee-0f97-455c-b134-55ca41ea7eae</errorID>
      <errorWord>)</errorWord>
      <group>L1_Format</group>
      <groupName>格式问题</groupName>
      <ability>L2_HalfPunc</ability>
      <abilityName>全半角检查</abilityName>
      <candidateList>
        <item>）</item>
      </candidateList>
      <explain>文本全半角错误。</explain>
      <paraID>34EF24E6</paraID>
      <start>16</start>
      <end>17</end>
      <status>unmodified</status>
      <modifiedWord/>
      <trackRevisions>false</trackRevisions>
    </reviewItem>
    <reviewItem>
      <errorID>44134b20-ae55-4801-913e-0ce5437f6910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236A31C8</paraID>
      <start>0</start>
      <end>2</end>
      <status>unmodified</status>
      <modifiedWord/>
      <trackRevisions>false</trackRevisions>
    </reviewItem>
    <reviewItem>
      <errorID>0a07495d-f0cf-416e-a156-bbbeb5c0af67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D33E4B5</paraID>
      <start>0</start>
      <end>2</end>
      <status>unmodified</status>
      <modifiedWord/>
      <trackRevisions>false</trackRevisions>
    </reviewItem>
    <reviewItem>
      <errorID>05fd58b9-7a64-4a2e-817c-0d18fc056fb1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6C5224B7</paraID>
      <start>0</start>
      <end>2</end>
      <status>unmodified</status>
      <modifiedWord/>
      <trackRevisions>false</trackRevisions>
    </reviewItem>
    <reviewItem>
      <errorID>149f7e8c-e512-4bfa-b84a-1e2b16be27b9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7A7400F9</paraID>
      <start>0</start>
      <end>2</end>
      <status>unmodified</status>
      <modifiedWord/>
      <trackRevisions>false</trackRevisions>
    </reviewItem>
    <reviewItem>
      <errorID>489f9a3b-f8f5-47b9-a3c2-4a90f14c9899</errorID>
      <errorWord>(</errorWord>
      <group>L1_Format</group>
      <groupName>格式问题</groupName>
      <ability>L2_HalfPunc</ability>
      <abilityName>全半角检查</abilityName>
      <candidateList>
        <item>（</item>
      </candidateList>
      <explain>文本全半角错误。</explain>
      <paraID>1FA6B545</paraID>
      <start>18</start>
      <end>19</end>
      <status>unmodified</status>
      <modifiedWord/>
      <trackRevisions>false</trackRevisions>
    </reviewItem>
    <reviewItem>
      <errorID>b4c33b8d-a4b1-40cb-9dc6-0f9048870c56</errorID>
      <errorWord>)</errorWord>
      <group>L1_Format</group>
      <groupName>格式问题</groupName>
      <ability>L2_HalfPunc</ability>
      <abilityName>全半角检查</abilityName>
      <candidateList>
        <item>）</item>
      </candidateList>
      <explain>文本全半角错误。</explain>
      <paraID>1FA6B545</paraID>
      <start>34</start>
      <end>35</end>
      <status>unmodified</status>
      <modifiedWord/>
      <trackRevisions>false</trackRevisions>
    </reviewItem>
    <reviewItem>
      <errorID>cc93d31b-d200-4962-9c04-38adc5c24b18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9D515A9</paraID>
      <start>0</start>
      <end>2</end>
      <status>unmodified</status>
      <modifiedWord/>
      <trackRevisions>false</trackRevisions>
    </reviewItem>
    <reviewItem>
      <errorID>03a6a1f4-b690-4d58-8857-ca3beb8ba9ba</errorID>
      <errorWord>:</errorWord>
      <group>L1_Format</group>
      <groupName>格式问题</groupName>
      <ability>L2_HalfPunc</ability>
      <abilityName>全半角检查</abilityName>
      <candidateList>
        <item>：</item>
      </candidateList>
      <explain>文本全半角错误。</explain>
      <paraID>4A12F241</paraID>
      <start>38</start>
      <end>39</end>
      <status>unmodified</status>
      <modifiedWord/>
      <trackRevisions>false</trackRevisions>
    </reviewItem>
    <reviewItem>
      <errorID>4f466974-c322-47eb-945d-c2668b0f8a61</errorID>
      <errorWord>(</errorWord>
      <group>L1_Format</group>
      <groupName>格式问题</groupName>
      <ability>L2_HalfPunc</ability>
      <abilityName>全半角检查</abilityName>
      <candidateList>
        <item>（</item>
      </candidateList>
      <explain>文本全半角错误。</explain>
      <paraID> BEBCC27</paraID>
      <start>28</start>
      <end>29</end>
      <status>unmodified</status>
      <modifiedWord/>
      <trackRevisions>false</trackRevisions>
    </reviewItem>
    <reviewItem>
      <errorID>fe930ae9-bd22-401b-8079-8cd4a1ad9df9</errorID>
      <errorWord>)</errorWord>
      <group>L1_Format</group>
      <groupName>格式问题</groupName>
      <ability>L2_HalfPunc</ability>
      <abilityName>全半角检查</abilityName>
      <candidateList>
        <item>）</item>
      </candidateList>
      <explain>文本全半角错误。</explain>
      <paraID> BEBCC27</paraID>
      <start>31</start>
      <end>32</end>
      <status>unmodified</status>
      <modifiedWord/>
      <trackRevisions>false</trackRevisions>
    </reviewItem>
    <reviewItem>
      <errorID>00553e30-f30d-4f8f-b7f5-41584de825e8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649D3008</paraID>
      <start>0</start>
      <end>2</end>
      <status>unmodified</status>
      <modifiedWord/>
      <trackRevisions>false</trackRevisions>
    </reviewItem>
    <reviewItem>
      <errorID>3ebf0ad5-e039-40ba-bd0b-aa26b05ac860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75D679F7</paraID>
      <start>0</start>
      <end>2</end>
      <status>unmodified</status>
      <modifiedWord/>
      <trackRevisions>false</trackRevisions>
    </reviewItem>
    <reviewItem>
      <errorID>71e9b651-357d-4fc0-9d7a-17861d4f09e2</errorID>
      <errorWord>:</errorWord>
      <group>L1_Format</group>
      <groupName>格式问题</groupName>
      <ability>L2_HalfPunc</ability>
      <abilityName>全半角检查</abilityName>
      <candidateList>
        <item>：</item>
      </candidateList>
      <explain>文本全半角错误。</explain>
      <paraID>16AC4B6A</paraID>
      <start>34</start>
      <end>35</end>
      <status>unmodified</status>
      <modifiedWord/>
      <trackRevisions>false</trackRevisions>
    </reviewItem>
    <reviewItem>
      <errorID>521673d1-dcc6-411c-9275-bb8dde638232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7BF84BBF</paraID>
      <start>0</start>
      <end>2</end>
      <status>unmodified</status>
      <modifiedWord/>
      <trackRevisions>false</trackRevisions>
    </reviewItem>
    <reviewItem>
      <errorID>d98b1ca6-e1a7-4dfe-871b-7c0d136a1607</errorID>
      <errorWord>(</errorWord>
      <group>L1_Format</group>
      <groupName>格式问题</groupName>
      <ability>L2_HalfPunc</ability>
      <abilityName>全半角检查</abilityName>
      <candidateList>
        <item>（</item>
      </candidateList>
      <explain>文本全半角错误。</explain>
      <paraID>30D6C4A4</paraID>
      <start>98</start>
      <end>99</end>
      <status>unmodified</status>
      <modifiedWord/>
      <trackRevisions>false</trackRevisions>
    </reviewItem>
    <reviewItem>
      <errorID>80a0ab24-9ef0-4468-aacd-35a81a069901</errorID>
      <errorWord>)</errorWord>
      <group>L1_Format</group>
      <groupName>格式问题</groupName>
      <ability>L2_HalfPunc</ability>
      <abilityName>全半角检查</abilityName>
      <candidateList>
        <item>）</item>
      </candidateList>
      <explain>文本全半角错误。</explain>
      <paraID>30D6C4A4</paraID>
      <start>152</start>
      <end>153</end>
      <status>unmodified</status>
      <modifiedWord/>
      <trackRevisions>false</trackRevisions>
    </reviewItem>
    <reviewItem>
      <errorID>66b91eda-e82b-4385-9868-f7774791abd5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C34C983</paraID>
      <start>0</start>
      <end>3</end>
      <status>unmodified</status>
      <modifiedWord/>
      <trackRevisions>false</trackRevisions>
    </reviewItem>
    <reviewItem>
      <errorID>06733bdd-b376-4eb3-a093-4ba788c2e58e</errorID>
      <errorWord>登陆</errorWord>
      <group>L1_Word</group>
      <groupName>字词问题</groupName>
      <ability>L2_Typo</ability>
      <abilityName>字词错误</abilityName>
      <candidateList>
        <item>登录</item>
      </candidateList>
      <explain>〈动〉❶登记：～在案。❷注册▲。</explain>
      <paraID>19890358</paraID>
      <start>63</start>
      <end>65</end>
      <status>unmodified</status>
      <modifiedWord/>
      <trackRevisions>false</trackRevisions>
    </reviewItem>
    <reviewItem>
      <errorID>0b4af1c9-86fc-4c94-a5ed-da9b0b7bf4a6</errorID>
      <errorWord>(</errorWord>
      <group>L1_Format</group>
      <groupName>格式问题</groupName>
      <ability>L2_HalfPunc</ability>
      <abilityName>全半角检查</abilityName>
      <candidateList>
        <item>（</item>
      </candidateList>
      <explain>文本全半角错误。</explain>
      <paraID> AF31A8B</paraID>
      <start>7</start>
      <end>8</end>
      <status>unmodified</status>
      <modifiedWord/>
      <trackRevisions>false</trackRevisions>
    </reviewItem>
    <reviewItem>
      <errorID>e640a255-6dcc-4e7b-9d51-7d41a2d754e6</errorID>
      <errorWord>)</errorWord>
      <group>L1_Format</group>
      <groupName>格式问题</groupName>
      <ability>L2_HalfPunc</ability>
      <abilityName>全半角检查</abilityName>
      <candidateList>
        <item>）</item>
      </candidateList>
      <explain>文本全半角错误。</explain>
      <paraID> AF31A8B</paraID>
      <start>17</start>
      <end>18</end>
      <status>unmodified</status>
      <modifiedWord/>
      <trackRevisions>false</trackRevisions>
    </reviewItem>
    <reviewItem>
      <errorID>157a9d93-53f9-4d3a-9a82-2a5bf66a2793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287DC85A</paraID>
      <start>0</start>
      <end>2</end>
      <status>unmodified</status>
      <modifiedWord/>
      <trackRevisions>false</trackRevisions>
    </reviewItem>
    <reviewItem>
      <errorID>4240ee61-037e-46ff-ae6f-21729d580731</errorID>
      <errorWord>：）</errorWord>
      <group>L1_Punc</group>
      <groupName>标点问题</groupName>
      <ability>L2_Punc</ability>
      <abilityName>标点符号检查</abilityName>
      <candidateList>
        <item>）</item>
      </candidateList>
      <explain/>
      <paraID>78546085</paraID>
      <start>37</start>
      <end>39</end>
      <status>unmodified</status>
      <modifiedWord/>
      <trackRevisions>false</trackRevisions>
    </reviewItem>
    <reviewItem>
      <errorID>f74a312d-bbc1-4afd-89c0-a6bf048a2f34</errorID>
      <errorWord>(</errorWord>
      <group>L1_Format</group>
      <groupName>格式问题</groupName>
      <ability>L2_HalfPunc</ability>
      <abilityName>全半角检查</abilityName>
      <candidateList>
        <item>（</item>
      </candidateList>
      <explain>文本全半角错误。</explain>
      <paraID>55664AA7</paraID>
      <start>11</start>
      <end>12</end>
      <status>unmodified</status>
      <modifiedWord/>
      <trackRevisions>false</trackRevisions>
    </reviewItem>
    <reviewItem>
      <errorID>d031af9b-d700-4e4e-82c2-33728fda6560</errorID>
      <errorWord>)</errorWord>
      <group>L1_Format</group>
      <groupName>格式问题</groupName>
      <ability>L2_HalfPunc</ability>
      <abilityName>全半角检查</abilityName>
      <candidateList>
        <item>）</item>
      </candidateList>
      <explain>文本全半角错误。</explain>
      <paraID>55664AA7</paraID>
      <start>17</start>
      <end>18</end>
      <status>unmodified</status>
      <modifiedWord/>
      <trackRevisions>false</trackRevisions>
    </reviewItem>
    <reviewItem>
      <errorID>d79840ec-cab8-439f-ad55-a01795cce981</errorID>
      <errorWord>(</errorWord>
      <group>L1_Format</group>
      <groupName>格式问题</groupName>
      <ability>L2_HalfPunc</ability>
      <abilityName>全半角检查</abilityName>
      <candidateList>
        <item>（</item>
      </candidateList>
      <explain>文本全半角错误。</explain>
      <paraID>629464A0</paraID>
      <start>3</start>
      <end>4</end>
      <status>unmodified</status>
      <modifiedWord/>
      <trackRevisions>false</trackRevisions>
    </reviewItem>
    <reviewItem>
      <errorID>c59b9b7b-e914-4c98-9bfa-414c341d6497</errorID>
      <errorWord>)</errorWord>
      <group>L1_Format</group>
      <groupName>格式问题</groupName>
      <ability>L2_HalfPunc</ability>
      <abilityName>全半角检查</abilityName>
      <candidateList>
        <item>）</item>
      </candidateList>
      <explain>文本全半角错误。</explain>
      <paraID>629464A0</paraID>
      <start>6</start>
      <end>7</end>
      <status>unmodified</status>
      <modifiedWord/>
      <trackRevisions>false</trackRevisions>
    </reviewItem>
    <reviewItem>
      <errorID>0f3cf4c5-1203-43e3-a95e-0d316e4bc12b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7B10FF25</paraID>
      <start>0</start>
      <end>2</end>
      <status>unmodified</status>
      <modifiedWord/>
      <trackRevisions>false</trackRevisions>
    </reviewItem>
    <reviewItem>
      <errorID>f24df3dc-60a4-4f21-a7ff-732c4b445dcd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530855AD</paraID>
      <start>0</start>
      <end>2</end>
      <status>unmodified</status>
      <modifiedWord/>
      <trackRevisions>false</trackRevisions>
    </reviewItem>
    <reviewItem>
      <errorID>033c6a88-f89d-44ea-8e24-f0cf54cc7457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12B0743A</paraID>
      <start>0</start>
      <end>2</end>
      <status>unmodified</status>
      <modifiedWord/>
      <trackRevisions>false</trackRevisions>
    </reviewItem>
    <reviewItem>
      <errorID>9567b69e-596e-4523-bc17-46dbeb09f420</errorID>
      <errorWord>;</errorWord>
      <group>L1_Format</group>
      <groupName>格式问题</groupName>
      <ability>L2_HalfPunc</ability>
      <abilityName>全半角检查</abilityName>
      <candidateList>
        <item>；</item>
      </candidateList>
      <explain>文本全半角错误。</explain>
      <paraID>6F8079C2</paraID>
      <start>35</start>
      <end>36</end>
      <status>unmodified</status>
      <modifiedWord/>
      <trackRevisions>false</trackRevisions>
    </reviewItem>
    <reviewItem>
      <errorID>83d825d4-b99b-4bf1-a25b-30f5d68085a3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4CD52B25</paraID>
      <start>0</start>
      <end>2</end>
      <status>unmodified</status>
      <modifiedWord/>
      <trackRevisions>false</trackRevisions>
    </reviewItem>
    <reviewItem>
      <errorID>06f28e7c-876b-4b2e-9b87-65fcaa0669a0</errorID>
      <errorWord>(</errorWord>
      <group>L1_Format</group>
      <groupName>格式问题</groupName>
      <ability>L2_HalfPunc</ability>
      <abilityName>全半角检查</abilityName>
      <candidateList>
        <item>（</item>
      </candidateList>
      <explain>文本全半角错误。</explain>
      <paraID>  3EB347</paraID>
      <start>7</start>
      <end>8</end>
      <status>unmodified</status>
      <modifiedWord/>
      <trackRevisions>false</trackRevisions>
    </reviewItem>
    <reviewItem>
      <errorID>8b7ab196-eabc-4ca5-a0bd-d985aa97a34f</errorID>
      <errorWord>)</errorWord>
      <group>L1_Format</group>
      <groupName>格式问题</groupName>
      <ability>L2_HalfPunc</ability>
      <abilityName>全半角检查</abilityName>
      <candidateList>
        <item>）</item>
      </candidateList>
      <explain>文本全半角错误。</explain>
      <paraID>  3EB347</paraID>
      <start>17</start>
      <end>18</end>
      <status>unmodified</status>
      <modifiedWord/>
      <trackRevisions>false</trackRevisions>
    </reviewItem>
    <reviewItem>
      <errorID>ec2bf81e-0f42-4c75-ac76-8ea486178b98</errorID>
      <errorWord>（</errorWord>
      <group>L1_Punc</group>
      <groupName>标点问题</groupName>
      <ability>L2_Punc</ability>
      <abilityName>标点符号检查</abilityName>
      <candidateList/>
      <explain>同一形式括号套用。</explain>
      <paraID>78298DF8</paraID>
      <start>100</start>
      <end>101</end>
      <status>unmodified</status>
      <modifiedWord/>
      <trackRevisions>false</trackRevisions>
    </reviewItem>
    <reviewItem>
      <errorID>4eb34177-23d2-49da-a3fd-670290a9b1bd</errorID>
      <errorWord>）</errorWord>
      <group>L1_Punc</group>
      <groupName>标点问题</groupName>
      <ability>L2_Punc</ability>
      <abilityName>标点符号检查</abilityName>
      <candidateList/>
      <explain>同一形式括号套用。</explain>
      <paraID>78298DF8</paraID>
      <start>104</start>
      <end>105</end>
      <status>unmodified</status>
      <modifiedWord/>
      <trackRevisions>false</trackRevisions>
    </reviewItem>
    <reviewItem>
      <errorID>69a95b2d-8f2f-4647-8c84-abf23fa84723</errorID>
      <errorWord>(</errorWord>
      <group>L1_Format</group>
      <groupName>格式问题</groupName>
      <ability>L2_HalfPunc</ability>
      <abilityName>全半角检查</abilityName>
      <candidateList>
        <item>（</item>
      </candidateList>
      <explain>文本全半角错误。</explain>
      <paraID>4241058A</paraID>
      <start>11</start>
      <end>12</end>
      <status>unmodified</status>
      <modifiedWord/>
      <trackRevisions>false</trackRevisions>
    </reviewItem>
    <reviewItem>
      <errorID>02cebef4-0b43-41d7-b82d-0716e4b41018</errorID>
      <errorWord>)</errorWord>
      <group>L1_Format</group>
      <groupName>格式问题</groupName>
      <ability>L2_HalfPunc</ability>
      <abilityName>全半角检查</abilityName>
      <candidateList>
        <item>）</item>
      </candidateList>
      <explain>文本全半角错误。</explain>
      <paraID>4241058A</paraID>
      <start>17</start>
      <end>18</end>
      <status>unmodified</status>
      <modifiedWord/>
      <trackRevisions>false</trackRevisions>
    </reviewItem>
    <reviewItem>
      <errorID>3d0c4c08-b843-4c18-8995-c0f569c16914</errorID>
      <errorWord>(</errorWord>
      <group>L1_Format</group>
      <groupName>格式问题</groupName>
      <ability>L2_HalfPunc</ability>
      <abilityName>全半角检查</abilityName>
      <candidateList>
        <item>（</item>
      </candidateList>
      <explain>文本全半角错误。</explain>
      <paraID>382D2D47</paraID>
      <start>3</start>
      <end>4</end>
      <status>unmodified</status>
      <modifiedWord/>
      <trackRevisions>false</trackRevisions>
    </reviewItem>
    <reviewItem>
      <errorID>3b92bb2b-4ef6-420c-9968-a1ea5dad7025</errorID>
      <errorWord>)</errorWord>
      <group>L1_Format</group>
      <groupName>格式问题</groupName>
      <ability>L2_HalfPunc</ability>
      <abilityName>全半角检查</abilityName>
      <candidateList>
        <item>）</item>
      </candidateList>
      <explain>文本全半角错误。</explain>
      <paraID>382D2D47</paraID>
      <start>6</start>
      <end>7</end>
      <status>unmodified</status>
      <modifiedWord/>
      <trackRevisions>false</trackRevisions>
    </reviewItem>
    <reviewItem>
      <errorID>c0862fe9-0a03-49b9-843c-abbc5fb84c47</errorID>
      <errorWord>(</errorWord>
      <group>L1_Format</group>
      <groupName>格式问题</groupName>
      <ability>L2_HalfPunc</ability>
      <abilityName>全半角检查</abilityName>
      <candidateList>
        <item>（</item>
      </candidateList>
      <explain>文本全半角错误。</explain>
      <paraID>51D4323E</paraID>
      <start>11</start>
      <end>12</end>
      <status>unmodified</status>
      <modifiedWord/>
      <trackRevisions>false</trackRevisions>
    </reviewItem>
    <reviewItem>
      <errorID>ce8f3214-6a06-4fe1-98c4-c308841860f6</errorID>
      <errorWord>)</errorWord>
      <group>L1_Format</group>
      <groupName>格式问题</groupName>
      <ability>L2_HalfPunc</ability>
      <abilityName>全半角检查</abilityName>
      <candidateList>
        <item>）</item>
      </candidateList>
      <explain>文本全半角错误。</explain>
      <paraID>51D4323E</paraID>
      <start>17</start>
      <end>18</end>
      <status>unmodified</status>
      <modifiedWord/>
      <trackRevisions>false</trackRevisions>
    </reviewItem>
    <reviewItem>
      <errorID>cca42ff2-0b5d-4bdb-bb1e-f51686b030bf</errorID>
      <errorWord>(</errorWord>
      <group>L1_Format</group>
      <groupName>格式问题</groupName>
      <ability>L2_HalfPunc</ability>
      <abilityName>全半角检查</abilityName>
      <candidateList>
        <item>（</item>
      </candidateList>
      <explain>文本全半角错误。</explain>
      <paraID>447F6502</paraID>
      <start>3</start>
      <end>4</end>
      <status>unmodified</status>
      <modifiedWord/>
      <trackRevisions>false</trackRevisions>
    </reviewItem>
    <reviewItem>
      <errorID>e4434842-9d79-4f74-bba2-bf10a537e025</errorID>
      <errorWord>)</errorWord>
      <group>L1_Format</group>
      <groupName>格式问题</groupName>
      <ability>L2_HalfPunc</ability>
      <abilityName>全半角检查</abilityName>
      <candidateList>
        <item>）</item>
      </candidateList>
      <explain>文本全半角错误。</explain>
      <paraID>447F6502</paraID>
      <start>6</start>
      <end>7</end>
      <status>unmodified</status>
      <modifiedWord/>
      <trackRevisions>false</trackRevisions>
    </reviewItem>
    <reviewItem>
      <errorID>7cec7706-5d3c-477b-bcaf-da58befc852e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6CA062D5</paraID>
      <start>0</start>
      <end>2</end>
      <status>unmodified</status>
      <modifiedWord/>
      <trackRevisions>false</trackRevisions>
    </reviewItem>
    <reviewItem>
      <errorID>52fa79d7-ad42-41da-a80a-d46077f610ef</errorID>
      <errorWord>(</errorWord>
      <group>L1_Format</group>
      <groupName>格式问题</groupName>
      <ability>L2_HalfPunc</ability>
      <abilityName>全半角检查</abilityName>
      <candidateList>
        <item>（</item>
      </candidateList>
      <explain>文本全半角错误。</explain>
      <paraID>5D1EF0D3</paraID>
      <start>11</start>
      <end>12</end>
      <status>unmodified</status>
      <modifiedWord/>
      <trackRevisions>false</trackRevisions>
    </reviewItem>
    <reviewItem>
      <errorID>f173ea14-8d2b-4a8f-8f67-e7f4ec7a042c</errorID>
      <errorWord>)</errorWord>
      <group>L1_Format</group>
      <groupName>格式问题</groupName>
      <ability>L2_HalfPunc</ability>
      <abilityName>全半角检查</abilityName>
      <candidateList>
        <item>）</item>
      </candidateList>
      <explain>文本全半角错误。</explain>
      <paraID>5D1EF0D3</paraID>
      <start>17</start>
      <end>18</end>
      <status>unmodified</status>
      <modifiedWord/>
      <trackRevisions>false</trackRevisions>
    </reviewItem>
    <reviewItem>
      <errorID>ce76b8eb-b239-4891-936c-46b58642c57d</errorID>
      <errorWord>(</errorWord>
      <group>L1_Format</group>
      <groupName>格式问题</groupName>
      <ability>L2_HalfPunc</ability>
      <abilityName>全半角检查</abilityName>
      <candidateList>
        <item>（</item>
      </candidateList>
      <explain>文本全半角错误。</explain>
      <paraID>78FD438A</paraID>
      <start>3</start>
      <end>4</end>
      <status>unmodified</status>
      <modifiedWord/>
      <trackRevisions>false</trackRevisions>
    </reviewItem>
    <reviewItem>
      <errorID>a17a9d04-0a3f-40f4-a6dc-f38f19822845</errorID>
      <errorWord>)</errorWord>
      <group>L1_Format</group>
      <groupName>格式问题</groupName>
      <ability>L2_HalfPunc</ability>
      <abilityName>全半角检查</abilityName>
      <candidateList>
        <item>）</item>
      </candidateList>
      <explain>文本全半角错误。</explain>
      <paraID>78FD438A</paraID>
      <start>6</start>
      <end>7</end>
      <status>unmodified</status>
      <modifiedWord/>
      <trackRevisions>false</trackRevisions>
    </reviewItem>
    <reviewItem>
      <errorID>cd7843e4-a528-48e8-a5a3-22162e6ae3c7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6C58DAFD</paraID>
      <start>1</start>
      <end>3</end>
      <status>unmodified</status>
      <modifiedWord/>
      <trackRevisions>false</trackRevisions>
    </reviewItem>
    <reviewItem>
      <errorID>94c3ed21-d20a-452d-ac3d-e474e8be9fa8</errorID>
      <errorWord>......</errorWord>
      <group>L1_Punc</group>
      <groupName>标点问题</groupName>
      <ability>L2_Punc</ability>
      <abilityName>标点符号检查</abilityName>
      <candidateList>
        <item>……</item>
      </candidateList>
      <explain/>
      <paraID>10A427D7</paraID>
      <start>5</start>
      <end>11</end>
      <status>unmodified</status>
      <modifiedWord/>
      <trackRevisions>false</trackRevisions>
    </reviewItem>
    <reviewItem>
      <errorID>ce223c62-68b7-4220-8b44-92d734c545c2</errorID>
      <errorWord>登陆</errorWord>
      <group>L1_Word</group>
      <groupName>字词问题</groupName>
      <ability>L2_Typo</ability>
      <abilityName>字词错误</abilityName>
      <candidateList>
        <item>登录</item>
      </candidateList>
      <explain>〈动〉❶登记：～在案。❷注册▲。</explain>
      <paraID>1D596435</paraID>
      <start>63</start>
      <end>65</end>
      <status>unmodified</status>
      <modifiedWord/>
      <trackRevisions>false</trackRevisions>
    </reviewItem>
    <reviewItem>
      <errorID>5d3f7214-19ff-4cff-bc98-496a61799cc3</errorID>
      <errorWord>......</errorWord>
      <group>L1_Punc</group>
      <groupName>标点问题</groupName>
      <ability>L2_Punc</ability>
      <abilityName>标点符号检查</abilityName>
      <candidateList>
        <item>……</item>
      </candidateList>
      <explain/>
      <paraID>60813D1D</paraID>
      <start>5</start>
      <end>11</end>
      <status>unmodified</status>
      <modifiedWord/>
      <trackRevisions>false</trackRevisions>
    </reviewItem>
    <reviewItem>
      <errorID>70a1bc3b-6b0d-4ae2-8f1e-8e6648d4e253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3D941E24</paraID>
      <start>39</start>
      <end>40</end>
      <status>unmodified</status>
      <modifiedWord/>
      <trackRevisions>false</trackRevisions>
    </reviewItem>
    <reviewItem>
      <errorID>34da0532-bb96-465e-b675-0a4b8401b971</errorID>
      <errorWord>的</errorWord>
      <group>L1_Word</group>
      <groupName>字词问题</groupName>
      <ability>L2_Typo</ability>
      <abilityName>字词错误</abilityName>
      <candidateList>
        <item>的有</item>
      </candidateList>
      <explain/>
      <paraID>6CCCA070</paraID>
      <start>8</start>
      <end>9</end>
      <status>unmodified</status>
      <modifiedWord/>
      <trackRevisions>false</trackRevisions>
    </reviewItem>
    <reviewItem>
      <errorID>a7a5d395-d1a2-4f98-b32a-15a2e2e0eb9c</errorID>
      <errorWord>其</errorWord>
      <group>L1_Word</group>
      <groupName>字词问题</groupName>
      <ability>L2_Typo</ability>
      <abilityName>字词错误</abilityName>
      <candidateList>
        <item>其有</item>
      </candidateList>
      <explain/>
      <paraID>6CCCA070</paraID>
      <start>15</start>
      <end>16</end>
      <status>unmodified</status>
      <modifiedWord/>
      <trackRevisions>false</trackRevisions>
    </reviewItem>
    <reviewItem>
      <errorID>7f4e2f50-a64f-4d8e-b1be-e98a86396b58</errorID>
      <errorWord>(</errorWord>
      <group>L1_Format</group>
      <groupName>格式问题</groupName>
      <ability>L2_HalfPunc</ability>
      <abilityName>全半角检查</abilityName>
      <candidateList>
        <item>（</item>
      </candidateList>
      <explain>文本全半角错误。</explain>
      <paraID>6C0490DF</paraID>
      <start>11</start>
      <end>12</end>
      <status>unmodified</status>
      <modifiedWord/>
      <trackRevisions>false</trackRevisions>
    </reviewItem>
    <reviewItem>
      <errorID>5e202ac5-3f25-4b73-b6bb-f1e23ae391c9</errorID>
      <errorWord>)</errorWord>
      <group>L1_Format</group>
      <groupName>格式问题</groupName>
      <ability>L2_HalfPunc</ability>
      <abilityName>全半角检查</abilityName>
      <candidateList>
        <item>）</item>
      </candidateList>
      <explain>文本全半角错误。</explain>
      <paraID>6C0490DF</paraID>
      <start>17</start>
      <end>18</end>
      <status>unmodified</status>
      <modifiedWord/>
      <trackRevisions>false</trackRevisions>
    </reviewItem>
    <reviewItem>
      <errorID>ba504f13-695b-418e-8cfc-f3c29026e9de</errorID>
      <errorWord>(</errorWord>
      <group>L1_Format</group>
      <groupName>格式问题</groupName>
      <ability>L2_HalfPunc</ability>
      <abilityName>全半角检查</abilityName>
      <candidateList>
        <item>（</item>
      </candidateList>
      <explain>文本全半角错误。</explain>
      <paraID>52441BCF</paraID>
      <start>3</start>
      <end>4</end>
      <status>unmodified</status>
      <modifiedWord/>
      <trackRevisions>false</trackRevisions>
    </reviewItem>
    <reviewItem>
      <errorID>99bc4c66-97e9-4513-818a-594e9c42c282</errorID>
      <errorWord>)</errorWord>
      <group>L1_Format</group>
      <groupName>格式问题</groupName>
      <ability>L2_HalfPunc</ability>
      <abilityName>全半角检查</abilityName>
      <candidateList>
        <item>）</item>
      </candidateList>
      <explain>文本全半角错误。</explain>
      <paraID>52441BCF</paraID>
      <start>6</start>
      <end>7</end>
      <status>unmodified</status>
      <modifiedWord/>
      <trackRevisions>false</trackRevisions>
    </reviewItem>
    <reviewItem>
      <errorID>77ccd3d1-5658-45b2-a3c3-0f32b212f7ce</errorID>
      <errorWord>登陆</errorWord>
      <group>L1_Word</group>
      <groupName>字词问题</groupName>
      <ability>L2_Typo</ability>
      <abilityName>字词错误</abilityName>
      <candidateList>
        <item>登录</item>
      </candidateList>
      <explain>〈动〉❶登记：～在案。❷注册▲。</explain>
      <paraID>261ED89A</paraID>
      <start>63</start>
      <end>65</end>
      <status>unmodified</status>
      <modifiedWord/>
      <trackRevisions>false</trackRevisions>
    </reviewItem>
    <reviewItem>
      <errorID>26d9da7b-00fb-4095-9661-e40661d75faa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410A9E0C</paraID>
      <start>0</start>
      <end>2</end>
      <status>unmodified</status>
      <modifiedWord/>
      <trackRevisions>false</trackRevisions>
    </reviewItem>
    <reviewItem>
      <errorID>3a78d615-af6d-4e0c-bad9-0cf3cd43f2eb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339D17A4</paraID>
      <start>0</start>
      <end>3</end>
      <status>unmodified</status>
      <modifiedWord/>
      <trackRevisions>false</trackRevisions>
    </reviewItem>
    <reviewItem>
      <errorID>99292b8b-1045-4a18-9732-39cacb6829c9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20940EC7</paraID>
      <start>0</start>
      <end>3</end>
      <status>unmodified</status>
      <modifiedWord/>
      <trackRevisions>false</trackRevisions>
    </reviewItem>
    <reviewItem>
      <errorID>a54295b9-dff7-433e-a7ae-38b5d63a6877</errorID>
      <errorWord>上述的</errorWord>
      <group>L1_Word</group>
      <groupName>字词问题</groupName>
      <ability>L2_Typo</ability>
      <abilityName>字词错误</abilityName>
      <candidateList>
        <item>上述</item>
      </candidateList>
      <explain>〈形〉属性词。上面所说的：～各条，望切实执行。</explain>
      <paraID>735F8480</paraID>
      <start>7</start>
      <end>10</end>
      <status>unmodified</status>
      <modifiedWord/>
      <trackRevisions>false</trackRevisions>
    </reviewItem>
    <reviewItem>
      <errorID>eaec9d23-452b-445a-95af-657e17b934b4</errorID>
      <errorWord>(</errorWord>
      <group>L1_Format</group>
      <groupName>格式问题</groupName>
      <ability>L2_HalfPunc</ability>
      <abilityName>全半角检查</abilityName>
      <candidateList>
        <item>（</item>
      </candidateList>
      <explain>文本全半角错误。</explain>
      <paraID> 95689A6</paraID>
      <start>11</start>
      <end>12</end>
      <status>unmodified</status>
      <modifiedWord/>
      <trackRevisions>false</trackRevisions>
    </reviewItem>
    <reviewItem>
      <errorID>3a8f6019-d38d-4333-95c8-64d439ce52e4</errorID>
      <errorWord>)</errorWord>
      <group>L1_Format</group>
      <groupName>格式问题</groupName>
      <ability>L2_HalfPunc</ability>
      <abilityName>全半角检查</abilityName>
      <candidateList>
        <item>）</item>
      </candidateList>
      <explain>文本全半角错误。</explain>
      <paraID> 95689A6</paraID>
      <start>17</start>
      <end>18</end>
      <status>unmodified</status>
      <modifiedWord/>
      <trackRevisions>false</trackRevisions>
    </reviewItem>
    <reviewItem>
      <errorID>2afaa4d1-cce7-4ba1-85ca-5610ba1edfe8</errorID>
      <errorWord>(</errorWord>
      <group>L1_Format</group>
      <groupName>格式问题</groupName>
      <ability>L2_HalfPunc</ability>
      <abilityName>全半角检查</abilityName>
      <candidateList>
        <item>（</item>
      </candidateList>
      <explain>文本全半角错误。</explain>
      <paraID>2B22AC75</paraID>
      <start>3</start>
      <end>4</end>
      <status>unmodified</status>
      <modifiedWord/>
      <trackRevisions>false</trackRevisions>
    </reviewItem>
    <reviewItem>
      <errorID>6dcd5184-5206-44af-8bc7-e76883822aef</errorID>
      <errorWord>)</errorWord>
      <group>L1_Format</group>
      <groupName>格式问题</groupName>
      <ability>L2_HalfPunc</ability>
      <abilityName>全半角检查</abilityName>
      <candidateList>
        <item>）</item>
      </candidateList>
      <explain>文本全半角错误。</explain>
      <paraID>2B22AC75</paraID>
      <start>6</start>
      <end>7</end>
      <status>unmodified</status>
      <modifiedWord/>
      <trackRevisions>false</trackRevisions>
    </reviewItem>
    <reviewItem>
      <errorID>621c1891-90be-48ab-9585-cfab8f4b72d6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211F57E2</paraID>
      <start>0</start>
      <end>3</end>
      <status>unmodified</status>
      <modifiedWord/>
      <trackRevisions>false</trackRevisions>
    </reviewItem>
    <reviewItem>
      <errorID>2535d7dd-025f-43d1-b11e-b50c061ce718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867AAA6</paraID>
      <start>0</start>
      <end>3</end>
      <status>unmodified</status>
      <modifiedWord/>
      <trackRevisions>false</trackRevisions>
    </reviewItem>
    <reviewItem>
      <errorID>e71d06ab-ed98-42c5-99ee-ffad4feed421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6A687C88</paraID>
      <start>0</start>
      <end>3</end>
      <status>unmodified</status>
      <modifiedWord/>
      <trackRevisions>false</trackRevisions>
    </reviewItem>
    <reviewItem>
      <errorID>0c85e6a3-63b9-41e1-8d03-d50bd9789935</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47DA50DB</paraID>
      <start>0</start>
      <end>3</end>
      <status>unmodified</status>
      <modifiedWord/>
      <trackRevisions>false</trackRevisions>
    </reviewItem>
    <reviewItem>
      <errorID>944ef914-156f-4ddb-a5db-b53ba4c0fa0a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9B22444</paraID>
      <start>0</start>
      <end>2</end>
      <status>unmodified</status>
      <modifiedWord/>
      <trackRevisions>false</trackRevisions>
    </reviewItem>
    <reviewItem>
      <errorID>e141eff9-9d17-43ad-84f3-000844aee3c7</errorID>
      <errorWord>(</errorWord>
      <group>L1_Punc</group>
      <groupName>标点问题</groupName>
      <ability>L2_Punc</ability>
      <abilityName>标点符号检查</abilityName>
      <candidateList>
        <item/>
      </candidateList>
      <explain>同一形式括号套用。</explain>
      <paraID>63A73631</paraID>
      <start>1</start>
      <end>2</end>
      <status>unmodified</status>
      <modifiedWord/>
      <trackRevisions>false</trackRevisions>
    </reviewItem>
    <reviewItem>
      <errorID>88f5488f-b60d-4a39-8da7-44bd80713a83</errorID>
      <errorWord>（</errorWord>
      <group>L1_Punc</group>
      <groupName>标点问题</groupName>
      <ability>L2_Punc</ability>
      <abilityName>标点符号检查</abilityName>
      <candidateList/>
      <explain>同一形式括号套用。</explain>
      <paraID>63A73631</paraID>
      <start>19</start>
      <end>20</end>
      <status>unmodified</status>
      <modifiedWord/>
      <trackRevisions>false</trackRevisions>
    </reviewItem>
    <reviewItem>
      <errorID>4f2cd550-b119-4f1b-8b65-568e6ac681d1</errorID>
      <errorWord>）</errorWord>
      <group>L1_Punc</group>
      <groupName>标点问题</groupName>
      <ability>L2_Punc</ability>
      <abilityName>标点符号检查</abilityName>
      <candidateList/>
      <explain>同一形式括号套用。</explain>
      <paraID>63A73631</paraID>
      <start>34</start>
      <end>35</end>
      <status>unmodified</status>
      <modifiedWord/>
      <trackRevisions>false</trackRevisions>
    </reviewItem>
    <reviewItem>
      <errorID>b6a9f049-3229-49e3-94f4-4d3d4cdcba31</errorID>
      <errorWord>)</errorWord>
      <group>L1_Punc</group>
      <groupName>标点问题</groupName>
      <ability>L2_Punc</ability>
      <abilityName>标点符号检查</abilityName>
      <candidateList/>
      <explain>同一形式括号套用。</explain>
      <paraID>63A73631</paraID>
      <start>58</start>
      <end>59</end>
      <status>unmodified</status>
      <modifiedWord/>
      <trackRevisions>false</trackRevisions>
    </reviewItem>
    <reviewItem>
      <errorID>85faaf41-8050-4cab-b98a-998bfff976a2</errorID>
      <errorWord>:</errorWord>
      <group>L1_Format</group>
      <groupName>格式问题</groupName>
      <ability>L2_HalfPunc</ability>
      <abilityName>全半角检查</abilityName>
      <candidateList>
        <item>：</item>
      </candidateList>
      <explain>文本全半角错误。</explain>
      <paraID>56949233</paraID>
      <start>1</start>
      <end>2</end>
      <status>unmodified</status>
      <modifiedWord/>
      <trackRevisions>false</trackRevisions>
    </reviewItem>
    <reviewItem>
      <errorID>b04a3f64-49ab-4c40-b7a7-942ee1a0a39e</errorID>
      <errorWord>(</errorWord>
      <group>L1_Format</group>
      <groupName>格式问题</groupName>
      <ability>L2_HalfPunc</ability>
      <abilityName>全半角检查</abilityName>
      <candidateList>
        <item>（</item>
      </candidateList>
      <explain>文本全半角错误。</explain>
      <paraID> DF96038</paraID>
      <start>16</start>
      <end>17</end>
      <status>unmodified</status>
      <modifiedWord/>
      <trackRevisions>false</trackRevisions>
    </reviewItem>
    <reviewItem>
      <errorID>e35801f6-7070-4c33-ae8a-e3e5c8f50b22</errorID>
      <errorWord>)</errorWord>
      <group>L1_Format</group>
      <groupName>格式问题</groupName>
      <ability>L2_HalfPunc</ability>
      <abilityName>全半角检查</abilityName>
      <candidateList>
        <item>）</item>
      </candidateList>
      <explain>文本全半角错误。</explain>
      <paraID> DF96038</paraID>
      <start>18</start>
      <end>19</end>
      <status>unmodified</status>
      <modifiedWord/>
      <trackRevisions>false</trackRevisions>
    </reviewItem>
    <reviewItem>
      <errorID>9ebcc7ad-334c-4c22-a83b-371db3a146b0</errorID>
      <errorWord>/”</errorWord>
      <group>L1_Punc</group>
      <groupName>标点问题</groupName>
      <ability>L2_Punc</ability>
      <abilityName>标点符号检查</abilityName>
      <candidateList>
        <item>”</item>
      </candidateList>
      <explain/>
      <paraID>6C59BE98</paraID>
      <start>28</start>
      <end>30</end>
      <status>unmodified</status>
      <modifiedWord/>
      <trackRevisions>false</trackRevisions>
    </reviewItem>
    <reviewItem>
      <errorID>3eea6b37-a711-4dc4-a7f1-b9db9557ee4c</errorID>
      <errorWord>(</errorWord>
      <group>L1_Format</group>
      <groupName>格式问题</groupName>
      <ability>L2_HalfPunc</ability>
      <abilityName>全半角检查</abilityName>
      <candidateList>
        <item>（</item>
      </candidateList>
      <explain>文本全半角错误。</explain>
      <paraID>5E33D1CE</paraID>
      <start>11</start>
      <end>12</end>
      <status>unmodified</status>
      <modifiedWord/>
      <trackRevisions>false</trackRevisions>
    </reviewItem>
    <reviewItem>
      <errorID>ba7d184a-50ba-4426-afb9-87e7526a13f9</errorID>
      <errorWord>)</errorWord>
      <group>L1_Format</group>
      <groupName>格式问题</groupName>
      <ability>L2_HalfPunc</ability>
      <abilityName>全半角检查</abilityName>
      <candidateList>
        <item>）</item>
      </candidateList>
      <explain>文本全半角错误。</explain>
      <paraID>5E33D1CE</paraID>
      <start>17</start>
      <end>18</end>
      <status>unmodified</status>
      <modifiedWord/>
      <trackRevisions>false</trackRevisions>
    </reviewItem>
    <reviewItem>
      <errorID>718b5515-76a5-447f-aa92-e63aaf32bc8f</errorID>
      <errorWord>(</errorWord>
      <group>L1_Format</group>
      <groupName>格式问题</groupName>
      <ability>L2_HalfPunc</ability>
      <abilityName>全半角检查</abilityName>
      <candidateList>
        <item>（</item>
      </candidateList>
      <explain>文本全半角错误。</explain>
      <paraID>19203E21</paraID>
      <start>3</start>
      <end>4</end>
      <status>unmodified</status>
      <modifiedWord/>
      <trackRevisions>false</trackRevisions>
    </reviewItem>
    <reviewItem>
      <errorID>90ebcb19-e506-4d82-99c5-5b8537343295</errorID>
      <errorWord>)</errorWord>
      <group>L1_Format</group>
      <groupName>格式问题</groupName>
      <ability>L2_HalfPunc</ability>
      <abilityName>全半角检查</abilityName>
      <candidateList>
        <item>）</item>
      </candidateList>
      <explain>文本全半角错误。</explain>
      <paraID>19203E21</paraID>
      <start>6</start>
      <end>7</end>
      <status>unmodified</status>
      <modifiedWord/>
      <trackRevisions>false</trackRevisions>
    </reviewItem>
    <reviewItem>
      <errorID>305d5b46-e49b-4d0a-9d14-a6cbf450ec59</errorID>
      <errorWord>（</errorWord>
      <group>L1_Punc</group>
      <groupName>标点问题</groupName>
      <ability>L2_Punc</ability>
      <abilityName>标点符号检查</abilityName>
      <candidateList/>
      <explain>同一形式括号套用。</explain>
      <paraID>2D1A46EF</paraID>
      <start>70</start>
      <end>71</end>
      <status>unmodified</status>
      <modifiedWord/>
      <trackRevisions>false</trackRevisions>
    </reviewItem>
    <reviewItem>
      <errorID>6573e221-8c48-4d07-86f1-dde1116292da</errorID>
      <errorWord>）</errorWord>
      <group>L1_Punc</group>
      <groupName>标点问题</groupName>
      <ability>L2_Punc</ability>
      <abilityName>标点符号检查</abilityName>
      <candidateList/>
      <explain>同一形式括号套用。</explain>
      <paraID>2D1A46EF</paraID>
      <start>73</start>
      <end>74</end>
      <status>unmodified</status>
      <modifiedWord/>
      <trackRevisions>false</trackRevisions>
    </reviewItem>
    <reviewItem>
      <errorID>a9ba7458-810b-4177-832c-e6884a180059</errorID>
      <errorWord>提出质疑</errorWord>
      <group>L1_Grammar</group>
      <groupName>语法问题</groupName>
      <ability>L2_Grammar</ability>
      <abilityName>语法错误</abilityName>
      <candidateList>
        <item>质疑</item>
      </candidateList>
      <explain>〈动〉提出疑问：～问难。</explain>
      <paraID>34B56C71</paraID>
      <start>90</start>
      <end>94</end>
      <status>unmodified</status>
      <modifiedWord/>
      <trackRevisions>false</trackRevisions>
    </reviewItem>
    <reviewItem>
      <errorID>a284ad46-3a84-42f2-9d28-732ed368ceb7</errorID>
      <errorWord>(</errorWord>
      <group>L1_Format</group>
      <groupName>格式问题</groupName>
      <ability>L2_HalfPunc</ability>
      <abilityName>全半角检查</abilityName>
      <candidateList>
        <item>（</item>
      </candidateList>
      <explain>文本全半角错误。</explain>
      <paraID>225F8F8A</paraID>
      <start>6</start>
      <end>7</end>
      <status>unmodified</status>
      <modifiedWord/>
      <trackRevisions>false</trackRevisions>
    </reviewItem>
    <reviewItem>
      <errorID>fa805cc3-f75b-4a8b-9c17-045bb35e3d64</errorID>
      <errorWord>)</errorWord>
      <group>L1_Format</group>
      <groupName>格式问题</groupName>
      <ability>L2_HalfPunc</ability>
      <abilityName>全半角检查</abilityName>
      <candidateList>
        <item>）</item>
      </candidateList>
      <explain>文本全半角错误。</explain>
      <paraID>225F8F8A</paraID>
      <start>9</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648fa9-5006-4cbe-aa07-ee004ccdc967}">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60</Pages>
  <Words>28930</Words>
  <Characters>30660</Characters>
  <Lines>392</Lines>
  <Paragraphs>110</Paragraphs>
  <TotalTime>1</TotalTime>
  <ScaleCrop>false</ScaleCrop>
  <LinksUpToDate>false</LinksUpToDate>
  <CharactersWithSpaces>31823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只吃竹子的熊猫</cp:lastModifiedBy>
  <cp:lastPrinted>2025-09-26T02:20:00Z</cp:lastPrinted>
  <dcterms:modified xsi:type="dcterms:W3CDTF">2026-04-24T01:51:49Z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1A78022F846A4F079CB0864B692B5941_13</vt:lpwstr>
  </property>
  <property fmtid="{D5CDD505-2E9C-101B-9397-08002B2CF9AE}" pid="4" name="KSOTemplateDocerSaveRecord">
    <vt:lpwstr>eyJoZGlkIjoiOTc1NDllN2JiOTMyNjQwMTVhOWU5OGU2ZGM2ZmJhMmUiLCJ1c2VySWQiOiIzNjkyOTc1NDMifQ==</vt:lpwstr>
  </property>
</Properties>
</file>