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_GB2312"/>
          <w:bCs/>
          <w:spacing w:val="15"/>
          <w:sz w:val="32"/>
          <w:szCs w:val="32"/>
        </w:rPr>
      </w:pPr>
      <w:bookmarkStart w:id="0" w:name="_GoBack"/>
      <w:bookmarkEnd w:id="0"/>
    </w:p>
    <w:p>
      <w:pPr>
        <w:spacing w:line="580" w:lineRule="exact"/>
        <w:jc w:val="center"/>
        <w:rPr>
          <w:rStyle w:val="6"/>
          <w:rFonts w:ascii="创艺简标宋" w:eastAsia="创艺简标宋"/>
          <w:sz w:val="36"/>
          <w:szCs w:val="36"/>
        </w:rPr>
      </w:pPr>
      <w:r>
        <w:rPr>
          <w:rFonts w:hint="eastAsia" w:ascii="创艺简标宋" w:eastAsia="创艺简标宋"/>
          <w:bCs/>
          <w:spacing w:val="15"/>
          <w:sz w:val="36"/>
          <w:szCs w:val="36"/>
        </w:rPr>
        <w:t>绍兴文理学院附属医院</w:t>
      </w:r>
      <w:r>
        <w:rPr>
          <w:rFonts w:ascii="创艺简标宋" w:eastAsia="创艺简标宋"/>
          <w:bCs/>
          <w:spacing w:val="15"/>
          <w:sz w:val="36"/>
          <w:szCs w:val="36"/>
        </w:rPr>
        <w:t>2020</w:t>
      </w:r>
      <w:r>
        <w:rPr>
          <w:rFonts w:hint="eastAsia" w:ascii="创艺简标宋" w:eastAsia="创艺简标宋"/>
          <w:bCs/>
          <w:spacing w:val="15"/>
          <w:sz w:val="36"/>
          <w:szCs w:val="36"/>
        </w:rPr>
        <w:t>年财政部门预算</w:t>
      </w:r>
    </w:p>
    <w:p>
      <w:pPr>
        <w:spacing w:line="640" w:lineRule="exact"/>
        <w:ind w:firstLine="627" w:firstLineChars="196"/>
        <w:rPr>
          <w:rStyle w:val="6"/>
          <w:rFonts w:ascii="黑体" w:eastAsia="黑体"/>
          <w:b w:val="0"/>
          <w:color w:val="000000"/>
          <w:sz w:val="32"/>
          <w:szCs w:val="32"/>
        </w:rPr>
      </w:pPr>
      <w:r>
        <w:rPr>
          <w:rStyle w:val="6"/>
          <w:rFonts w:hint="eastAsia" w:ascii="黑体" w:eastAsia="黑体"/>
          <w:b w:val="0"/>
          <w:color w:val="000000"/>
          <w:sz w:val="32"/>
          <w:szCs w:val="32"/>
        </w:rPr>
        <w:t>一、概况</w:t>
      </w:r>
    </w:p>
    <w:p>
      <w:pPr>
        <w:spacing w:line="460" w:lineRule="exact"/>
        <w:ind w:firstLine="640" w:firstLineChars="200"/>
        <w:rPr>
          <w:rFonts w:ascii="??_GB2312" w:eastAsia="Times New Roman"/>
          <w:bCs/>
          <w:color w:val="000000"/>
          <w:sz w:val="32"/>
          <w:szCs w:val="32"/>
        </w:rPr>
      </w:pPr>
      <w:r>
        <w:rPr>
          <w:rFonts w:ascii="??_GB2312" w:eastAsia="Times New Roman"/>
          <w:bCs/>
          <w:color w:val="000000"/>
          <w:sz w:val="32"/>
          <w:szCs w:val="32"/>
        </w:rPr>
        <w:t>绍兴文理学院附属医院系由绍兴文理学院举办，取得绍兴市事业单位登记管理局颁发的统一社会信用代码为12330600757075506N的《事业单位法人证书》，住所：绍兴市越城区中兴南路999号，经费来源：差额拨款，开办资金：10455万元；法定代表人：张伟阳。宗旨和业务范围：为人民群众健康提供临床医疗、教育、科研、预防、保健、康复、健康教育等服务。</w:t>
      </w:r>
    </w:p>
    <w:p>
      <w:pPr>
        <w:spacing w:line="460" w:lineRule="exact"/>
        <w:ind w:firstLine="640" w:firstLineChars="200"/>
        <w:rPr>
          <w:rFonts w:ascii="??_GB2312" w:eastAsia="Times New Roman"/>
          <w:bCs/>
          <w:color w:val="000000"/>
          <w:sz w:val="32"/>
          <w:szCs w:val="32"/>
        </w:rPr>
      </w:pPr>
      <w:r>
        <w:rPr>
          <w:rFonts w:ascii="??_GB2312" w:eastAsia="Times New Roman"/>
          <w:bCs/>
          <w:color w:val="000000"/>
          <w:sz w:val="32"/>
          <w:szCs w:val="32"/>
        </w:rPr>
        <w:t>2018年7月，为加快推进绍兴大学建设，根据市委市政府决策部署，绍兴市立医院成建制划转绍兴文理学院，与绍兴文理学院附属医院整合组建新的绍兴文理学院附属医院。</w:t>
      </w:r>
    </w:p>
    <w:p>
      <w:pPr>
        <w:spacing w:line="460" w:lineRule="exact"/>
        <w:ind w:firstLine="640" w:firstLineChars="200"/>
        <w:rPr>
          <w:rFonts w:ascii="??_GB2312" w:eastAsia="Times New Roman"/>
          <w:bCs/>
          <w:color w:val="000000"/>
          <w:sz w:val="32"/>
          <w:szCs w:val="32"/>
        </w:rPr>
      </w:pPr>
      <w:r>
        <w:rPr>
          <w:rFonts w:ascii="??_GB2312" w:eastAsia="Times New Roman"/>
          <w:bCs/>
          <w:color w:val="000000"/>
          <w:sz w:val="32"/>
          <w:szCs w:val="32"/>
        </w:rPr>
        <w:t>医院暂按三级乙等综合医院管理，保留区域传染病诊治定点医院功能。医院分二个院区，中心院区和昌安院区，分别位于中兴南路999号和中兴北路310号。医院总建筑面积12.5万平方米，核定床位1400张。截止2019年12月，医院在编职工1274人，具有正高职称76人，副高职称149人，中级职称414人；具有研究生学历的111人，本科学历1116人。</w:t>
      </w:r>
    </w:p>
    <w:p>
      <w:pPr>
        <w:spacing w:line="460" w:lineRule="exact"/>
        <w:ind w:firstLine="640" w:firstLineChars="200"/>
        <w:rPr>
          <w:rFonts w:ascii="??_GB2312" w:eastAsia="Times New Roman"/>
          <w:bCs/>
          <w:color w:val="000000"/>
          <w:sz w:val="32"/>
          <w:szCs w:val="32"/>
        </w:rPr>
      </w:pPr>
      <w:r>
        <w:rPr>
          <w:rFonts w:ascii="??_GB2312" w:eastAsia="Times New Roman"/>
          <w:bCs/>
          <w:color w:val="000000"/>
          <w:sz w:val="32"/>
          <w:szCs w:val="32"/>
        </w:rPr>
        <w:t>医院学科齐全，开设急诊科（EICU）、重症监护室（ICU）、外科、内科、妇科、儿科、中医科、康复科、口腔科、体检中心等40个临床科室，拥有医学检验中心、放射影像中心、内镜中心、病理科、超声影像科、药剂科等8个医技科室及4个研究所。建有医学影像学、骨外科学、感染病学科、老年医学科、结核病学等5个市级医学重点学科及2个创新学科，感染病学科为省医师协会重点专科。</w:t>
      </w:r>
    </w:p>
    <w:p>
      <w:pPr>
        <w:spacing w:line="460" w:lineRule="exact"/>
        <w:ind w:firstLine="640" w:firstLineChars="200"/>
        <w:rPr>
          <w:rStyle w:val="6"/>
          <w:rFonts w:ascii="??_GB2312"/>
          <w:b w:val="0"/>
          <w:color w:val="000000"/>
          <w:sz w:val="32"/>
          <w:szCs w:val="32"/>
        </w:rPr>
      </w:pPr>
      <w:r>
        <w:rPr>
          <w:rFonts w:ascii="??_GB2312" w:eastAsia="Times New Roman"/>
          <w:bCs/>
          <w:color w:val="000000"/>
          <w:sz w:val="32"/>
          <w:szCs w:val="32"/>
        </w:rPr>
        <w:t>目前医院配置1.5T磁共振仪（MRI）、128层CT、64层CT、16层CT、DSA、DR、数字胃肠机、体外振波碎石机、钬激光、等离子电切镜、全数字超高清腔镜手术系统、胆道镜、关节镜、电子胃肠镜、支气管镜、自动采血系统、全自动生化免疫流水线、血球流水线以及各类高端康复训练系统等先进仪器设备。拥有HIS、LIS、PACS、预约诊疗、诊间结算、移动医护工作站、自助挂号、移动支付、云胶片等先进便捷的信息化系统，设有门诊综合服务中心、住院服务中心、检查集中预约中心等服务平台，打造“一站式、智慧型”就医新体验。配套设停车位910个。</w:t>
      </w:r>
    </w:p>
    <w:p>
      <w:pPr>
        <w:spacing w:line="640" w:lineRule="exact"/>
        <w:rPr>
          <w:rFonts w:ascii="楷体_GB2312" w:hAnsi="楷体_GB2312" w:eastAsia="楷体_GB2312" w:cs="楷体_GB2312"/>
          <w:b/>
          <w:color w:val="000000"/>
          <w:sz w:val="32"/>
          <w:szCs w:val="32"/>
        </w:rPr>
      </w:pPr>
      <w:r>
        <w:rPr>
          <w:rStyle w:val="6"/>
          <w:rFonts w:ascii="黑体" w:eastAsia="黑体"/>
          <w:b w:val="0"/>
          <w:color w:val="000000"/>
          <w:sz w:val="32"/>
          <w:szCs w:val="32"/>
        </w:rPr>
        <w:t xml:space="preserve">    </w:t>
      </w:r>
      <w:r>
        <w:rPr>
          <w:rStyle w:val="6"/>
          <w:rFonts w:hint="eastAsia" w:ascii="黑体" w:eastAsia="黑体"/>
          <w:b w:val="0"/>
          <w:color w:val="000000"/>
          <w:sz w:val="32"/>
          <w:szCs w:val="32"/>
        </w:rPr>
        <w:t>二、</w:t>
      </w:r>
      <w:r>
        <w:rPr>
          <w:rStyle w:val="6"/>
          <w:rFonts w:ascii="黑体" w:eastAsia="黑体"/>
          <w:b w:val="0"/>
          <w:color w:val="000000"/>
          <w:sz w:val="32"/>
          <w:szCs w:val="32"/>
        </w:rPr>
        <w:t>2020</w:t>
      </w:r>
      <w:r>
        <w:rPr>
          <w:rStyle w:val="6"/>
          <w:rFonts w:hint="eastAsia" w:ascii="黑体" w:eastAsia="黑体"/>
          <w:b w:val="0"/>
          <w:color w:val="000000"/>
          <w:sz w:val="32"/>
          <w:szCs w:val="32"/>
        </w:rPr>
        <w:t>年部门预算安排情况说明</w:t>
      </w:r>
      <w:r>
        <w:rPr>
          <w:color w:val="000000"/>
          <w:sz w:val="32"/>
          <w:szCs w:val="32"/>
        </w:rPr>
        <w:br w:type="textWrapping"/>
      </w:r>
      <w:r>
        <w:rPr>
          <w:rFonts w:ascii="??_GB2312" w:eastAsia="Times New Roman"/>
          <w:color w:val="000000"/>
          <w:sz w:val="30"/>
          <w:szCs w:val="30"/>
        </w:rPr>
        <w:t>　　</w:t>
      </w:r>
      <w:r>
        <w:rPr>
          <w:rFonts w:hint="eastAsia" w:ascii="楷体_GB2312" w:hAnsi="楷体_GB2312" w:eastAsia="楷体_GB2312" w:cs="楷体_GB2312"/>
          <w:b/>
          <w:color w:val="000000"/>
          <w:sz w:val="32"/>
          <w:szCs w:val="32"/>
        </w:rPr>
        <w:t>（一）</w:t>
      </w:r>
      <w:r>
        <w:rPr>
          <w:rStyle w:val="6"/>
          <w:rFonts w:ascii="楷体_GB2312" w:hAnsi="楷体_GB2312" w:eastAsia="楷体_GB2312" w:cs="楷体_GB2312"/>
          <w:color w:val="000000"/>
          <w:sz w:val="32"/>
          <w:szCs w:val="32"/>
        </w:rPr>
        <w:t>2020</w:t>
      </w:r>
      <w:r>
        <w:rPr>
          <w:rStyle w:val="6"/>
          <w:rFonts w:hint="eastAsia" w:ascii="楷体_GB2312" w:hAnsi="楷体_GB2312" w:eastAsia="楷体_GB2312" w:cs="楷体_GB2312"/>
          <w:color w:val="000000"/>
          <w:sz w:val="32"/>
          <w:szCs w:val="32"/>
        </w:rPr>
        <w:t>年收支预算情况的总体说明。</w:t>
      </w:r>
    </w:p>
    <w:p>
      <w:pPr>
        <w:spacing w:line="640" w:lineRule="exact"/>
        <w:ind w:firstLine="641"/>
        <w:rPr>
          <w:rFonts w:ascii="??_GB2312" w:eastAsia="Times New Roman"/>
          <w:color w:val="000000"/>
          <w:sz w:val="32"/>
          <w:szCs w:val="32"/>
        </w:rPr>
      </w:pPr>
      <w:r>
        <w:rPr>
          <w:rFonts w:ascii="??_GB2312" w:eastAsia="Times New Roman"/>
          <w:bCs/>
          <w:color w:val="000000"/>
          <w:sz w:val="32"/>
          <w:szCs w:val="32"/>
        </w:rPr>
        <w:t>按照</w:t>
      </w:r>
      <w:r>
        <w:rPr>
          <w:rFonts w:ascii="??_GB2312" w:eastAsia="Times New Roman"/>
          <w:bCs/>
          <w:sz w:val="32"/>
          <w:szCs w:val="32"/>
        </w:rPr>
        <w:t>综合预算的原则，</w:t>
      </w:r>
      <w:r>
        <w:rPr>
          <w:rFonts w:ascii="??_GB2312" w:eastAsia="Times New Roman"/>
          <w:bCs/>
          <w:color w:val="000000"/>
          <w:sz w:val="32"/>
          <w:szCs w:val="32"/>
        </w:rPr>
        <w:t>绍兴文理学院附属医院</w:t>
      </w:r>
      <w:r>
        <w:rPr>
          <w:rFonts w:ascii="??_GB2312" w:eastAsia="Times New Roman"/>
          <w:color w:val="000000"/>
          <w:sz w:val="32"/>
          <w:szCs w:val="32"/>
        </w:rPr>
        <w:t>所有收入和支出均纳入部门预算管理。收入包括：一般公共预算拨款收入、政府性基金预算拨款收入、专户资金收入、事业收入（不含专户资金）、事业单位经营收入、其他收入、上级补助预算收入、附属单位上缴预算收入、动用历年结转结余、上年结转；支出包括：一般公共服务支出、社会保障和就业支出</w:t>
      </w:r>
      <w:r>
        <w:rPr>
          <w:rFonts w:hint="eastAsia" w:ascii="??_GB2312"/>
          <w:color w:val="000000"/>
          <w:sz w:val="32"/>
          <w:szCs w:val="32"/>
        </w:rPr>
        <w:t>、卫生健康支出、住房保障支出</w:t>
      </w:r>
      <w:r>
        <w:rPr>
          <w:rFonts w:ascii="??_GB2312" w:eastAsia="Times New Roman"/>
          <w:color w:val="000000"/>
          <w:sz w:val="32"/>
          <w:szCs w:val="32"/>
        </w:rPr>
        <w:t xml:space="preserve">。2020年收支总预算 </w:t>
      </w:r>
      <w:r>
        <w:rPr>
          <w:rFonts w:ascii="??_GB2312"/>
          <w:color w:val="000000"/>
          <w:sz w:val="32"/>
          <w:szCs w:val="32"/>
        </w:rPr>
        <w:t>62980.17</w:t>
      </w:r>
      <w:r>
        <w:rPr>
          <w:rFonts w:ascii="??_GB2312" w:eastAsia="Times New Roman"/>
          <w:color w:val="000000"/>
          <w:sz w:val="32"/>
          <w:szCs w:val="32"/>
        </w:rPr>
        <w:t xml:space="preserve"> 万元。</w:t>
      </w:r>
    </w:p>
    <w:p>
      <w:pPr>
        <w:spacing w:line="640" w:lineRule="exact"/>
        <w:ind w:firstLine="642"/>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w:t>
      </w:r>
      <w:r>
        <w:rPr>
          <w:rFonts w:ascii="楷体_GB2312" w:hAnsi="楷体_GB2312" w:eastAsia="楷体_GB2312" w:cs="楷体_GB2312"/>
          <w:b/>
          <w:color w:val="000000"/>
          <w:sz w:val="32"/>
          <w:szCs w:val="32"/>
        </w:rPr>
        <w:t>2020</w:t>
      </w:r>
      <w:r>
        <w:rPr>
          <w:rFonts w:hint="eastAsia" w:ascii="楷体_GB2312" w:hAnsi="楷体_GB2312" w:eastAsia="楷体_GB2312" w:cs="楷体_GB2312"/>
          <w:b/>
          <w:color w:val="000000"/>
          <w:sz w:val="32"/>
          <w:szCs w:val="32"/>
        </w:rPr>
        <w:t>年收入预算情况说明。</w:t>
      </w:r>
    </w:p>
    <w:p>
      <w:pPr>
        <w:spacing w:line="640" w:lineRule="exact"/>
        <w:ind w:firstLine="642"/>
        <w:rPr>
          <w:rFonts w:ascii="??_GB2312" w:eastAsia="Times New Roman"/>
          <w:color w:val="000000"/>
          <w:sz w:val="32"/>
          <w:szCs w:val="32"/>
        </w:rPr>
      </w:pPr>
      <w:r>
        <w:rPr>
          <w:rFonts w:ascii="??_GB2312" w:eastAsia="Times New Roman"/>
          <w:color w:val="000000"/>
          <w:sz w:val="32"/>
          <w:szCs w:val="32"/>
        </w:rPr>
        <w:t xml:space="preserve">2020年收入预算  </w:t>
      </w:r>
      <w:r>
        <w:rPr>
          <w:rFonts w:ascii="??_GB2312"/>
          <w:color w:val="000000"/>
          <w:sz w:val="32"/>
          <w:szCs w:val="32"/>
        </w:rPr>
        <w:t>62980.17</w:t>
      </w:r>
      <w:r>
        <w:rPr>
          <w:rFonts w:ascii="??_GB2312" w:eastAsia="Times New Roman"/>
          <w:color w:val="000000"/>
          <w:sz w:val="32"/>
          <w:szCs w:val="32"/>
        </w:rPr>
        <w:t xml:space="preserve"> 万元，其中：一般公共预算拨款收入</w:t>
      </w:r>
      <w:r>
        <w:rPr>
          <w:rFonts w:ascii="??_GB2312"/>
          <w:color w:val="000000"/>
          <w:sz w:val="32"/>
          <w:szCs w:val="32"/>
        </w:rPr>
        <w:t>3988.86</w:t>
      </w:r>
      <w:r>
        <w:rPr>
          <w:rFonts w:ascii="??_GB2312" w:eastAsia="Times New Roman"/>
          <w:color w:val="000000"/>
          <w:sz w:val="32"/>
          <w:szCs w:val="32"/>
        </w:rPr>
        <w:t xml:space="preserve">  万元，占  </w:t>
      </w:r>
      <w:r>
        <w:rPr>
          <w:rFonts w:ascii="??_GB2312"/>
          <w:color w:val="000000"/>
          <w:sz w:val="32"/>
          <w:szCs w:val="32"/>
        </w:rPr>
        <w:t>6.33</w:t>
      </w:r>
      <w:r>
        <w:rPr>
          <w:rFonts w:ascii="??_GB2312" w:eastAsia="Times New Roman"/>
          <w:color w:val="000000"/>
          <w:sz w:val="32"/>
          <w:szCs w:val="32"/>
        </w:rPr>
        <w:t xml:space="preserve"> %；</w:t>
      </w:r>
      <w:r>
        <w:rPr>
          <w:rFonts w:hint="eastAsia" w:ascii="??_GB2312"/>
          <w:color w:val="000000"/>
          <w:sz w:val="32"/>
          <w:szCs w:val="32"/>
        </w:rPr>
        <w:t>事业收入</w:t>
      </w:r>
      <w:r>
        <w:rPr>
          <w:rFonts w:ascii="??_GB2312"/>
          <w:color w:val="000000"/>
          <w:sz w:val="32"/>
          <w:szCs w:val="32"/>
        </w:rPr>
        <w:t>58991.31</w:t>
      </w:r>
      <w:r>
        <w:rPr>
          <w:rFonts w:ascii="??_GB2312" w:eastAsia="Times New Roman"/>
          <w:color w:val="000000"/>
          <w:sz w:val="32"/>
          <w:szCs w:val="32"/>
        </w:rPr>
        <w:t xml:space="preserve">万元，占 </w:t>
      </w:r>
      <w:r>
        <w:rPr>
          <w:rFonts w:ascii="??_GB2312"/>
          <w:color w:val="000000"/>
          <w:sz w:val="32"/>
          <w:szCs w:val="32"/>
        </w:rPr>
        <w:t>93.67</w:t>
      </w:r>
      <w:r>
        <w:rPr>
          <w:rFonts w:ascii="??_GB2312" w:eastAsia="Times New Roman"/>
          <w:color w:val="000000"/>
          <w:sz w:val="32"/>
          <w:szCs w:val="32"/>
        </w:rPr>
        <w:t xml:space="preserve">  %。</w:t>
      </w:r>
      <w:r>
        <w:rPr>
          <w:rFonts w:ascii="??_GB2312" w:eastAsia="Times New Roman"/>
          <w:color w:val="000000"/>
          <w:sz w:val="32"/>
          <w:szCs w:val="32"/>
        </w:rPr>
        <w:br w:type="textWrapping"/>
      </w:r>
      <w:r>
        <w:rPr>
          <w:rFonts w:hint="eastAsia" w:ascii="楷体_GB2312" w:hAnsi="楷体_GB2312" w:eastAsia="楷体_GB2312" w:cs="楷体_GB2312"/>
          <w:b/>
          <w:color w:val="000000"/>
          <w:sz w:val="32"/>
          <w:szCs w:val="32"/>
        </w:rPr>
        <w:t>　　（三）</w:t>
      </w:r>
      <w:r>
        <w:rPr>
          <w:rFonts w:ascii="楷体_GB2312" w:hAnsi="楷体_GB2312" w:eastAsia="楷体_GB2312" w:cs="楷体_GB2312"/>
          <w:b/>
          <w:color w:val="000000"/>
          <w:sz w:val="32"/>
          <w:szCs w:val="32"/>
        </w:rPr>
        <w:t>2020</w:t>
      </w:r>
      <w:r>
        <w:rPr>
          <w:rFonts w:hint="eastAsia" w:ascii="楷体_GB2312" w:hAnsi="楷体_GB2312" w:eastAsia="楷体_GB2312" w:cs="楷体_GB2312"/>
          <w:b/>
          <w:color w:val="000000"/>
          <w:sz w:val="32"/>
          <w:szCs w:val="32"/>
        </w:rPr>
        <w:t>年支出预算情况说明。</w:t>
      </w:r>
      <w:r>
        <w:rPr>
          <w:rFonts w:ascii="??_GB2312" w:eastAsia="Times New Roman"/>
          <w:color w:val="000000"/>
          <w:sz w:val="32"/>
          <w:szCs w:val="32"/>
        </w:rPr>
        <w:br w:type="textWrapping"/>
      </w:r>
      <w:r>
        <w:rPr>
          <w:rFonts w:ascii="??_GB2312" w:eastAsia="Times New Roman"/>
          <w:color w:val="000000"/>
          <w:sz w:val="32"/>
          <w:szCs w:val="32"/>
        </w:rPr>
        <w:t>　　2020年支出预算</w:t>
      </w:r>
      <w:r>
        <w:rPr>
          <w:rFonts w:ascii="??_GB2312"/>
          <w:color w:val="000000"/>
          <w:sz w:val="32"/>
          <w:szCs w:val="32"/>
        </w:rPr>
        <w:t>62980.17</w:t>
      </w:r>
      <w:r>
        <w:rPr>
          <w:rFonts w:ascii="??_GB2312" w:eastAsia="Times New Roman"/>
          <w:color w:val="000000"/>
          <w:sz w:val="32"/>
          <w:szCs w:val="32"/>
        </w:rPr>
        <w:t xml:space="preserve"> 万元。</w:t>
      </w:r>
    </w:p>
    <w:p>
      <w:pPr>
        <w:spacing w:line="640" w:lineRule="exact"/>
        <w:ind w:firstLine="630"/>
        <w:rPr>
          <w:rFonts w:ascii="??_GB2312" w:eastAsia="Times New Roman"/>
          <w:color w:val="000000"/>
          <w:sz w:val="32"/>
          <w:szCs w:val="32"/>
        </w:rPr>
      </w:pPr>
      <w:r>
        <w:rPr>
          <w:rFonts w:ascii="??_GB2312" w:eastAsia="Times New Roman"/>
          <w:color w:val="000000"/>
          <w:sz w:val="32"/>
          <w:szCs w:val="32"/>
        </w:rPr>
        <w:t>1.按支出功能分类，包括一般公共</w:t>
      </w:r>
      <w:r>
        <w:rPr>
          <w:rFonts w:hint="eastAsia" w:ascii="??_GB2312"/>
          <w:color w:val="000000"/>
          <w:sz w:val="32"/>
          <w:szCs w:val="32"/>
        </w:rPr>
        <w:t>预算</w:t>
      </w:r>
      <w:r>
        <w:rPr>
          <w:rFonts w:ascii="??_GB2312" w:eastAsia="Times New Roman"/>
          <w:color w:val="000000"/>
          <w:sz w:val="32"/>
          <w:szCs w:val="32"/>
        </w:rPr>
        <w:t xml:space="preserve">支出 </w:t>
      </w:r>
      <w:r>
        <w:rPr>
          <w:rFonts w:ascii="??_GB2312"/>
          <w:color w:val="000000"/>
          <w:sz w:val="32"/>
          <w:szCs w:val="32"/>
        </w:rPr>
        <w:t>3988.86</w:t>
      </w:r>
      <w:r>
        <w:rPr>
          <w:rFonts w:ascii="??_GB2312" w:eastAsia="Times New Roman"/>
          <w:color w:val="000000"/>
          <w:sz w:val="32"/>
          <w:szCs w:val="32"/>
        </w:rPr>
        <w:t xml:space="preserve">  万元。</w:t>
      </w:r>
    </w:p>
    <w:p>
      <w:pPr>
        <w:spacing w:line="640" w:lineRule="exact"/>
        <w:ind w:firstLine="630"/>
        <w:rPr>
          <w:rFonts w:ascii="??_GB2312" w:eastAsia="Times New Roman"/>
          <w:color w:val="000000"/>
          <w:sz w:val="32"/>
          <w:szCs w:val="32"/>
        </w:rPr>
      </w:pPr>
      <w:r>
        <w:rPr>
          <w:rFonts w:ascii="??_GB2312" w:eastAsia="Times New Roman"/>
          <w:color w:val="000000"/>
          <w:sz w:val="32"/>
          <w:szCs w:val="32"/>
        </w:rPr>
        <w:t xml:space="preserve">2.按支出用途分类，包括人员支出  </w:t>
      </w:r>
      <w:r>
        <w:rPr>
          <w:rFonts w:ascii="??_GB2312"/>
          <w:color w:val="000000"/>
          <w:sz w:val="32"/>
          <w:szCs w:val="32"/>
        </w:rPr>
        <w:t>21247.98</w:t>
      </w:r>
      <w:r>
        <w:rPr>
          <w:rFonts w:ascii="??_GB2312" w:eastAsia="Times New Roman"/>
          <w:color w:val="000000"/>
          <w:sz w:val="32"/>
          <w:szCs w:val="32"/>
        </w:rPr>
        <w:t xml:space="preserve"> 万元，占 </w:t>
      </w:r>
      <w:r>
        <w:rPr>
          <w:rFonts w:ascii="??_GB2312"/>
          <w:color w:val="000000"/>
          <w:sz w:val="32"/>
          <w:szCs w:val="32"/>
        </w:rPr>
        <w:t>33.74</w:t>
      </w:r>
      <w:r>
        <w:rPr>
          <w:rFonts w:ascii="??_GB2312" w:eastAsia="Times New Roman"/>
          <w:color w:val="000000"/>
          <w:sz w:val="32"/>
          <w:szCs w:val="32"/>
        </w:rPr>
        <w:t xml:space="preserve"> %；日常公用支出</w:t>
      </w:r>
      <w:r>
        <w:rPr>
          <w:rFonts w:ascii="??_GB2312"/>
          <w:color w:val="000000"/>
          <w:sz w:val="32"/>
          <w:szCs w:val="32"/>
        </w:rPr>
        <w:t>36344.74</w:t>
      </w:r>
      <w:r>
        <w:rPr>
          <w:rFonts w:ascii="??_GB2312" w:eastAsia="Times New Roman"/>
          <w:color w:val="000000"/>
          <w:sz w:val="32"/>
          <w:szCs w:val="32"/>
        </w:rPr>
        <w:t xml:space="preserve"> 万元，占 </w:t>
      </w:r>
      <w:r>
        <w:rPr>
          <w:rFonts w:ascii="??_GB2312"/>
          <w:color w:val="000000"/>
          <w:sz w:val="32"/>
          <w:szCs w:val="32"/>
        </w:rPr>
        <w:t>57.71</w:t>
      </w:r>
      <w:r>
        <w:rPr>
          <w:rFonts w:ascii="??_GB2312" w:eastAsia="Times New Roman"/>
          <w:color w:val="000000"/>
          <w:sz w:val="32"/>
          <w:szCs w:val="32"/>
        </w:rPr>
        <w:t xml:space="preserve">  %；项目支出   </w:t>
      </w:r>
      <w:r>
        <w:rPr>
          <w:rFonts w:ascii="??_GB2312"/>
          <w:color w:val="000000"/>
          <w:sz w:val="32"/>
          <w:szCs w:val="32"/>
        </w:rPr>
        <w:t>5387.45</w:t>
      </w:r>
      <w:r>
        <w:rPr>
          <w:rFonts w:ascii="??_GB2312" w:eastAsia="Times New Roman"/>
          <w:color w:val="000000"/>
          <w:sz w:val="32"/>
          <w:szCs w:val="32"/>
        </w:rPr>
        <w:t xml:space="preserve"> 万元，占  </w:t>
      </w:r>
      <w:r>
        <w:rPr>
          <w:rFonts w:ascii="??_GB2312"/>
          <w:color w:val="000000"/>
          <w:sz w:val="32"/>
          <w:szCs w:val="32"/>
        </w:rPr>
        <w:t>8.55</w:t>
      </w:r>
      <w:r>
        <w:rPr>
          <w:rFonts w:ascii="??_GB2312" w:eastAsia="Times New Roman"/>
          <w:color w:val="000000"/>
          <w:sz w:val="32"/>
          <w:szCs w:val="32"/>
        </w:rPr>
        <w:t xml:space="preserve"> %。</w:t>
      </w:r>
    </w:p>
    <w:p>
      <w:pPr>
        <w:spacing w:line="640" w:lineRule="exact"/>
        <w:ind w:firstLine="630" w:firstLineChars="196"/>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w:t>
      </w:r>
      <w:r>
        <w:rPr>
          <w:rFonts w:ascii="楷体_GB2312" w:hAnsi="楷体_GB2312" w:eastAsia="楷体_GB2312" w:cs="楷体_GB2312"/>
          <w:b/>
          <w:color w:val="000000"/>
          <w:sz w:val="32"/>
          <w:szCs w:val="32"/>
        </w:rPr>
        <w:t>2020</w:t>
      </w:r>
      <w:r>
        <w:rPr>
          <w:rFonts w:hint="eastAsia" w:ascii="楷体_GB2312" w:hAnsi="楷体_GB2312" w:eastAsia="楷体_GB2312" w:cs="楷体_GB2312"/>
          <w:b/>
          <w:color w:val="000000"/>
          <w:sz w:val="32"/>
          <w:szCs w:val="32"/>
        </w:rPr>
        <w:t>年财政拨款收支预算情况的总体说明。</w:t>
      </w:r>
    </w:p>
    <w:p>
      <w:pPr>
        <w:spacing w:line="640" w:lineRule="exact"/>
        <w:ind w:firstLine="640"/>
        <w:rPr>
          <w:rFonts w:ascii="??_GB2312" w:eastAsia="Times New Roman"/>
          <w:color w:val="000000"/>
          <w:sz w:val="32"/>
          <w:szCs w:val="32"/>
        </w:rPr>
      </w:pPr>
      <w:r>
        <w:rPr>
          <w:rFonts w:ascii="??_GB2312" w:eastAsia="Times New Roman"/>
          <w:color w:val="000000"/>
          <w:sz w:val="32"/>
          <w:szCs w:val="32"/>
        </w:rPr>
        <w:t>2020年财政拨款收支总预算</w:t>
      </w:r>
      <w:r>
        <w:rPr>
          <w:rFonts w:ascii="??_GB2312"/>
          <w:color w:val="000000"/>
          <w:sz w:val="32"/>
          <w:szCs w:val="32"/>
        </w:rPr>
        <w:t>3988.86</w:t>
      </w:r>
      <w:r>
        <w:rPr>
          <w:rFonts w:ascii="??_GB2312" w:eastAsia="Times New Roman"/>
          <w:color w:val="000000"/>
          <w:sz w:val="32"/>
          <w:szCs w:val="32"/>
        </w:rPr>
        <w:t xml:space="preserve">  万元。一般公共</w:t>
      </w:r>
      <w:r>
        <w:rPr>
          <w:rFonts w:hint="eastAsia" w:ascii="??_GB2312"/>
          <w:color w:val="000000"/>
          <w:sz w:val="32"/>
          <w:szCs w:val="32"/>
        </w:rPr>
        <w:t>预算</w:t>
      </w:r>
      <w:r>
        <w:rPr>
          <w:rFonts w:ascii="??_GB2312" w:eastAsia="Times New Roman"/>
          <w:color w:val="000000"/>
          <w:sz w:val="32"/>
          <w:szCs w:val="32"/>
        </w:rPr>
        <w:t>支出</w:t>
      </w:r>
      <w:r>
        <w:rPr>
          <w:rFonts w:ascii="??_GB2312"/>
          <w:color w:val="000000"/>
          <w:sz w:val="32"/>
          <w:szCs w:val="32"/>
        </w:rPr>
        <w:t>3988.86</w:t>
      </w:r>
      <w:r>
        <w:rPr>
          <w:rFonts w:ascii="??_GB2312" w:eastAsia="Times New Roman"/>
          <w:color w:val="000000"/>
          <w:sz w:val="32"/>
          <w:szCs w:val="32"/>
        </w:rPr>
        <w:t xml:space="preserve"> 万元。</w:t>
      </w:r>
    </w:p>
    <w:p>
      <w:pPr>
        <w:numPr>
          <w:ilvl w:val="0"/>
          <w:numId w:val="1"/>
        </w:numPr>
        <w:spacing w:line="640" w:lineRule="exact"/>
        <w:ind w:firstLine="640"/>
        <w:rPr>
          <w:rFonts w:ascii="楷体_GB2312" w:hAnsi="楷体_GB2312" w:eastAsia="楷体_GB2312" w:cs="楷体_GB2312"/>
          <w:b/>
          <w:color w:val="000000"/>
          <w:sz w:val="32"/>
          <w:szCs w:val="32"/>
        </w:rPr>
      </w:pPr>
      <w:r>
        <w:rPr>
          <w:rFonts w:ascii="楷体_GB2312" w:hAnsi="楷体_GB2312" w:eastAsia="楷体_GB2312" w:cs="楷体_GB2312"/>
          <w:b/>
          <w:color w:val="000000"/>
          <w:sz w:val="32"/>
          <w:szCs w:val="32"/>
        </w:rPr>
        <w:t>2020</w:t>
      </w:r>
      <w:r>
        <w:rPr>
          <w:rFonts w:hint="eastAsia" w:ascii="楷体_GB2312" w:hAnsi="楷体_GB2312" w:eastAsia="楷体_GB2312" w:cs="楷体_GB2312"/>
          <w:b/>
          <w:color w:val="000000"/>
          <w:sz w:val="32"/>
          <w:szCs w:val="32"/>
        </w:rPr>
        <w:t>年一般公共预算当年拨款情况说明。</w:t>
      </w:r>
    </w:p>
    <w:p>
      <w:pPr>
        <w:spacing w:line="640" w:lineRule="exact"/>
        <w:ind w:firstLine="642"/>
        <w:rPr>
          <w:rFonts w:ascii="楷体_GB2312" w:hAnsi="楷体_GB2312" w:eastAsia="楷体_GB2312" w:cs="楷体_GB2312"/>
          <w:b/>
          <w:color w:val="000000"/>
          <w:sz w:val="32"/>
          <w:szCs w:val="32"/>
        </w:rPr>
      </w:pPr>
      <w:r>
        <w:rPr>
          <w:rFonts w:ascii="楷体_GB2312" w:hAnsi="楷体_GB2312" w:eastAsia="楷体_GB2312" w:cs="楷体_GB2312"/>
          <w:b/>
          <w:color w:val="000000"/>
          <w:sz w:val="32"/>
          <w:szCs w:val="32"/>
        </w:rPr>
        <w:t>1.</w:t>
      </w:r>
      <w:r>
        <w:rPr>
          <w:rFonts w:hint="eastAsia" w:ascii="楷体_GB2312" w:hAnsi="楷体_GB2312" w:eastAsia="楷体_GB2312" w:cs="楷体_GB2312"/>
          <w:b/>
          <w:color w:val="000000"/>
          <w:sz w:val="32"/>
          <w:szCs w:val="32"/>
        </w:rPr>
        <w:t>一般公共预算当年拨款规模变化情况。</w:t>
      </w:r>
    </w:p>
    <w:p>
      <w:pPr>
        <w:spacing w:line="640" w:lineRule="exact"/>
        <w:ind w:firstLine="640" w:firstLineChars="200"/>
        <w:rPr>
          <w:rFonts w:ascii="??_GB2312" w:eastAsia="Times New Roman"/>
          <w:color w:val="000000"/>
          <w:sz w:val="32"/>
          <w:szCs w:val="32"/>
        </w:rPr>
      </w:pPr>
      <w:r>
        <w:rPr>
          <w:rFonts w:ascii="??_GB2312" w:eastAsia="Times New Roman"/>
          <w:color w:val="000000"/>
          <w:sz w:val="32"/>
          <w:szCs w:val="32"/>
        </w:rPr>
        <w:t xml:space="preserve">2020年一般公共预算当年拨款 </w:t>
      </w:r>
      <w:r>
        <w:rPr>
          <w:rFonts w:ascii="??_GB2312"/>
          <w:color w:val="000000"/>
          <w:sz w:val="32"/>
          <w:szCs w:val="32"/>
        </w:rPr>
        <w:t>3988.86</w:t>
      </w:r>
      <w:r>
        <w:rPr>
          <w:rFonts w:ascii="??_GB2312" w:eastAsia="Times New Roman"/>
          <w:color w:val="000000"/>
          <w:sz w:val="32"/>
          <w:szCs w:val="32"/>
        </w:rPr>
        <w:t xml:space="preserve"> 万元，比2019年</w:t>
      </w:r>
      <w:r>
        <w:rPr>
          <w:rFonts w:ascii="??_GB2312" w:eastAsia="Times New Roman"/>
          <w:b/>
          <w:bCs/>
          <w:color w:val="000000"/>
          <w:sz w:val="32"/>
          <w:szCs w:val="32"/>
        </w:rPr>
        <w:t>执行数</w:t>
      </w:r>
      <w:r>
        <w:rPr>
          <w:rFonts w:hint="eastAsia" w:ascii="??_GB2312"/>
          <w:color w:val="000000"/>
          <w:sz w:val="32"/>
          <w:szCs w:val="32"/>
        </w:rPr>
        <w:t>减少</w:t>
      </w:r>
      <w:r>
        <w:rPr>
          <w:rFonts w:ascii="??_GB2312"/>
          <w:color w:val="000000"/>
          <w:sz w:val="32"/>
          <w:szCs w:val="32"/>
        </w:rPr>
        <w:t>1365.80</w:t>
      </w:r>
      <w:r>
        <w:rPr>
          <w:rFonts w:ascii="??_GB2312" w:eastAsia="Times New Roman"/>
          <w:color w:val="000000"/>
          <w:sz w:val="32"/>
          <w:szCs w:val="32"/>
        </w:rPr>
        <w:t xml:space="preserve">  万元，主要原因是</w:t>
      </w:r>
      <w:r>
        <w:rPr>
          <w:rFonts w:hint="eastAsia" w:ascii="??_GB2312"/>
          <w:color w:val="000000"/>
          <w:sz w:val="32"/>
          <w:szCs w:val="32"/>
        </w:rPr>
        <w:t>新院设备尾款项目已于</w:t>
      </w:r>
      <w:r>
        <w:rPr>
          <w:rFonts w:ascii="??_GB2312"/>
          <w:color w:val="000000"/>
          <w:sz w:val="32"/>
          <w:szCs w:val="32"/>
        </w:rPr>
        <w:t>2019</w:t>
      </w:r>
      <w:r>
        <w:rPr>
          <w:rFonts w:hint="eastAsia" w:ascii="??_GB2312"/>
          <w:color w:val="000000"/>
          <w:sz w:val="32"/>
          <w:szCs w:val="32"/>
        </w:rPr>
        <w:t>年完成。</w:t>
      </w:r>
    </w:p>
    <w:p>
      <w:pPr>
        <w:spacing w:line="640" w:lineRule="exact"/>
        <w:ind w:firstLine="642"/>
        <w:rPr>
          <w:rFonts w:ascii="楷体_GB2312" w:hAnsi="楷体_GB2312" w:eastAsia="楷体_GB2312" w:cs="楷体_GB2312"/>
          <w:b/>
          <w:color w:val="000000"/>
          <w:sz w:val="32"/>
          <w:szCs w:val="32"/>
        </w:rPr>
      </w:pPr>
      <w:r>
        <w:rPr>
          <w:rFonts w:ascii="楷体_GB2312" w:hAnsi="楷体_GB2312" w:eastAsia="楷体_GB2312" w:cs="楷体_GB2312"/>
          <w:b/>
          <w:color w:val="000000"/>
          <w:sz w:val="32"/>
          <w:szCs w:val="32"/>
        </w:rPr>
        <w:t>2.</w:t>
      </w:r>
      <w:r>
        <w:rPr>
          <w:rFonts w:hint="eastAsia" w:ascii="楷体_GB2312" w:hAnsi="楷体_GB2312" w:eastAsia="楷体_GB2312" w:cs="楷体_GB2312"/>
          <w:b/>
          <w:color w:val="000000"/>
          <w:sz w:val="32"/>
          <w:szCs w:val="32"/>
        </w:rPr>
        <w:t>一般公共预算当年拨款结构情况。</w:t>
      </w:r>
    </w:p>
    <w:p>
      <w:pPr>
        <w:spacing w:line="640" w:lineRule="exact"/>
        <w:rPr>
          <w:rFonts w:ascii="??_GB2312" w:eastAsia="Times New Roman"/>
          <w:color w:val="000000"/>
          <w:sz w:val="32"/>
          <w:szCs w:val="32"/>
        </w:rPr>
      </w:pPr>
      <w:r>
        <w:rPr>
          <w:rFonts w:ascii="??_GB2312" w:eastAsia="Times New Roman"/>
          <w:color w:val="000000"/>
          <w:sz w:val="32"/>
          <w:szCs w:val="32"/>
        </w:rPr>
        <w:t xml:space="preserve">    社会保障和就业（类） </w:t>
      </w:r>
      <w:r>
        <w:rPr>
          <w:rFonts w:ascii="??_GB2312"/>
          <w:color w:val="000000"/>
          <w:sz w:val="32"/>
          <w:szCs w:val="32"/>
        </w:rPr>
        <w:t>2532.43</w:t>
      </w:r>
      <w:r>
        <w:rPr>
          <w:rFonts w:ascii="??_GB2312" w:eastAsia="Times New Roman"/>
          <w:color w:val="000000"/>
          <w:sz w:val="32"/>
          <w:szCs w:val="32"/>
        </w:rPr>
        <w:t xml:space="preserve"> 万元，占</w:t>
      </w:r>
      <w:r>
        <w:rPr>
          <w:rFonts w:ascii="??_GB2312"/>
          <w:color w:val="000000"/>
          <w:sz w:val="32"/>
          <w:szCs w:val="32"/>
        </w:rPr>
        <w:t>63.49</w:t>
      </w:r>
      <w:r>
        <w:rPr>
          <w:rFonts w:ascii="??_GB2312" w:eastAsia="Times New Roman"/>
          <w:color w:val="000000"/>
          <w:sz w:val="32"/>
          <w:szCs w:val="32"/>
        </w:rPr>
        <w:t xml:space="preserve"> %；</w:t>
      </w:r>
      <w:r>
        <w:rPr>
          <w:rFonts w:hint="eastAsia" w:ascii="??_GB2312"/>
          <w:color w:val="000000"/>
          <w:sz w:val="32"/>
          <w:szCs w:val="32"/>
        </w:rPr>
        <w:t>卫生健康支出</w:t>
      </w:r>
      <w:r>
        <w:rPr>
          <w:rFonts w:ascii="??_GB2312"/>
          <w:color w:val="000000"/>
          <w:sz w:val="32"/>
          <w:szCs w:val="32"/>
        </w:rPr>
        <w:t>1456.43</w:t>
      </w:r>
      <w:r>
        <w:rPr>
          <w:rFonts w:hint="eastAsia" w:ascii="??_GB2312"/>
          <w:color w:val="000000"/>
          <w:sz w:val="32"/>
          <w:szCs w:val="32"/>
        </w:rPr>
        <w:t>万元，占</w:t>
      </w:r>
      <w:r>
        <w:rPr>
          <w:rFonts w:ascii="??_GB2312"/>
          <w:color w:val="000000"/>
          <w:sz w:val="32"/>
          <w:szCs w:val="32"/>
        </w:rPr>
        <w:t>36.51%</w:t>
      </w:r>
      <w:r>
        <w:rPr>
          <w:rFonts w:ascii="??_GB2312" w:eastAsia="Times New Roman"/>
          <w:color w:val="000000"/>
          <w:sz w:val="32"/>
          <w:szCs w:val="32"/>
        </w:rPr>
        <w:t>。</w:t>
      </w:r>
    </w:p>
    <w:p>
      <w:pPr>
        <w:spacing w:line="640" w:lineRule="exact"/>
        <w:rPr>
          <w:rFonts w:ascii="??_GB2312" w:eastAsia="Times New Roman"/>
          <w:color w:val="000000"/>
          <w:sz w:val="32"/>
          <w:szCs w:val="32"/>
        </w:rPr>
      </w:pPr>
      <w:r>
        <w:rPr>
          <w:rFonts w:ascii="??_GB2312" w:eastAsia="Times New Roman"/>
          <w:color w:val="000000"/>
          <w:sz w:val="32"/>
          <w:szCs w:val="32"/>
        </w:rPr>
        <w:t xml:space="preserve">  </w:t>
      </w:r>
      <w:r>
        <w:rPr>
          <w:rFonts w:ascii="楷体_GB2312" w:hAnsi="楷体_GB2312" w:eastAsia="楷体_GB2312" w:cs="楷体_GB2312"/>
          <w:b/>
          <w:color w:val="000000"/>
          <w:sz w:val="32"/>
          <w:szCs w:val="32"/>
        </w:rPr>
        <w:t xml:space="preserve">  3.</w:t>
      </w:r>
      <w:r>
        <w:rPr>
          <w:rFonts w:hint="eastAsia" w:ascii="楷体_GB2312" w:hAnsi="楷体_GB2312" w:eastAsia="楷体_GB2312" w:cs="楷体_GB2312"/>
          <w:b/>
          <w:color w:val="000000"/>
          <w:sz w:val="32"/>
          <w:szCs w:val="32"/>
        </w:rPr>
        <w:t>一般公共预算当年拨款具体使用情况。</w:t>
      </w:r>
    </w:p>
    <w:p>
      <w:pPr>
        <w:spacing w:line="640" w:lineRule="exact"/>
        <w:ind w:firstLine="640"/>
        <w:jc w:val="left"/>
        <w:rPr>
          <w:rFonts w:ascii="??_GB2312" w:eastAsia="Times New Roman"/>
          <w:color w:val="000000"/>
          <w:sz w:val="32"/>
          <w:szCs w:val="32"/>
        </w:rPr>
      </w:pPr>
      <w:r>
        <w:rPr>
          <w:rFonts w:ascii="??_GB2312" w:eastAsia="Times New Roman"/>
          <w:color w:val="000000"/>
          <w:sz w:val="32"/>
          <w:szCs w:val="32"/>
        </w:rPr>
        <w:t>（1）</w:t>
      </w:r>
      <w:r>
        <w:rPr>
          <w:rFonts w:ascii="??_GB2312"/>
          <w:color w:val="000000"/>
          <w:sz w:val="32"/>
          <w:szCs w:val="32"/>
        </w:rPr>
        <w:t>301</w:t>
      </w:r>
      <w:r>
        <w:rPr>
          <w:rFonts w:ascii="??_GB2312" w:eastAsia="Times New Roman"/>
          <w:color w:val="000000"/>
          <w:sz w:val="32"/>
          <w:szCs w:val="32"/>
        </w:rPr>
        <w:t>（类）</w:t>
      </w:r>
      <w:r>
        <w:rPr>
          <w:rFonts w:ascii="??_GB2312"/>
          <w:color w:val="000000"/>
          <w:sz w:val="32"/>
          <w:szCs w:val="32"/>
        </w:rPr>
        <w:t>08</w:t>
      </w:r>
      <w:r>
        <w:rPr>
          <w:rFonts w:ascii="??_GB2312" w:eastAsia="Times New Roman"/>
          <w:color w:val="000000"/>
          <w:sz w:val="32"/>
          <w:szCs w:val="32"/>
        </w:rPr>
        <w:t>（款）</w:t>
      </w:r>
      <w:r>
        <w:rPr>
          <w:rFonts w:ascii="??_GB2312"/>
          <w:color w:val="000000"/>
          <w:sz w:val="32"/>
          <w:szCs w:val="32"/>
        </w:rPr>
        <w:t xml:space="preserve"> </w:t>
      </w:r>
      <w:r>
        <w:rPr>
          <w:rFonts w:ascii="??_GB2312" w:eastAsia="Times New Roman"/>
          <w:color w:val="000000"/>
          <w:sz w:val="32"/>
          <w:szCs w:val="32"/>
        </w:rPr>
        <w:t xml:space="preserve">    </w:t>
      </w:r>
      <w:r>
        <w:rPr>
          <w:rFonts w:ascii="??_GB2312"/>
          <w:color w:val="000000"/>
          <w:sz w:val="32"/>
          <w:szCs w:val="32"/>
        </w:rPr>
        <w:t>1808.88</w:t>
      </w:r>
      <w:r>
        <w:rPr>
          <w:rFonts w:ascii="??_GB2312" w:eastAsia="Times New Roman"/>
          <w:color w:val="000000"/>
          <w:sz w:val="32"/>
          <w:szCs w:val="32"/>
        </w:rPr>
        <w:t xml:space="preserve"> 万元，主要用于</w:t>
      </w:r>
      <w:r>
        <w:rPr>
          <w:rFonts w:hint="eastAsia" w:ascii="??_GB2312"/>
          <w:color w:val="000000"/>
          <w:sz w:val="32"/>
          <w:szCs w:val="32"/>
        </w:rPr>
        <w:t>机关事业单位基本养老保险缴费支出</w:t>
      </w:r>
      <w:r>
        <w:rPr>
          <w:rFonts w:ascii="??_GB2312" w:eastAsia="Times New Roman"/>
          <w:color w:val="000000"/>
          <w:sz w:val="32"/>
          <w:szCs w:val="32"/>
        </w:rPr>
        <w:t>。</w:t>
      </w:r>
    </w:p>
    <w:p>
      <w:pPr>
        <w:spacing w:line="640" w:lineRule="exact"/>
        <w:ind w:firstLine="640"/>
        <w:jc w:val="left"/>
        <w:rPr>
          <w:rFonts w:ascii="??_GB2312" w:eastAsia="Times New Roman"/>
          <w:color w:val="000000"/>
          <w:sz w:val="32"/>
          <w:szCs w:val="32"/>
        </w:rPr>
      </w:pPr>
      <w:r>
        <w:rPr>
          <w:rFonts w:ascii="??_GB2312" w:eastAsia="Times New Roman"/>
          <w:color w:val="000000"/>
          <w:sz w:val="32"/>
          <w:szCs w:val="32"/>
        </w:rPr>
        <w:t>（2）</w:t>
      </w:r>
      <w:r>
        <w:rPr>
          <w:rFonts w:ascii="??_GB2312"/>
          <w:color w:val="000000"/>
          <w:sz w:val="32"/>
          <w:szCs w:val="32"/>
        </w:rPr>
        <w:t>301</w:t>
      </w:r>
      <w:r>
        <w:rPr>
          <w:rFonts w:ascii="??_GB2312" w:eastAsia="Times New Roman"/>
          <w:color w:val="000000"/>
          <w:sz w:val="32"/>
          <w:szCs w:val="32"/>
        </w:rPr>
        <w:t>（类）</w:t>
      </w:r>
      <w:r>
        <w:rPr>
          <w:rFonts w:ascii="??_GB2312"/>
          <w:color w:val="000000"/>
          <w:sz w:val="32"/>
          <w:szCs w:val="32"/>
        </w:rPr>
        <w:t>09</w:t>
      </w:r>
      <w:r>
        <w:rPr>
          <w:rFonts w:ascii="??_GB2312" w:eastAsia="Times New Roman"/>
          <w:color w:val="000000"/>
          <w:sz w:val="32"/>
          <w:szCs w:val="32"/>
        </w:rPr>
        <w:t xml:space="preserve">（款）     </w:t>
      </w:r>
      <w:r>
        <w:rPr>
          <w:rFonts w:ascii="??_GB2312"/>
          <w:color w:val="000000"/>
          <w:sz w:val="32"/>
          <w:szCs w:val="32"/>
        </w:rPr>
        <w:t>723.55</w:t>
      </w:r>
      <w:r>
        <w:rPr>
          <w:rFonts w:ascii="??_GB2312" w:eastAsia="Times New Roman"/>
          <w:color w:val="000000"/>
          <w:sz w:val="32"/>
          <w:szCs w:val="32"/>
        </w:rPr>
        <w:t>万元，主要用于</w:t>
      </w:r>
      <w:r>
        <w:rPr>
          <w:rFonts w:hint="eastAsia" w:ascii="??_GB2312"/>
          <w:color w:val="000000"/>
          <w:sz w:val="32"/>
          <w:szCs w:val="32"/>
        </w:rPr>
        <w:t>职业年金缴费支出</w:t>
      </w:r>
      <w:r>
        <w:rPr>
          <w:rFonts w:ascii="??_GB2312" w:eastAsia="Times New Roman"/>
          <w:color w:val="000000"/>
          <w:sz w:val="32"/>
          <w:szCs w:val="32"/>
        </w:rPr>
        <w:t>。</w:t>
      </w:r>
    </w:p>
    <w:p>
      <w:pPr>
        <w:spacing w:line="640" w:lineRule="exact"/>
        <w:ind w:firstLine="640"/>
        <w:jc w:val="left"/>
        <w:rPr>
          <w:rFonts w:ascii="??_GB2312" w:eastAsia="Times New Roman"/>
          <w:color w:val="000000"/>
          <w:sz w:val="32"/>
          <w:szCs w:val="32"/>
        </w:rPr>
      </w:pPr>
      <w:r>
        <w:rPr>
          <w:rFonts w:ascii="??_GB2312" w:eastAsia="Times New Roman"/>
          <w:color w:val="000000"/>
          <w:sz w:val="32"/>
          <w:szCs w:val="32"/>
        </w:rPr>
        <w:t>（3）</w:t>
      </w:r>
      <w:r>
        <w:rPr>
          <w:rFonts w:ascii="??_GB2312"/>
          <w:color w:val="000000"/>
          <w:sz w:val="32"/>
          <w:szCs w:val="32"/>
        </w:rPr>
        <w:t>301</w:t>
      </w:r>
      <w:r>
        <w:rPr>
          <w:rFonts w:ascii="??_GB2312" w:eastAsia="Times New Roman"/>
          <w:color w:val="000000"/>
          <w:sz w:val="32"/>
          <w:szCs w:val="32"/>
        </w:rPr>
        <w:t>（类）</w:t>
      </w:r>
      <w:r>
        <w:rPr>
          <w:rFonts w:ascii="??_GB2312"/>
          <w:color w:val="000000"/>
          <w:sz w:val="32"/>
          <w:szCs w:val="32"/>
        </w:rPr>
        <w:t>10</w:t>
      </w:r>
      <w:r>
        <w:rPr>
          <w:rFonts w:ascii="??_GB2312" w:eastAsia="Times New Roman"/>
          <w:color w:val="000000"/>
          <w:sz w:val="32"/>
          <w:szCs w:val="32"/>
        </w:rPr>
        <w:t xml:space="preserve">（款）     </w:t>
      </w:r>
      <w:r>
        <w:rPr>
          <w:rFonts w:ascii="??_GB2312"/>
          <w:color w:val="000000"/>
          <w:sz w:val="32"/>
          <w:szCs w:val="32"/>
        </w:rPr>
        <w:t xml:space="preserve">   702.82</w:t>
      </w:r>
      <w:r>
        <w:rPr>
          <w:rFonts w:ascii="??_GB2312" w:eastAsia="Times New Roman"/>
          <w:color w:val="000000"/>
          <w:sz w:val="32"/>
          <w:szCs w:val="32"/>
        </w:rPr>
        <w:t>万元，主要用于</w:t>
      </w:r>
      <w:r>
        <w:rPr>
          <w:rFonts w:hint="eastAsia" w:ascii="??_GB2312"/>
          <w:color w:val="000000"/>
          <w:sz w:val="32"/>
          <w:szCs w:val="32"/>
        </w:rPr>
        <w:t>职工基本医疗保险缴费支出</w:t>
      </w:r>
      <w:r>
        <w:rPr>
          <w:rFonts w:ascii="??_GB2312" w:eastAsia="Times New Roman"/>
          <w:color w:val="000000"/>
          <w:sz w:val="32"/>
          <w:szCs w:val="32"/>
        </w:rPr>
        <w:t>。</w:t>
      </w:r>
    </w:p>
    <w:p>
      <w:pPr>
        <w:spacing w:line="640" w:lineRule="exact"/>
        <w:ind w:firstLine="640" w:firstLineChars="200"/>
        <w:rPr>
          <w:rFonts w:ascii="??_GB2312"/>
          <w:color w:val="000000"/>
          <w:sz w:val="32"/>
          <w:szCs w:val="32"/>
        </w:rPr>
      </w:pPr>
      <w:r>
        <w:rPr>
          <w:rFonts w:hint="eastAsia" w:ascii="??_GB2312"/>
          <w:color w:val="000000"/>
          <w:sz w:val="32"/>
          <w:szCs w:val="32"/>
        </w:rPr>
        <w:t>（</w:t>
      </w:r>
      <w:r>
        <w:rPr>
          <w:rFonts w:ascii="??_GB2312"/>
          <w:color w:val="000000"/>
          <w:sz w:val="32"/>
          <w:szCs w:val="32"/>
        </w:rPr>
        <w:t>4</w:t>
      </w:r>
      <w:r>
        <w:rPr>
          <w:rFonts w:hint="eastAsia" w:ascii="??_GB2312"/>
          <w:color w:val="000000"/>
          <w:sz w:val="32"/>
          <w:szCs w:val="32"/>
        </w:rPr>
        <w:t>）</w:t>
      </w:r>
      <w:r>
        <w:rPr>
          <w:rFonts w:ascii="??_GB2312"/>
          <w:color w:val="000000"/>
          <w:sz w:val="32"/>
          <w:szCs w:val="32"/>
        </w:rPr>
        <w:t>301</w:t>
      </w:r>
      <w:r>
        <w:rPr>
          <w:rFonts w:hint="eastAsia" w:ascii="??_GB2312"/>
          <w:color w:val="000000"/>
          <w:sz w:val="32"/>
          <w:szCs w:val="32"/>
        </w:rPr>
        <w:t>（类）</w:t>
      </w:r>
      <w:r>
        <w:rPr>
          <w:rFonts w:ascii="??_GB2312"/>
          <w:color w:val="000000"/>
          <w:sz w:val="32"/>
          <w:szCs w:val="32"/>
        </w:rPr>
        <w:t>12</w:t>
      </w:r>
      <w:r>
        <w:rPr>
          <w:rFonts w:hint="eastAsia" w:ascii="??_GB2312"/>
          <w:color w:val="000000"/>
          <w:sz w:val="32"/>
          <w:szCs w:val="32"/>
        </w:rPr>
        <w:t>（款）</w:t>
      </w:r>
      <w:r>
        <w:rPr>
          <w:rFonts w:ascii="??_GB2312"/>
          <w:color w:val="000000"/>
          <w:sz w:val="32"/>
          <w:szCs w:val="32"/>
        </w:rPr>
        <w:t>1</w:t>
      </w:r>
      <w:r>
        <w:rPr>
          <w:rFonts w:hint="eastAsia" w:ascii="??_GB2312"/>
          <w:color w:val="000000"/>
          <w:sz w:val="32"/>
          <w:szCs w:val="32"/>
        </w:rPr>
        <w:t>（项）</w:t>
      </w:r>
      <w:r>
        <w:rPr>
          <w:rFonts w:ascii="??_GB2312"/>
          <w:color w:val="000000"/>
          <w:sz w:val="32"/>
          <w:szCs w:val="32"/>
        </w:rPr>
        <w:t>43.9</w:t>
      </w:r>
      <w:r>
        <w:rPr>
          <w:rFonts w:hint="eastAsia" w:ascii="??_GB2312"/>
          <w:color w:val="000000"/>
          <w:sz w:val="32"/>
          <w:szCs w:val="32"/>
        </w:rPr>
        <w:t>万元，主要用于失业保险缴费支出。</w:t>
      </w:r>
    </w:p>
    <w:p>
      <w:pPr>
        <w:spacing w:line="640" w:lineRule="exact"/>
        <w:ind w:firstLine="640" w:firstLineChars="200"/>
        <w:rPr>
          <w:rFonts w:ascii="??_GB2312"/>
          <w:color w:val="000000"/>
          <w:sz w:val="32"/>
          <w:szCs w:val="32"/>
        </w:rPr>
      </w:pPr>
      <w:r>
        <w:rPr>
          <w:rFonts w:hint="eastAsia" w:ascii="??_GB2312"/>
          <w:color w:val="000000"/>
          <w:sz w:val="32"/>
          <w:szCs w:val="32"/>
        </w:rPr>
        <w:t>（</w:t>
      </w:r>
      <w:r>
        <w:rPr>
          <w:rFonts w:ascii="??_GB2312"/>
          <w:color w:val="000000"/>
          <w:sz w:val="32"/>
          <w:szCs w:val="32"/>
        </w:rPr>
        <w:t>5</w:t>
      </w:r>
      <w:r>
        <w:rPr>
          <w:rFonts w:hint="eastAsia" w:ascii="??_GB2312"/>
          <w:color w:val="000000"/>
          <w:sz w:val="32"/>
          <w:szCs w:val="32"/>
        </w:rPr>
        <w:t>）</w:t>
      </w:r>
      <w:r>
        <w:rPr>
          <w:rFonts w:ascii="??_GB2312"/>
          <w:color w:val="000000"/>
          <w:sz w:val="32"/>
          <w:szCs w:val="32"/>
        </w:rPr>
        <w:t>301</w:t>
      </w:r>
      <w:r>
        <w:rPr>
          <w:rFonts w:hint="eastAsia" w:ascii="??_GB2312"/>
          <w:color w:val="000000"/>
          <w:sz w:val="32"/>
          <w:szCs w:val="32"/>
        </w:rPr>
        <w:t>（类）</w:t>
      </w:r>
      <w:r>
        <w:rPr>
          <w:rFonts w:ascii="??_GB2312"/>
          <w:color w:val="000000"/>
          <w:sz w:val="32"/>
          <w:szCs w:val="32"/>
        </w:rPr>
        <w:t>12</w:t>
      </w:r>
      <w:r>
        <w:rPr>
          <w:rFonts w:hint="eastAsia" w:ascii="??_GB2312"/>
          <w:color w:val="000000"/>
          <w:sz w:val="32"/>
          <w:szCs w:val="32"/>
        </w:rPr>
        <w:t>（款）</w:t>
      </w:r>
      <w:r>
        <w:rPr>
          <w:rFonts w:ascii="??_GB2312"/>
          <w:color w:val="000000"/>
          <w:sz w:val="32"/>
          <w:szCs w:val="32"/>
        </w:rPr>
        <w:t>2</w:t>
      </w:r>
      <w:r>
        <w:rPr>
          <w:rFonts w:hint="eastAsia" w:ascii="??_GB2312"/>
          <w:color w:val="000000"/>
          <w:sz w:val="32"/>
          <w:szCs w:val="32"/>
        </w:rPr>
        <w:t>（项）</w:t>
      </w:r>
      <w:r>
        <w:rPr>
          <w:rFonts w:ascii="??_GB2312"/>
          <w:color w:val="000000"/>
          <w:sz w:val="32"/>
          <w:szCs w:val="32"/>
        </w:rPr>
        <w:t>17.57</w:t>
      </w:r>
      <w:r>
        <w:rPr>
          <w:rFonts w:hint="eastAsia" w:ascii="??_GB2312"/>
          <w:color w:val="000000"/>
          <w:sz w:val="32"/>
          <w:szCs w:val="32"/>
        </w:rPr>
        <w:t>万元，主要用于工伤保险缴费支出。</w:t>
      </w:r>
    </w:p>
    <w:p>
      <w:pPr>
        <w:spacing w:line="640" w:lineRule="exact"/>
        <w:ind w:firstLine="640" w:firstLineChars="200"/>
        <w:rPr>
          <w:rFonts w:ascii="??_GB2312"/>
          <w:color w:val="000000"/>
          <w:sz w:val="32"/>
          <w:szCs w:val="32"/>
        </w:rPr>
      </w:pPr>
      <w:r>
        <w:rPr>
          <w:rFonts w:hint="eastAsia" w:ascii="??_GB2312"/>
          <w:color w:val="000000"/>
          <w:sz w:val="32"/>
          <w:szCs w:val="32"/>
        </w:rPr>
        <w:t>（</w:t>
      </w:r>
      <w:r>
        <w:rPr>
          <w:rFonts w:ascii="??_GB2312"/>
          <w:color w:val="000000"/>
          <w:sz w:val="32"/>
          <w:szCs w:val="32"/>
        </w:rPr>
        <w:t>6</w:t>
      </w:r>
      <w:r>
        <w:rPr>
          <w:rFonts w:hint="eastAsia" w:ascii="??_GB2312"/>
          <w:color w:val="000000"/>
          <w:sz w:val="32"/>
          <w:szCs w:val="32"/>
        </w:rPr>
        <w:t>）</w:t>
      </w:r>
      <w:r>
        <w:rPr>
          <w:rFonts w:ascii="??_GB2312"/>
          <w:color w:val="000000"/>
          <w:sz w:val="32"/>
          <w:szCs w:val="32"/>
        </w:rPr>
        <w:t>301</w:t>
      </w:r>
      <w:r>
        <w:rPr>
          <w:rFonts w:hint="eastAsia" w:ascii="??_GB2312"/>
          <w:color w:val="000000"/>
          <w:sz w:val="32"/>
          <w:szCs w:val="32"/>
        </w:rPr>
        <w:t>（类）</w:t>
      </w:r>
      <w:r>
        <w:rPr>
          <w:rFonts w:ascii="??_GB2312"/>
          <w:color w:val="000000"/>
          <w:sz w:val="32"/>
          <w:szCs w:val="32"/>
        </w:rPr>
        <w:t>12</w:t>
      </w:r>
      <w:r>
        <w:rPr>
          <w:rFonts w:hint="eastAsia" w:ascii="??_GB2312"/>
          <w:color w:val="000000"/>
          <w:sz w:val="32"/>
          <w:szCs w:val="32"/>
        </w:rPr>
        <w:t>（款）</w:t>
      </w:r>
      <w:r>
        <w:rPr>
          <w:rFonts w:ascii="??_GB2312"/>
          <w:color w:val="000000"/>
          <w:sz w:val="32"/>
          <w:szCs w:val="32"/>
        </w:rPr>
        <w:t>3</w:t>
      </w:r>
      <w:r>
        <w:rPr>
          <w:rFonts w:hint="eastAsia" w:ascii="??_GB2312"/>
          <w:color w:val="000000"/>
          <w:sz w:val="32"/>
          <w:szCs w:val="32"/>
        </w:rPr>
        <w:t>（项）</w:t>
      </w:r>
      <w:r>
        <w:rPr>
          <w:rFonts w:ascii="??_GB2312"/>
          <w:color w:val="000000"/>
          <w:sz w:val="32"/>
          <w:szCs w:val="32"/>
        </w:rPr>
        <w:t>52.71</w:t>
      </w:r>
      <w:r>
        <w:rPr>
          <w:rFonts w:hint="eastAsia" w:ascii="??_GB2312"/>
          <w:color w:val="000000"/>
          <w:sz w:val="32"/>
          <w:szCs w:val="32"/>
        </w:rPr>
        <w:t>万元，主要用于生育保险缴费支出。</w:t>
      </w:r>
    </w:p>
    <w:p>
      <w:pPr>
        <w:spacing w:line="640" w:lineRule="exact"/>
        <w:ind w:firstLine="640" w:firstLineChars="200"/>
        <w:rPr>
          <w:rFonts w:ascii="??_GB2312"/>
          <w:color w:val="000000"/>
          <w:sz w:val="32"/>
          <w:szCs w:val="32"/>
        </w:rPr>
      </w:pPr>
      <w:r>
        <w:rPr>
          <w:rFonts w:hint="eastAsia" w:ascii="??_GB2312"/>
          <w:color w:val="000000"/>
          <w:sz w:val="32"/>
          <w:szCs w:val="32"/>
        </w:rPr>
        <w:t>（</w:t>
      </w:r>
      <w:r>
        <w:rPr>
          <w:rFonts w:ascii="??_GB2312"/>
          <w:color w:val="000000"/>
          <w:sz w:val="32"/>
          <w:szCs w:val="32"/>
        </w:rPr>
        <w:t>7</w:t>
      </w:r>
      <w:r>
        <w:rPr>
          <w:rFonts w:hint="eastAsia" w:ascii="??_GB2312"/>
          <w:color w:val="000000"/>
          <w:sz w:val="32"/>
          <w:szCs w:val="32"/>
        </w:rPr>
        <w:t>）</w:t>
      </w:r>
      <w:r>
        <w:rPr>
          <w:rFonts w:ascii="??_GB2312"/>
          <w:color w:val="000000"/>
          <w:sz w:val="32"/>
          <w:szCs w:val="32"/>
        </w:rPr>
        <w:t>301</w:t>
      </w:r>
      <w:r>
        <w:rPr>
          <w:rFonts w:hint="eastAsia" w:ascii="??_GB2312"/>
          <w:color w:val="000000"/>
          <w:sz w:val="32"/>
          <w:szCs w:val="32"/>
        </w:rPr>
        <w:t>（类）</w:t>
      </w:r>
      <w:r>
        <w:rPr>
          <w:rFonts w:ascii="??_GB2312"/>
          <w:color w:val="000000"/>
          <w:sz w:val="32"/>
          <w:szCs w:val="32"/>
        </w:rPr>
        <w:t>99</w:t>
      </w:r>
      <w:r>
        <w:rPr>
          <w:rFonts w:hint="eastAsia" w:ascii="??_GB2312"/>
          <w:color w:val="000000"/>
          <w:sz w:val="32"/>
          <w:szCs w:val="32"/>
        </w:rPr>
        <w:t>（款）</w:t>
      </w:r>
      <w:r>
        <w:rPr>
          <w:rFonts w:ascii="??_GB2312"/>
          <w:color w:val="000000"/>
          <w:sz w:val="32"/>
          <w:szCs w:val="32"/>
        </w:rPr>
        <w:t xml:space="preserve">      76</w:t>
      </w:r>
      <w:r>
        <w:rPr>
          <w:rFonts w:hint="eastAsia" w:ascii="??_GB2312"/>
          <w:color w:val="000000"/>
          <w:sz w:val="32"/>
          <w:szCs w:val="32"/>
        </w:rPr>
        <w:t>万元，主要用于公共卫生从业人员补助支出。</w:t>
      </w:r>
    </w:p>
    <w:p>
      <w:pPr>
        <w:spacing w:line="640" w:lineRule="exact"/>
        <w:ind w:firstLine="640" w:firstLineChars="200"/>
        <w:rPr>
          <w:rFonts w:ascii="??_GB2312"/>
          <w:color w:val="000000"/>
          <w:sz w:val="32"/>
          <w:szCs w:val="32"/>
        </w:rPr>
      </w:pPr>
      <w:r>
        <w:rPr>
          <w:rFonts w:hint="eastAsia" w:ascii="??_GB2312"/>
          <w:color w:val="000000"/>
          <w:sz w:val="32"/>
          <w:szCs w:val="32"/>
        </w:rPr>
        <w:t>（</w:t>
      </w:r>
      <w:r>
        <w:rPr>
          <w:rFonts w:ascii="??_GB2312"/>
          <w:color w:val="000000"/>
          <w:sz w:val="32"/>
          <w:szCs w:val="32"/>
        </w:rPr>
        <w:t>8</w:t>
      </w:r>
      <w:r>
        <w:rPr>
          <w:rFonts w:hint="eastAsia" w:ascii="??_GB2312"/>
          <w:color w:val="000000"/>
          <w:sz w:val="32"/>
          <w:szCs w:val="32"/>
        </w:rPr>
        <w:t>）</w:t>
      </w:r>
      <w:r>
        <w:rPr>
          <w:rFonts w:ascii="??_GB2312"/>
          <w:color w:val="000000"/>
          <w:sz w:val="32"/>
          <w:szCs w:val="32"/>
        </w:rPr>
        <w:t>303</w:t>
      </w:r>
      <w:r>
        <w:rPr>
          <w:rFonts w:hint="eastAsia" w:ascii="??_GB2312"/>
          <w:color w:val="000000"/>
          <w:sz w:val="32"/>
          <w:szCs w:val="32"/>
        </w:rPr>
        <w:t>（类）</w:t>
      </w:r>
      <w:r>
        <w:rPr>
          <w:rFonts w:ascii="??_GB2312"/>
          <w:color w:val="000000"/>
          <w:sz w:val="32"/>
          <w:szCs w:val="32"/>
        </w:rPr>
        <w:t>01</w:t>
      </w:r>
      <w:r>
        <w:rPr>
          <w:rFonts w:hint="eastAsia" w:ascii="??_GB2312"/>
          <w:color w:val="000000"/>
          <w:sz w:val="32"/>
          <w:szCs w:val="32"/>
        </w:rPr>
        <w:t>（款）</w:t>
      </w:r>
      <w:r>
        <w:rPr>
          <w:rFonts w:ascii="??_GB2312"/>
          <w:color w:val="000000"/>
          <w:sz w:val="32"/>
          <w:szCs w:val="32"/>
        </w:rPr>
        <w:t>1</w:t>
      </w:r>
      <w:r>
        <w:rPr>
          <w:rFonts w:hint="eastAsia" w:ascii="??_GB2312"/>
          <w:color w:val="000000"/>
          <w:sz w:val="32"/>
          <w:szCs w:val="32"/>
        </w:rPr>
        <w:t>（项）</w:t>
      </w:r>
      <w:r>
        <w:rPr>
          <w:rFonts w:ascii="??_GB2312"/>
          <w:color w:val="000000"/>
          <w:sz w:val="32"/>
          <w:szCs w:val="32"/>
        </w:rPr>
        <w:t>13.60</w:t>
      </w:r>
      <w:r>
        <w:rPr>
          <w:rFonts w:hint="eastAsia" w:ascii="??_GB2312"/>
          <w:color w:val="000000"/>
          <w:sz w:val="32"/>
          <w:szCs w:val="32"/>
        </w:rPr>
        <w:t>万元，主要用于离休人员离休费支出。</w:t>
      </w:r>
    </w:p>
    <w:p>
      <w:pPr>
        <w:spacing w:line="640" w:lineRule="exact"/>
        <w:ind w:firstLine="640" w:firstLineChars="200"/>
        <w:rPr>
          <w:rFonts w:ascii="??_GB2312"/>
          <w:color w:val="000000"/>
          <w:sz w:val="32"/>
          <w:szCs w:val="32"/>
        </w:rPr>
      </w:pPr>
      <w:r>
        <w:rPr>
          <w:rFonts w:hint="eastAsia" w:ascii="??_GB2312"/>
          <w:color w:val="000000"/>
          <w:sz w:val="32"/>
          <w:szCs w:val="32"/>
        </w:rPr>
        <w:t>（</w:t>
      </w:r>
      <w:r>
        <w:rPr>
          <w:rFonts w:ascii="??_GB2312"/>
          <w:color w:val="000000"/>
          <w:sz w:val="32"/>
          <w:szCs w:val="32"/>
        </w:rPr>
        <w:t>9</w:t>
      </w:r>
      <w:r>
        <w:rPr>
          <w:rFonts w:hint="eastAsia" w:ascii="??_GB2312"/>
          <w:color w:val="000000"/>
          <w:sz w:val="32"/>
          <w:szCs w:val="32"/>
        </w:rPr>
        <w:t>）</w:t>
      </w:r>
      <w:r>
        <w:rPr>
          <w:rFonts w:ascii="??_GB2312"/>
          <w:color w:val="000000"/>
          <w:sz w:val="32"/>
          <w:szCs w:val="32"/>
        </w:rPr>
        <w:t>310</w:t>
      </w:r>
      <w:r>
        <w:rPr>
          <w:rFonts w:hint="eastAsia" w:ascii="??_GB2312"/>
          <w:color w:val="000000"/>
          <w:sz w:val="32"/>
          <w:szCs w:val="32"/>
        </w:rPr>
        <w:t>（类）</w:t>
      </w:r>
      <w:r>
        <w:rPr>
          <w:rFonts w:ascii="??_GB2312"/>
          <w:color w:val="000000"/>
          <w:sz w:val="32"/>
          <w:szCs w:val="32"/>
        </w:rPr>
        <w:t>03</w:t>
      </w:r>
      <w:r>
        <w:rPr>
          <w:rFonts w:hint="eastAsia" w:ascii="??_GB2312"/>
          <w:color w:val="000000"/>
          <w:sz w:val="32"/>
          <w:szCs w:val="32"/>
        </w:rPr>
        <w:t>（款）</w:t>
      </w:r>
      <w:r>
        <w:rPr>
          <w:rFonts w:ascii="??_GB2312"/>
          <w:color w:val="000000"/>
          <w:sz w:val="32"/>
          <w:szCs w:val="32"/>
        </w:rPr>
        <w:t xml:space="preserve">      549.79</w:t>
      </w:r>
      <w:r>
        <w:rPr>
          <w:rFonts w:hint="eastAsia" w:ascii="??_GB2312"/>
          <w:color w:val="000000"/>
          <w:sz w:val="32"/>
          <w:szCs w:val="32"/>
        </w:rPr>
        <w:t>万元，主要用于专业设备购置支出。</w:t>
      </w:r>
    </w:p>
    <w:p>
      <w:pPr>
        <w:spacing w:line="640" w:lineRule="exact"/>
        <w:rPr>
          <w:rFonts w:ascii="楷体_GB2312" w:hAnsi="楷体_GB2312" w:eastAsia="楷体_GB2312" w:cs="楷体_GB2312"/>
          <w:b/>
          <w:color w:val="000000"/>
          <w:sz w:val="32"/>
          <w:szCs w:val="32"/>
        </w:rPr>
      </w:pPr>
      <w:r>
        <w:rPr>
          <w:rFonts w:ascii="楷体_GB2312" w:hAnsi="楷体_GB2312" w:eastAsia="楷体_GB2312" w:cs="楷体_GB2312"/>
          <w:b/>
          <w:color w:val="000000"/>
          <w:sz w:val="32"/>
          <w:szCs w:val="32"/>
        </w:rPr>
        <w:t xml:space="preserve">    </w:t>
      </w:r>
      <w:r>
        <w:rPr>
          <w:rFonts w:hint="eastAsia" w:ascii="楷体_GB2312" w:hAnsi="楷体_GB2312" w:eastAsia="楷体_GB2312" w:cs="楷体_GB2312"/>
          <w:b/>
          <w:color w:val="000000"/>
          <w:sz w:val="32"/>
          <w:szCs w:val="32"/>
        </w:rPr>
        <w:t>（六）</w:t>
      </w:r>
      <w:r>
        <w:rPr>
          <w:rFonts w:ascii="楷体_GB2312" w:hAnsi="楷体_GB2312" w:eastAsia="楷体_GB2312" w:cs="楷体_GB2312"/>
          <w:b/>
          <w:color w:val="000000"/>
          <w:sz w:val="32"/>
          <w:szCs w:val="32"/>
        </w:rPr>
        <w:t>2020</w:t>
      </w:r>
      <w:r>
        <w:rPr>
          <w:rFonts w:hint="eastAsia" w:ascii="楷体_GB2312" w:hAnsi="楷体_GB2312" w:eastAsia="楷体_GB2312" w:cs="楷体_GB2312"/>
          <w:b/>
          <w:color w:val="000000"/>
          <w:sz w:val="32"/>
          <w:szCs w:val="32"/>
        </w:rPr>
        <w:t>年一般公共预算基本支出情况说明。</w:t>
      </w:r>
    </w:p>
    <w:p>
      <w:pPr>
        <w:spacing w:line="640" w:lineRule="exact"/>
        <w:ind w:firstLine="642"/>
        <w:rPr>
          <w:rFonts w:ascii="??_GB2312"/>
          <w:color w:val="000000"/>
          <w:sz w:val="32"/>
          <w:szCs w:val="32"/>
        </w:rPr>
      </w:pPr>
      <w:r>
        <w:rPr>
          <w:rFonts w:ascii="??_GB2312" w:eastAsia="Times New Roman"/>
          <w:color w:val="000000"/>
          <w:sz w:val="32"/>
          <w:szCs w:val="32"/>
        </w:rPr>
        <w:t xml:space="preserve">2020年一般公共预算基本支出 </w:t>
      </w:r>
      <w:r>
        <w:rPr>
          <w:rFonts w:ascii="??_GB2312"/>
          <w:color w:val="000000"/>
          <w:sz w:val="32"/>
          <w:szCs w:val="32"/>
        </w:rPr>
        <w:t>3439.07</w:t>
      </w:r>
      <w:r>
        <w:rPr>
          <w:rFonts w:ascii="??_GB2312" w:eastAsia="Times New Roman"/>
          <w:color w:val="000000"/>
          <w:sz w:val="32"/>
          <w:szCs w:val="32"/>
        </w:rPr>
        <w:t xml:space="preserve"> 万元</w:t>
      </w:r>
      <w:r>
        <w:rPr>
          <w:rFonts w:hint="eastAsia" w:ascii="??_GB2312"/>
          <w:color w:val="000000"/>
          <w:sz w:val="32"/>
          <w:szCs w:val="32"/>
        </w:rPr>
        <w:t>均为</w:t>
      </w:r>
      <w:r>
        <w:rPr>
          <w:rFonts w:ascii="??_GB2312" w:eastAsia="Times New Roman"/>
          <w:color w:val="000000"/>
          <w:sz w:val="32"/>
          <w:szCs w:val="32"/>
        </w:rPr>
        <w:t>人员经费，主要包括：机关事业单位基本养老保险缴费、职业年金缴费、城镇职工基本医疗保险缴费、其他社会保障缴费、</w:t>
      </w:r>
      <w:r>
        <w:rPr>
          <w:rFonts w:hint="eastAsia" w:ascii="??_GB2312"/>
          <w:color w:val="000000"/>
          <w:sz w:val="32"/>
          <w:szCs w:val="32"/>
        </w:rPr>
        <w:t>其他工资福利支出、</w:t>
      </w:r>
      <w:r>
        <w:rPr>
          <w:rFonts w:ascii="??_GB2312" w:eastAsia="Times New Roman"/>
          <w:color w:val="000000"/>
          <w:sz w:val="32"/>
          <w:szCs w:val="32"/>
        </w:rPr>
        <w:t>离休费</w:t>
      </w:r>
      <w:r>
        <w:rPr>
          <w:rFonts w:hint="eastAsia" w:ascii="??_GB2312"/>
          <w:color w:val="000000"/>
          <w:sz w:val="32"/>
          <w:szCs w:val="32"/>
        </w:rPr>
        <w:t>。</w:t>
      </w:r>
    </w:p>
    <w:p>
      <w:pPr>
        <w:spacing w:line="640" w:lineRule="exact"/>
        <w:ind w:firstLine="630" w:firstLineChars="196"/>
        <w:rPr>
          <w:rFonts w:ascii="楷体_GB2312" w:hAnsi="楷体_GB2312" w:eastAsia="楷体_GB2312" w:cs="楷体_GB2312"/>
          <w:b/>
          <w:sz w:val="32"/>
          <w:szCs w:val="32"/>
        </w:rPr>
      </w:pPr>
      <w:r>
        <w:rPr>
          <w:rFonts w:hint="eastAsia" w:ascii="楷体_GB2312" w:hAnsi="楷体_GB2312" w:eastAsia="楷体_GB2312" w:cs="楷体_GB2312"/>
          <w:b/>
          <w:sz w:val="32"/>
          <w:szCs w:val="32"/>
        </w:rPr>
        <w:t>（七）其他重要事项的情况说明。</w:t>
      </w:r>
    </w:p>
    <w:p>
      <w:pPr>
        <w:pStyle w:val="11"/>
        <w:spacing w:line="640" w:lineRule="exact"/>
        <w:ind w:firstLine="630" w:firstLineChars="196"/>
        <w:rPr>
          <w:rFonts w:ascii="??_GB2312" w:eastAsia="Times New Roman"/>
          <w:b/>
          <w:bCs/>
          <w:sz w:val="32"/>
          <w:szCs w:val="32"/>
        </w:rPr>
      </w:pPr>
      <w:r>
        <w:rPr>
          <w:rFonts w:ascii="??_GB2312"/>
          <w:b/>
          <w:bCs/>
          <w:sz w:val="32"/>
          <w:szCs w:val="32"/>
        </w:rPr>
        <w:t>1.</w:t>
      </w:r>
      <w:r>
        <w:rPr>
          <w:rFonts w:ascii="??_GB2312" w:eastAsia="Times New Roman"/>
          <w:b/>
          <w:bCs/>
          <w:sz w:val="32"/>
          <w:szCs w:val="32"/>
        </w:rPr>
        <w:t>政府采购情况。</w:t>
      </w:r>
    </w:p>
    <w:p>
      <w:pPr>
        <w:pStyle w:val="11"/>
        <w:spacing w:line="640" w:lineRule="exact"/>
        <w:ind w:firstLine="642"/>
        <w:rPr>
          <w:rFonts w:ascii="??_GB2312"/>
          <w:b/>
          <w:bCs/>
          <w:sz w:val="32"/>
          <w:szCs w:val="32"/>
        </w:rPr>
      </w:pPr>
      <w:r>
        <w:rPr>
          <w:rFonts w:ascii="??_GB2312" w:eastAsia="Times New Roman"/>
          <w:sz w:val="32"/>
          <w:szCs w:val="32"/>
        </w:rPr>
        <w:t>2020年</w:t>
      </w:r>
      <w:r>
        <w:rPr>
          <w:rFonts w:ascii="??_GB2312" w:eastAsia="Times New Roman"/>
          <w:color w:val="000000"/>
          <w:sz w:val="32"/>
          <w:szCs w:val="32"/>
        </w:rPr>
        <w:t xml:space="preserve">政府采购预算总额 </w:t>
      </w:r>
      <w:r>
        <w:rPr>
          <w:rFonts w:ascii="??_GB2312"/>
          <w:color w:val="000000"/>
          <w:sz w:val="32"/>
          <w:szCs w:val="32"/>
        </w:rPr>
        <w:t>8519.84</w:t>
      </w:r>
      <w:r>
        <w:rPr>
          <w:rFonts w:ascii="??_GB2312" w:eastAsia="Times New Roman"/>
          <w:color w:val="000000"/>
          <w:sz w:val="32"/>
          <w:szCs w:val="32"/>
        </w:rPr>
        <w:t xml:space="preserve"> 万元，其中：政府采购货物预算  </w:t>
      </w:r>
      <w:r>
        <w:rPr>
          <w:rFonts w:ascii="??_GB2312"/>
          <w:color w:val="000000"/>
          <w:sz w:val="32"/>
          <w:szCs w:val="32"/>
        </w:rPr>
        <w:t>5781.50</w:t>
      </w:r>
      <w:r>
        <w:rPr>
          <w:rFonts w:ascii="??_GB2312" w:eastAsia="Times New Roman"/>
          <w:color w:val="000000"/>
          <w:sz w:val="32"/>
          <w:szCs w:val="32"/>
        </w:rPr>
        <w:t xml:space="preserve">万元、政府采购服务预算  </w:t>
      </w:r>
      <w:r>
        <w:rPr>
          <w:rFonts w:ascii="??_GB2312"/>
          <w:color w:val="000000"/>
          <w:sz w:val="32"/>
          <w:szCs w:val="32"/>
        </w:rPr>
        <w:t>2738.34</w:t>
      </w:r>
      <w:r>
        <w:rPr>
          <w:rFonts w:ascii="??_GB2312" w:eastAsia="Times New Roman"/>
          <w:color w:val="000000"/>
          <w:sz w:val="32"/>
          <w:szCs w:val="32"/>
        </w:rPr>
        <w:t>万元。</w:t>
      </w:r>
    </w:p>
    <w:p>
      <w:pPr>
        <w:pStyle w:val="11"/>
        <w:spacing w:line="640" w:lineRule="exact"/>
        <w:ind w:firstLine="642"/>
        <w:rPr>
          <w:rFonts w:ascii="??_GB2312" w:eastAsia="Times New Roman"/>
          <w:sz w:val="32"/>
          <w:szCs w:val="32"/>
        </w:rPr>
      </w:pPr>
      <w:r>
        <w:rPr>
          <w:rFonts w:ascii="??_GB2312"/>
          <w:b/>
          <w:bCs/>
          <w:sz w:val="32"/>
          <w:szCs w:val="32"/>
        </w:rPr>
        <w:t>2.</w:t>
      </w:r>
      <w:r>
        <w:rPr>
          <w:rFonts w:ascii="??_GB2312" w:eastAsia="Times New Roman"/>
          <w:b/>
          <w:bCs/>
          <w:sz w:val="32"/>
          <w:szCs w:val="32"/>
        </w:rPr>
        <w:t>国有资产占有使用情况</w:t>
      </w:r>
      <w:r>
        <w:rPr>
          <w:rFonts w:ascii="??_GB2312" w:eastAsia="Times New Roman"/>
          <w:sz w:val="32"/>
          <w:szCs w:val="32"/>
        </w:rPr>
        <w:t>。</w:t>
      </w:r>
    </w:p>
    <w:p>
      <w:pPr>
        <w:spacing w:line="640" w:lineRule="exact"/>
        <w:ind w:firstLine="640"/>
        <w:jc w:val="left"/>
        <w:rPr>
          <w:rFonts w:ascii="??_GB2312" w:hAnsi="??_GB2312" w:cs="??_GB2312"/>
          <w:spacing w:val="6"/>
          <w:sz w:val="32"/>
          <w:szCs w:val="32"/>
        </w:rPr>
      </w:pPr>
      <w:r>
        <w:rPr>
          <w:rFonts w:hint="eastAsia" w:ascii="宋体" w:hAnsi="宋体" w:cs="宋体"/>
          <w:spacing w:val="6"/>
          <w:sz w:val="32"/>
          <w:szCs w:val="32"/>
        </w:rPr>
        <w:t>截至</w:t>
      </w:r>
      <w:r>
        <w:rPr>
          <w:rFonts w:ascii="??_GB2312" w:hAnsi="??_GB2312" w:cs="??_GB2312"/>
          <w:spacing w:val="6"/>
          <w:sz w:val="32"/>
          <w:szCs w:val="32"/>
        </w:rPr>
        <w:t>2019</w:t>
      </w:r>
      <w:r>
        <w:rPr>
          <w:rFonts w:hint="eastAsia" w:ascii="宋体" w:hAnsi="宋体" w:cs="宋体"/>
          <w:spacing w:val="6"/>
          <w:sz w:val="32"/>
          <w:szCs w:val="32"/>
        </w:rPr>
        <w:t>年</w:t>
      </w:r>
      <w:r>
        <w:rPr>
          <w:rFonts w:ascii="??_GB2312" w:hAnsi="??_GB2312" w:cs="??_GB2312"/>
          <w:spacing w:val="6"/>
          <w:sz w:val="32"/>
          <w:szCs w:val="32"/>
        </w:rPr>
        <w:t>12</w:t>
      </w:r>
      <w:r>
        <w:rPr>
          <w:rFonts w:hint="eastAsia" w:ascii="宋体" w:hAnsi="宋体" w:cs="宋体"/>
          <w:spacing w:val="6"/>
          <w:sz w:val="32"/>
          <w:szCs w:val="32"/>
        </w:rPr>
        <w:t>月</w:t>
      </w:r>
      <w:r>
        <w:rPr>
          <w:rFonts w:ascii="??_GB2312" w:hAnsi="??_GB2312" w:cs="??_GB2312"/>
          <w:spacing w:val="6"/>
          <w:sz w:val="32"/>
          <w:szCs w:val="32"/>
        </w:rPr>
        <w:t>31</w:t>
      </w:r>
      <w:r>
        <w:rPr>
          <w:rFonts w:hint="eastAsia" w:ascii="宋体" w:hAnsi="宋体" w:cs="宋体"/>
          <w:spacing w:val="6"/>
          <w:sz w:val="32"/>
          <w:szCs w:val="32"/>
        </w:rPr>
        <w:t>日，单位共有车辆</w:t>
      </w:r>
      <w:r>
        <w:rPr>
          <w:rFonts w:ascii="宋体" w:hAnsi="宋体" w:cs="宋体"/>
          <w:spacing w:val="6"/>
          <w:sz w:val="32"/>
          <w:szCs w:val="32"/>
        </w:rPr>
        <w:t>7</w:t>
      </w:r>
      <w:r>
        <w:rPr>
          <w:rFonts w:ascii="??_GB2312" w:hAnsi="??_GB2312" w:cs="??_GB2312"/>
          <w:spacing w:val="6"/>
          <w:sz w:val="32"/>
          <w:szCs w:val="32"/>
        </w:rPr>
        <w:t xml:space="preserve"> </w:t>
      </w:r>
      <w:r>
        <w:rPr>
          <w:rFonts w:hint="eastAsia" w:ascii="宋体" w:hAnsi="宋体" w:cs="宋体"/>
          <w:sz w:val="32"/>
          <w:szCs w:val="32"/>
        </w:rPr>
        <w:t>辆，均为特种专业技术用车辆，单位价值</w:t>
      </w:r>
      <w:r>
        <w:rPr>
          <w:rFonts w:ascii="??_GB2312" w:hAnsi="??_GB2312" w:cs="??_GB2312"/>
          <w:sz w:val="32"/>
          <w:szCs w:val="32"/>
        </w:rPr>
        <w:t>50</w:t>
      </w:r>
      <w:r>
        <w:rPr>
          <w:rFonts w:hint="eastAsia" w:ascii="宋体" w:hAnsi="宋体" w:cs="宋体"/>
          <w:sz w:val="32"/>
          <w:szCs w:val="32"/>
        </w:rPr>
        <w:t>万元以上通用设备</w:t>
      </w:r>
      <w:r>
        <w:rPr>
          <w:rFonts w:ascii="??_GB2312" w:hAnsi="??_GB2312" w:cs="??_GB2312"/>
          <w:sz w:val="32"/>
          <w:szCs w:val="32"/>
        </w:rPr>
        <w:t xml:space="preserve"> 3 </w:t>
      </w:r>
      <w:r>
        <w:rPr>
          <w:rFonts w:hint="eastAsia" w:ascii="宋体" w:hAnsi="宋体" w:cs="宋体"/>
          <w:sz w:val="32"/>
          <w:szCs w:val="32"/>
        </w:rPr>
        <w:t>台（套），单位价值</w:t>
      </w:r>
      <w:r>
        <w:rPr>
          <w:rFonts w:ascii="??_GB2312" w:hAnsi="??_GB2312" w:cs="??_GB2312"/>
          <w:sz w:val="32"/>
          <w:szCs w:val="32"/>
        </w:rPr>
        <w:t>100</w:t>
      </w:r>
      <w:r>
        <w:rPr>
          <w:rFonts w:hint="eastAsia" w:ascii="宋体" w:hAnsi="宋体" w:cs="宋体"/>
          <w:sz w:val="32"/>
          <w:szCs w:val="32"/>
        </w:rPr>
        <w:t>万元以上专用设备</w:t>
      </w:r>
      <w:r>
        <w:rPr>
          <w:rFonts w:ascii="??_GB2312" w:hAnsi="??_GB2312" w:cs="??_GB2312"/>
          <w:sz w:val="32"/>
          <w:szCs w:val="32"/>
        </w:rPr>
        <w:t xml:space="preserve"> 53 </w:t>
      </w:r>
      <w:r>
        <w:rPr>
          <w:rFonts w:hint="eastAsia" w:ascii="宋体" w:hAnsi="宋体" w:cs="宋体"/>
          <w:sz w:val="32"/>
          <w:szCs w:val="32"/>
        </w:rPr>
        <w:t>台（套），单位价值</w:t>
      </w:r>
      <w:r>
        <w:rPr>
          <w:rFonts w:ascii="??_GB2312" w:hAnsi="??_GB2312" w:cs="??_GB2312"/>
          <w:sz w:val="32"/>
          <w:szCs w:val="32"/>
        </w:rPr>
        <w:t>200</w:t>
      </w:r>
      <w:r>
        <w:rPr>
          <w:rFonts w:hint="eastAsia" w:ascii="宋体" w:hAnsi="宋体" w:cs="宋体"/>
          <w:sz w:val="32"/>
          <w:szCs w:val="32"/>
        </w:rPr>
        <w:t>万元以上大型设备</w:t>
      </w:r>
      <w:r>
        <w:rPr>
          <w:rFonts w:ascii="宋体" w:hAnsi="宋体" w:cs="宋体"/>
          <w:sz w:val="32"/>
          <w:szCs w:val="32"/>
        </w:rPr>
        <w:t>14</w:t>
      </w:r>
      <w:r>
        <w:rPr>
          <w:rFonts w:hint="eastAsia" w:ascii="宋体" w:hAnsi="宋体" w:cs="宋体"/>
          <w:sz w:val="32"/>
          <w:szCs w:val="32"/>
        </w:rPr>
        <w:t>台（套）。</w:t>
      </w:r>
    </w:p>
    <w:p>
      <w:pPr>
        <w:spacing w:line="640" w:lineRule="exact"/>
        <w:ind w:firstLine="640" w:firstLineChars="200"/>
        <w:rPr>
          <w:rFonts w:ascii="??_GB2312" w:hAnsi="??_GB2312" w:cs="??_GB2312"/>
          <w:sz w:val="32"/>
          <w:szCs w:val="32"/>
        </w:rPr>
      </w:pPr>
      <w:r>
        <w:rPr>
          <w:rFonts w:ascii="??_GB2312" w:hAnsi="??_GB2312" w:cs="??_GB2312"/>
          <w:sz w:val="32"/>
          <w:szCs w:val="32"/>
        </w:rPr>
        <w:t>2020</w:t>
      </w:r>
      <w:r>
        <w:rPr>
          <w:rFonts w:hint="eastAsia" w:ascii="宋体" w:hAnsi="宋体" w:cs="宋体"/>
          <w:sz w:val="32"/>
          <w:szCs w:val="32"/>
        </w:rPr>
        <w:t>年部门预算安排单位价值</w:t>
      </w:r>
      <w:r>
        <w:rPr>
          <w:rFonts w:ascii="??_GB2312" w:hAnsi="??_GB2312" w:cs="??_GB2312"/>
          <w:sz w:val="32"/>
          <w:szCs w:val="32"/>
        </w:rPr>
        <w:t>50</w:t>
      </w:r>
      <w:r>
        <w:rPr>
          <w:rFonts w:hint="eastAsia" w:ascii="宋体" w:hAnsi="宋体" w:cs="宋体"/>
          <w:sz w:val="32"/>
          <w:szCs w:val="32"/>
        </w:rPr>
        <w:t>万元以上通用设备</w:t>
      </w:r>
      <w:r>
        <w:rPr>
          <w:rFonts w:ascii="??_GB2312" w:hAnsi="??_GB2312" w:cs="??_GB2312"/>
          <w:sz w:val="32"/>
          <w:szCs w:val="32"/>
        </w:rPr>
        <w:t xml:space="preserve"> 5</w:t>
      </w:r>
      <w:r>
        <w:rPr>
          <w:rFonts w:hint="eastAsia" w:ascii="宋体" w:hAnsi="宋体" w:cs="宋体"/>
          <w:sz w:val="32"/>
          <w:szCs w:val="32"/>
        </w:rPr>
        <w:t>台（套），单位价值</w:t>
      </w:r>
      <w:r>
        <w:rPr>
          <w:rFonts w:ascii="??_GB2312" w:hAnsi="??_GB2312" w:cs="??_GB2312"/>
          <w:sz w:val="32"/>
          <w:szCs w:val="32"/>
        </w:rPr>
        <w:t>100</w:t>
      </w:r>
      <w:r>
        <w:rPr>
          <w:rFonts w:hint="eastAsia" w:ascii="宋体" w:hAnsi="宋体" w:cs="宋体"/>
          <w:sz w:val="32"/>
          <w:szCs w:val="32"/>
        </w:rPr>
        <w:t>万元以上专用设备</w:t>
      </w:r>
      <w:r>
        <w:rPr>
          <w:rFonts w:ascii="??_GB2312" w:hAnsi="??_GB2312" w:cs="??_GB2312"/>
          <w:sz w:val="32"/>
          <w:szCs w:val="32"/>
        </w:rPr>
        <w:t xml:space="preserve"> 6 </w:t>
      </w:r>
      <w:r>
        <w:rPr>
          <w:rFonts w:hint="eastAsia" w:ascii="宋体" w:hAnsi="宋体" w:cs="宋体"/>
          <w:sz w:val="32"/>
          <w:szCs w:val="32"/>
        </w:rPr>
        <w:t>台（套），单位价值</w:t>
      </w:r>
      <w:r>
        <w:rPr>
          <w:rFonts w:ascii="??_GB2312" w:hAnsi="??_GB2312" w:cs="??_GB2312"/>
          <w:sz w:val="32"/>
          <w:szCs w:val="32"/>
        </w:rPr>
        <w:t>200</w:t>
      </w:r>
      <w:r>
        <w:rPr>
          <w:rFonts w:hint="eastAsia" w:ascii="宋体" w:hAnsi="宋体" w:cs="宋体"/>
          <w:sz w:val="32"/>
          <w:szCs w:val="32"/>
        </w:rPr>
        <w:t>万元以上大型设备</w:t>
      </w:r>
      <w:r>
        <w:rPr>
          <w:rFonts w:ascii="??_GB2312" w:hAnsi="??_GB2312" w:cs="??_GB2312"/>
          <w:sz w:val="32"/>
          <w:szCs w:val="32"/>
        </w:rPr>
        <w:t xml:space="preserve"> 2</w:t>
      </w:r>
      <w:r>
        <w:rPr>
          <w:rFonts w:hint="eastAsia" w:ascii="宋体" w:hAnsi="宋体" w:cs="宋体"/>
          <w:sz w:val="32"/>
          <w:szCs w:val="32"/>
        </w:rPr>
        <w:t>台（套）。</w:t>
      </w:r>
    </w:p>
    <w:p>
      <w:pPr>
        <w:pStyle w:val="11"/>
        <w:spacing w:line="640" w:lineRule="exact"/>
        <w:rPr>
          <w:rFonts w:ascii="??_GB2312" w:eastAsia="Times New Roman"/>
          <w:b/>
          <w:bCs/>
          <w:sz w:val="32"/>
          <w:szCs w:val="32"/>
        </w:rPr>
      </w:pPr>
      <w:r>
        <w:rPr>
          <w:rFonts w:ascii="??_GB2312" w:eastAsia="Times New Roman"/>
          <w:b/>
          <w:bCs/>
          <w:sz w:val="32"/>
          <w:szCs w:val="32"/>
        </w:rPr>
        <w:t xml:space="preserve">    </w:t>
      </w:r>
      <w:r>
        <w:rPr>
          <w:rFonts w:ascii="??_GB2312"/>
          <w:b/>
          <w:bCs/>
          <w:sz w:val="32"/>
          <w:szCs w:val="32"/>
        </w:rPr>
        <w:t>3</w:t>
      </w:r>
      <w:r>
        <w:rPr>
          <w:rFonts w:ascii="??_GB2312" w:eastAsia="Times New Roman"/>
          <w:b/>
          <w:bCs/>
          <w:sz w:val="32"/>
          <w:szCs w:val="32"/>
        </w:rPr>
        <w:t>.绩效目标设置情况。</w:t>
      </w:r>
    </w:p>
    <w:p>
      <w:pPr>
        <w:pStyle w:val="11"/>
        <w:spacing w:line="640" w:lineRule="exact"/>
        <w:ind w:firstLine="640"/>
        <w:rPr>
          <w:rFonts w:ascii="??_GB2312" w:eastAsia="Times New Roman"/>
          <w:color w:val="000000"/>
          <w:sz w:val="32"/>
          <w:szCs w:val="32"/>
        </w:rPr>
      </w:pPr>
      <w:r>
        <w:rPr>
          <w:rFonts w:ascii="??_GB2312" w:eastAsia="Times New Roman"/>
          <w:sz w:val="32"/>
          <w:szCs w:val="32"/>
        </w:rPr>
        <w:t>2020财政性资金安排的项目（涉密特费、债务还本付息项目暂不列入）、财政专项资金和政府投资项目</w:t>
      </w:r>
      <w:r>
        <w:rPr>
          <w:rFonts w:ascii="??_GB2312" w:eastAsia="Times New Roman"/>
          <w:color w:val="000000"/>
          <w:sz w:val="32"/>
          <w:szCs w:val="32"/>
        </w:rPr>
        <w:t>均实行绩效目标管</w:t>
      </w:r>
      <w:r>
        <w:rPr>
          <w:rFonts w:ascii="??_GB2312" w:eastAsia="Times New Roman"/>
          <w:sz w:val="32"/>
          <w:szCs w:val="32"/>
        </w:rPr>
        <w:t xml:space="preserve">理，共涉及 </w:t>
      </w:r>
      <w:r>
        <w:rPr>
          <w:rFonts w:ascii="??_GB2312"/>
          <w:sz w:val="32"/>
          <w:szCs w:val="32"/>
        </w:rPr>
        <w:t>9</w:t>
      </w:r>
      <w:r>
        <w:rPr>
          <w:rFonts w:ascii="??_GB2312" w:eastAsia="Times New Roman"/>
          <w:sz w:val="32"/>
          <w:szCs w:val="32"/>
        </w:rPr>
        <w:t>个项目，当年资金安排</w:t>
      </w:r>
      <w:r>
        <w:rPr>
          <w:rFonts w:ascii="??_GB2312"/>
          <w:sz w:val="32"/>
          <w:szCs w:val="32"/>
        </w:rPr>
        <w:t>5387.45</w:t>
      </w:r>
      <w:r>
        <w:rPr>
          <w:rFonts w:ascii="??_GB2312" w:eastAsia="Times New Roman"/>
          <w:sz w:val="32"/>
          <w:szCs w:val="32"/>
        </w:rPr>
        <w:t xml:space="preserve"> 万元，其中一般公共预算当年拨款</w:t>
      </w:r>
      <w:r>
        <w:rPr>
          <w:rFonts w:ascii="??_GB2312"/>
          <w:sz w:val="32"/>
          <w:szCs w:val="32"/>
        </w:rPr>
        <w:t>549.79</w:t>
      </w:r>
      <w:r>
        <w:rPr>
          <w:rFonts w:ascii="??_GB2312" w:eastAsia="Times New Roman"/>
          <w:sz w:val="32"/>
          <w:szCs w:val="32"/>
        </w:rPr>
        <w:t>万元。</w:t>
      </w:r>
    </w:p>
    <w:p>
      <w:pPr>
        <w:pStyle w:val="11"/>
        <w:spacing w:line="640" w:lineRule="exact"/>
        <w:ind w:firstLine="640" w:firstLineChars="200"/>
        <w:rPr>
          <w:rStyle w:val="6"/>
          <w:rFonts w:ascii="黑体" w:hAnsi="黑体" w:eastAsia="黑体" w:cs="黑体"/>
          <w:b w:val="0"/>
          <w:bCs w:val="0"/>
          <w:sz w:val="32"/>
          <w:szCs w:val="32"/>
        </w:rPr>
      </w:pPr>
      <w:r>
        <w:rPr>
          <w:rStyle w:val="6"/>
          <w:rFonts w:hint="eastAsia" w:ascii="黑体" w:hAnsi="黑体" w:eastAsia="黑体" w:cs="黑体"/>
          <w:b w:val="0"/>
          <w:bCs w:val="0"/>
          <w:sz w:val="32"/>
          <w:szCs w:val="32"/>
        </w:rPr>
        <w:t>三、名词解释</w:t>
      </w:r>
    </w:p>
    <w:p>
      <w:pPr>
        <w:pStyle w:val="11"/>
        <w:spacing w:line="640" w:lineRule="exact"/>
        <w:rPr>
          <w:rFonts w:ascii="??_GB2312" w:eastAsia="Times New Roman"/>
          <w:color w:val="000000"/>
          <w:sz w:val="32"/>
          <w:szCs w:val="32"/>
        </w:rPr>
      </w:pPr>
      <w:r>
        <w:rPr>
          <w:rFonts w:ascii="??_GB2312" w:eastAsia="Times New Roman"/>
          <w:color w:val="000000"/>
          <w:sz w:val="32"/>
          <w:szCs w:val="32"/>
        </w:rPr>
        <w:t xml:space="preserve">    1.财政拨款收入：</w:t>
      </w:r>
      <w:r>
        <w:rPr>
          <w:rFonts w:ascii="??_GB2312" w:hAnsi="Calibri" w:eastAsia="Times New Roman"/>
          <w:sz w:val="32"/>
          <w:szCs w:val="32"/>
        </w:rPr>
        <w:t>本级财政部门当年拨付的财政预算资金，包括一般公共预算财政拨款和政府性基金预算财政拨款。</w:t>
      </w:r>
    </w:p>
    <w:p>
      <w:pPr>
        <w:pStyle w:val="11"/>
        <w:spacing w:line="640" w:lineRule="exact"/>
        <w:rPr>
          <w:rFonts w:ascii="??_GB2312" w:hAnsi="Calibri" w:eastAsia="Times New Roman"/>
          <w:sz w:val="32"/>
          <w:szCs w:val="32"/>
        </w:rPr>
      </w:pPr>
      <w:r>
        <w:rPr>
          <w:rFonts w:ascii="??_GB2312" w:eastAsia="Times New Roman"/>
          <w:color w:val="000000"/>
          <w:sz w:val="32"/>
          <w:szCs w:val="32"/>
        </w:rPr>
        <w:t xml:space="preserve">    2.专户资金:教育收费</w:t>
      </w:r>
      <w:r>
        <w:rPr>
          <w:rFonts w:ascii="??_GB2312" w:eastAsia="Times New Roman"/>
          <w:sz w:val="32"/>
          <w:szCs w:val="32"/>
        </w:rPr>
        <w:t>作为本部门的事业收入，纳入财政专户管理的资金。</w:t>
      </w:r>
    </w:p>
    <w:p>
      <w:pPr>
        <w:pStyle w:val="11"/>
        <w:spacing w:line="640" w:lineRule="exact"/>
        <w:rPr>
          <w:rFonts w:ascii="??_GB2312" w:hAnsi="Calibri" w:eastAsia="Times New Roman"/>
          <w:sz w:val="32"/>
          <w:szCs w:val="32"/>
        </w:rPr>
      </w:pPr>
      <w:r>
        <w:rPr>
          <w:rFonts w:ascii="??_GB2312" w:eastAsia="Times New Roman"/>
          <w:color w:val="000000"/>
          <w:sz w:val="32"/>
          <w:szCs w:val="32"/>
        </w:rPr>
        <w:t xml:space="preserve">    3.事业收入：</w:t>
      </w:r>
      <w:r>
        <w:rPr>
          <w:rFonts w:ascii="??_GB2312" w:hAnsi="Calibri" w:eastAsia="Times New Roman"/>
          <w:sz w:val="32"/>
          <w:szCs w:val="32"/>
        </w:rPr>
        <w:t>事业单位开展专业业务活动及辅助活动所取得的收入，不含专户资金收入。</w:t>
      </w:r>
    </w:p>
    <w:p>
      <w:pPr>
        <w:pStyle w:val="11"/>
        <w:spacing w:line="640" w:lineRule="exact"/>
        <w:rPr>
          <w:rFonts w:ascii="??_GB2312" w:hAnsi="Calibri" w:eastAsia="Times New Roman"/>
          <w:sz w:val="32"/>
          <w:szCs w:val="32"/>
        </w:rPr>
      </w:pPr>
      <w:r>
        <w:rPr>
          <w:rFonts w:ascii="??_GB2312" w:eastAsia="Times New Roman"/>
          <w:color w:val="000000"/>
          <w:sz w:val="32"/>
          <w:szCs w:val="32"/>
        </w:rPr>
        <w:t xml:space="preserve">    4.事业单位经营收入：</w:t>
      </w:r>
      <w:r>
        <w:rPr>
          <w:rFonts w:ascii="??_GB2312" w:hAnsi="Calibri" w:eastAsia="Times New Roman"/>
          <w:sz w:val="32"/>
          <w:szCs w:val="32"/>
        </w:rPr>
        <w:t>事业单位在专业业务活动及辅助活动之外开展非独立核算经营活动取得的收入。</w:t>
      </w:r>
    </w:p>
    <w:p>
      <w:pPr>
        <w:pStyle w:val="11"/>
        <w:spacing w:line="640" w:lineRule="exact"/>
        <w:rPr>
          <w:rFonts w:ascii="??_GB2312" w:eastAsia="Times New Roman"/>
          <w:color w:val="000000"/>
          <w:sz w:val="32"/>
          <w:szCs w:val="32"/>
        </w:rPr>
      </w:pPr>
      <w:r>
        <w:rPr>
          <w:rFonts w:ascii="??_GB2312" w:eastAsia="Times New Roman"/>
          <w:color w:val="000000"/>
          <w:sz w:val="32"/>
          <w:szCs w:val="32"/>
        </w:rPr>
        <w:t xml:space="preserve">    5.其他收入：</w:t>
      </w:r>
      <w:r>
        <w:rPr>
          <w:rFonts w:ascii="??_GB2312" w:hAnsi="Calibri" w:eastAsia="Times New Roman"/>
          <w:sz w:val="32"/>
          <w:szCs w:val="32"/>
        </w:rPr>
        <w:t>预算单位在“</w:t>
      </w:r>
      <w:r>
        <w:rPr>
          <w:rFonts w:ascii="??_GB2312" w:eastAsia="Times New Roman"/>
          <w:sz w:val="32"/>
          <w:szCs w:val="32"/>
        </w:rPr>
        <w:t>一般公共预算”“政府性基金”</w:t>
      </w:r>
      <w:r>
        <w:rPr>
          <w:rFonts w:ascii="??_GB2312" w:hAnsi="Calibri" w:eastAsia="Times New Roman"/>
          <w:sz w:val="32"/>
          <w:szCs w:val="32"/>
        </w:rPr>
        <w:t>、</w:t>
      </w:r>
      <w:r>
        <w:rPr>
          <w:rFonts w:ascii="??_GB2312" w:eastAsia="Times New Roman"/>
          <w:sz w:val="32"/>
          <w:szCs w:val="32"/>
        </w:rPr>
        <w:t>“专户资金”、“</w:t>
      </w:r>
      <w:r>
        <w:rPr>
          <w:rFonts w:ascii="??_GB2312" w:hAnsi="Calibri" w:eastAsia="Times New Roman"/>
          <w:sz w:val="32"/>
          <w:szCs w:val="32"/>
        </w:rPr>
        <w:t>事业收入</w:t>
      </w:r>
      <w:r>
        <w:rPr>
          <w:rFonts w:ascii="??_GB2312" w:eastAsia="Times New Roman"/>
          <w:sz w:val="32"/>
          <w:szCs w:val="32"/>
        </w:rPr>
        <w:t>”</w:t>
      </w:r>
      <w:r>
        <w:rPr>
          <w:rFonts w:ascii="??_GB2312" w:hAnsi="Calibri" w:eastAsia="Times New Roman"/>
          <w:sz w:val="32"/>
          <w:szCs w:val="32"/>
        </w:rPr>
        <w:t>、</w:t>
      </w:r>
      <w:r>
        <w:rPr>
          <w:rFonts w:ascii="??_GB2312" w:eastAsia="Times New Roman"/>
          <w:sz w:val="32"/>
          <w:szCs w:val="32"/>
        </w:rPr>
        <w:t>“事业单位</w:t>
      </w:r>
      <w:r>
        <w:rPr>
          <w:rFonts w:ascii="??_GB2312" w:hAnsi="Calibri" w:eastAsia="Times New Roman"/>
          <w:sz w:val="32"/>
          <w:szCs w:val="32"/>
        </w:rPr>
        <w:t>经营收入”等之外取得的各项收入（含上级补助预算收入和附属单位上缴预算等收入）。</w:t>
      </w:r>
    </w:p>
    <w:p>
      <w:pPr>
        <w:pStyle w:val="11"/>
        <w:spacing w:line="640" w:lineRule="exact"/>
        <w:rPr>
          <w:rFonts w:eastAsia="Times New Roman"/>
          <w:sz w:val="32"/>
          <w:szCs w:val="32"/>
        </w:rPr>
      </w:pPr>
      <w:r>
        <w:rPr>
          <w:rFonts w:ascii="??_GB2312" w:eastAsia="Times New Roman"/>
          <w:color w:val="000000"/>
          <w:sz w:val="32"/>
          <w:szCs w:val="32"/>
        </w:rPr>
        <w:t xml:space="preserve">    6.动用历年结转结余：指单位在预计用当年的“财政拨款收入”、“专户资金”、“事业收入”、“事业单位经营收入”、“其他收入”、“上年结转”等不足以安排当</w:t>
      </w:r>
      <w:r>
        <w:rPr>
          <w:rFonts w:ascii="??_GB2312" w:eastAsia="Times New Roman"/>
          <w:bCs/>
          <w:color w:val="000000"/>
          <w:sz w:val="30"/>
          <w:szCs w:val="30"/>
        </w:rPr>
        <w:t>年支出的情况下，使</w:t>
      </w:r>
      <w:r>
        <w:rPr>
          <w:rFonts w:hint="eastAsia" w:ascii="宋体" w:hAnsi="宋体" w:cs="宋体"/>
          <w:sz w:val="32"/>
          <w:szCs w:val="32"/>
        </w:rPr>
        <w:t>用历年结转结余弥补本年收支缺口的资金。</w:t>
      </w:r>
    </w:p>
    <w:p>
      <w:pPr>
        <w:spacing w:line="640" w:lineRule="exact"/>
        <w:ind w:firstLine="640" w:firstLineChars="200"/>
        <w:rPr>
          <w:rFonts w:eastAsia="Times New Roman"/>
          <w:sz w:val="32"/>
          <w:szCs w:val="32"/>
        </w:rPr>
      </w:pPr>
      <w:r>
        <w:rPr>
          <w:rFonts w:ascii="??_GB2312" w:eastAsia="Times New Roman"/>
          <w:bCs/>
          <w:color w:val="000000"/>
          <w:sz w:val="32"/>
          <w:szCs w:val="32"/>
        </w:rPr>
        <w:t>7.</w:t>
      </w:r>
      <w:r>
        <w:rPr>
          <w:rFonts w:hint="eastAsia" w:ascii="宋体" w:hAnsi="宋体" w:cs="宋体"/>
          <w:sz w:val="32"/>
          <w:szCs w:val="32"/>
        </w:rPr>
        <w:t>上年结转：指以前年度尚未完成、结转到本年仍按原规定用途继续使用的资金。</w:t>
      </w:r>
    </w:p>
    <w:p>
      <w:pPr>
        <w:spacing w:line="640" w:lineRule="exact"/>
        <w:ind w:firstLine="640" w:firstLineChars="200"/>
        <w:jc w:val="left"/>
        <w:rPr>
          <w:rFonts w:ascii="??_GB2312" w:hAnsi="??_GB2312"/>
          <w:sz w:val="32"/>
        </w:rPr>
      </w:pPr>
      <w:r>
        <w:rPr>
          <w:rFonts w:ascii="??_GB2312" w:hAnsi="??_GB2312"/>
          <w:sz w:val="32"/>
        </w:rPr>
        <w:t>8.</w:t>
      </w:r>
      <w:r>
        <w:rPr>
          <w:rFonts w:hint="eastAsia" w:ascii="宋体" w:hAnsi="宋体" w:cs="宋体"/>
          <w:sz w:val="32"/>
        </w:rPr>
        <w:t>基本支出：是预算单位为保障其正常运转，完成日常工作任务所发生的支出，包括人员支出和日常公用支出。</w:t>
      </w:r>
    </w:p>
    <w:p>
      <w:pPr>
        <w:spacing w:line="640" w:lineRule="exact"/>
        <w:ind w:firstLine="640" w:firstLineChars="200"/>
        <w:jc w:val="left"/>
        <w:rPr>
          <w:rFonts w:ascii="??_GB2312" w:hAnsi="??_GB2312"/>
          <w:sz w:val="32"/>
        </w:rPr>
      </w:pPr>
      <w:r>
        <w:rPr>
          <w:rFonts w:ascii="??_GB2312" w:hAnsi="??_GB2312"/>
          <w:sz w:val="32"/>
        </w:rPr>
        <w:t>9.</w:t>
      </w:r>
      <w:r>
        <w:rPr>
          <w:rFonts w:hint="eastAsia" w:ascii="宋体" w:hAnsi="宋体" w:cs="宋体"/>
          <w:sz w:val="32"/>
        </w:rPr>
        <w:t>项目支出：是预算单位为完成其特定的行政工作任务或事业发展目标所发生的支出。</w:t>
      </w:r>
    </w:p>
    <w:sectPr>
      <w:headerReference r:id="rId3" w:type="first"/>
      <w:footerReference r:id="rId4" w:type="default"/>
      <w:pgSz w:w="11906" w:h="16838"/>
      <w:pgMar w:top="2098" w:right="1474" w:bottom="1984" w:left="1587" w:header="1474" w:footer="1587" w:gutter="0"/>
      <w:cols w:space="720" w:num="1"/>
      <w:titlePg/>
      <w:docGrid w:linePitch="60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创艺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rFonts w:ascii="宋体" w:hAnsi="宋体" w:eastAsia="宋体"/>
        <w:sz w:val="28"/>
        <w:szCs w:val="28"/>
      </w:rPr>
    </w:pPr>
    <w:r>
      <w:rPr>
        <w:rStyle w:val="7"/>
        <w:rFonts w:ascii="宋体" w:hAnsi="宋体" w:eastAsia="宋体"/>
        <w:sz w:val="28"/>
        <w:szCs w:val="28"/>
      </w:rPr>
      <w:t xml:space="preserve">— </w:t>
    </w: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rPr>
      <w:t>7</w:t>
    </w:r>
    <w:r>
      <w:rPr>
        <w:rStyle w:val="7"/>
        <w:rFonts w:ascii="宋体" w:hAnsi="宋体" w:eastAsia="宋体"/>
        <w:sz w:val="28"/>
        <w:szCs w:val="28"/>
      </w:rPr>
      <w:fldChar w:fldCharType="end"/>
    </w:r>
    <w:r>
      <w:rPr>
        <w:rStyle w:val="7"/>
        <w:rFonts w:ascii="宋体" w:hAnsi="宋体" w:eastAsia="宋体"/>
        <w:sz w:val="28"/>
        <w:szCs w:val="28"/>
      </w:rPr>
      <w:t xml:space="preserve"> —</w:t>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5A99C"/>
    <w:multiLevelType w:val="singleLevel"/>
    <w:tmpl w:val="5895A99C"/>
    <w:lvl w:ilvl="0" w:tentative="0">
      <w:start w:val="5"/>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7D80165"/>
    <w:rsid w:val="00007A35"/>
    <w:rsid w:val="00020046"/>
    <w:rsid w:val="00087120"/>
    <w:rsid w:val="000A684D"/>
    <w:rsid w:val="000D187B"/>
    <w:rsid w:val="000F2518"/>
    <w:rsid w:val="00132C8B"/>
    <w:rsid w:val="00162C2A"/>
    <w:rsid w:val="00165282"/>
    <w:rsid w:val="001A0775"/>
    <w:rsid w:val="002125AB"/>
    <w:rsid w:val="00274E77"/>
    <w:rsid w:val="002A4E14"/>
    <w:rsid w:val="002B0DFB"/>
    <w:rsid w:val="002D353E"/>
    <w:rsid w:val="00304477"/>
    <w:rsid w:val="00367633"/>
    <w:rsid w:val="003B6819"/>
    <w:rsid w:val="00410957"/>
    <w:rsid w:val="00452C7D"/>
    <w:rsid w:val="00453D83"/>
    <w:rsid w:val="0046592D"/>
    <w:rsid w:val="004B4E5F"/>
    <w:rsid w:val="004F7DEE"/>
    <w:rsid w:val="00501D77"/>
    <w:rsid w:val="00555567"/>
    <w:rsid w:val="00587217"/>
    <w:rsid w:val="005A329B"/>
    <w:rsid w:val="005C4AE6"/>
    <w:rsid w:val="00676442"/>
    <w:rsid w:val="006E0FC4"/>
    <w:rsid w:val="006E1995"/>
    <w:rsid w:val="006F4497"/>
    <w:rsid w:val="00720D4B"/>
    <w:rsid w:val="00726E72"/>
    <w:rsid w:val="00756219"/>
    <w:rsid w:val="0082203A"/>
    <w:rsid w:val="008258C7"/>
    <w:rsid w:val="0087003F"/>
    <w:rsid w:val="008A0957"/>
    <w:rsid w:val="009E49B8"/>
    <w:rsid w:val="009F1669"/>
    <w:rsid w:val="00A254F9"/>
    <w:rsid w:val="00A44080"/>
    <w:rsid w:val="00A813ED"/>
    <w:rsid w:val="00AD3582"/>
    <w:rsid w:val="00AF5850"/>
    <w:rsid w:val="00B50635"/>
    <w:rsid w:val="00C559DE"/>
    <w:rsid w:val="00C812AB"/>
    <w:rsid w:val="00C97651"/>
    <w:rsid w:val="00CC739C"/>
    <w:rsid w:val="00CC7A3C"/>
    <w:rsid w:val="00D10D7A"/>
    <w:rsid w:val="00DF08DF"/>
    <w:rsid w:val="00E9645E"/>
    <w:rsid w:val="00EF0A4B"/>
    <w:rsid w:val="00F87924"/>
    <w:rsid w:val="00FD5C6F"/>
    <w:rsid w:val="032B55B8"/>
    <w:rsid w:val="033C71B6"/>
    <w:rsid w:val="042D3FB7"/>
    <w:rsid w:val="0A445635"/>
    <w:rsid w:val="151473E3"/>
    <w:rsid w:val="1BC0749F"/>
    <w:rsid w:val="2386021B"/>
    <w:rsid w:val="2DB42CAF"/>
    <w:rsid w:val="31D9387F"/>
    <w:rsid w:val="33C8212D"/>
    <w:rsid w:val="343269EB"/>
    <w:rsid w:val="35110982"/>
    <w:rsid w:val="3A79540B"/>
    <w:rsid w:val="3B8F696F"/>
    <w:rsid w:val="3BEF44E5"/>
    <w:rsid w:val="41B904D7"/>
    <w:rsid w:val="4AB805A0"/>
    <w:rsid w:val="51457773"/>
    <w:rsid w:val="570E5D07"/>
    <w:rsid w:val="5C362DE2"/>
    <w:rsid w:val="5DB34024"/>
    <w:rsid w:val="5FD500BD"/>
    <w:rsid w:val="5FEB6AA0"/>
    <w:rsid w:val="6051274C"/>
    <w:rsid w:val="67DC0CC7"/>
    <w:rsid w:val="69291F61"/>
    <w:rsid w:val="69EA4127"/>
    <w:rsid w:val="6B8B1EDE"/>
    <w:rsid w:val="6F50362D"/>
    <w:rsid w:val="77D80165"/>
    <w:rsid w:val="78AA29C1"/>
    <w:rsid w:val="7B4F6FAC"/>
    <w:rsid w:val="7B9B1FE5"/>
    <w:rsid w:val="7E60064A"/>
    <w:rsid w:val="7EFF688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rFonts w:eastAsia="黑体"/>
      <w:kern w:val="0"/>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99"/>
    <w:rPr>
      <w:rFonts w:cs="Times New Roman"/>
      <w:b/>
      <w:bCs/>
    </w:rPr>
  </w:style>
  <w:style w:type="character" w:styleId="7">
    <w:name w:val="page number"/>
    <w:basedOn w:val="5"/>
    <w:uiPriority w:val="99"/>
    <w:rPr>
      <w:rFonts w:cs="Times New Roman"/>
    </w:rPr>
  </w:style>
  <w:style w:type="character" w:customStyle="1" w:styleId="8">
    <w:name w:val="Footer Char"/>
    <w:basedOn w:val="5"/>
    <w:link w:val="2"/>
    <w:semiHidden/>
    <w:locked/>
    <w:uiPriority w:val="99"/>
    <w:rPr>
      <w:rFonts w:cs="Times New Roman"/>
      <w:sz w:val="18"/>
      <w:szCs w:val="18"/>
    </w:rPr>
  </w:style>
  <w:style w:type="character" w:customStyle="1" w:styleId="9">
    <w:name w:val="Header Char"/>
    <w:basedOn w:val="5"/>
    <w:link w:val="3"/>
    <w:semiHidden/>
    <w:qFormat/>
    <w:locked/>
    <w:uiPriority w:val="99"/>
    <w:rPr>
      <w:rFonts w:cs="Times New Roman"/>
      <w:sz w:val="18"/>
      <w:szCs w:val="18"/>
    </w:rPr>
  </w:style>
  <w:style w:type="paragraph" w:customStyle="1" w:styleId="10">
    <w:name w:val="Char"/>
    <w:basedOn w:val="1"/>
    <w:uiPriority w:val="99"/>
    <w:rPr>
      <w:szCs w:val="24"/>
    </w:rPr>
  </w:style>
  <w:style w:type="paragraph" w:customStyle="1" w:styleId="11">
    <w:name w:val="p0"/>
    <w:basedOn w:val="1"/>
    <w:uiPriority w:val="99"/>
    <w:pPr>
      <w:widowControl/>
    </w:pPr>
    <w:rPr>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7</Pages>
  <Words>471</Words>
  <Characters>2687</Characters>
  <Lines>0</Lines>
  <Paragraphs>0</Paragraphs>
  <TotalTime>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2020-07-02T02:15:00Z</dcterms:created>
  <dc:creator>韩萌</dc:creator>
  <cp:lastModifiedBy>龙哥</cp:lastModifiedBy>
  <dcterms:modified xsi:type="dcterms:W3CDTF">2020-07-02T07:14:46Z</dcterms:modified>
  <dc:title>附件1：市级部门预算公开说明样式</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